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2"/>
        <w:spacing w:lineRule="auto" w:line="240"/>
        <w:jc w:val="center"/>
        <w:rPr>
          <w:rFonts w:ascii="PT Astra Serif" w:hAnsi="PT Astra Serif" w:cs="PT Astra Serif"/>
          <w:b/>
          <w:bCs/>
          <w:sz w:val="18"/>
          <w:szCs w:val="18"/>
        </w:rPr>
      </w:pPr>
      <w:r>
        <w:rPr>
          <w:rFonts w:cs="PT Astra Serif" w:ascii="PT Astra Serif" w:hAnsi="PT Astra Serif"/>
          <w:b/>
          <w:bCs/>
          <w:sz w:val="18"/>
          <w:szCs w:val="18"/>
        </w:rPr>
        <w:t>Проект контракта</w:t>
      </w:r>
    </w:p>
    <w:p>
      <w:pPr>
        <w:pStyle w:val="12"/>
        <w:spacing w:lineRule="auto" w:line="240"/>
        <w:jc w:val="center"/>
        <w:rPr>
          <w:rFonts w:ascii="PT Astra Serif" w:hAnsi="PT Astra Serif" w:cs="PT Astra Serif"/>
          <w:b/>
          <w:bCs/>
          <w:sz w:val="18"/>
          <w:szCs w:val="18"/>
        </w:rPr>
      </w:pPr>
      <w:r>
        <w:rPr>
          <w:rFonts w:cs="PT Astra Serif" w:ascii="PT Astra Serif" w:hAnsi="PT Astra Serif"/>
          <w:b/>
          <w:bCs/>
          <w:sz w:val="18"/>
          <w:szCs w:val="18"/>
        </w:rPr>
        <w:t>Контракт ____</w:t>
      </w:r>
    </w:p>
    <w:p>
      <w:pPr>
        <w:pStyle w:val="12"/>
        <w:spacing w:lineRule="auto" w:line="240"/>
        <w:jc w:val="center"/>
        <w:rPr>
          <w:rFonts w:ascii="PT Astra Serif" w:hAnsi="PT Astra Serif" w:cs="PT Astra Serif"/>
          <w:sz w:val="18"/>
          <w:szCs w:val="18"/>
        </w:rPr>
      </w:pPr>
      <w:r>
        <w:rPr>
          <w:rFonts w:eastAsia="PT Astra Serif" w:cs="PT Astra Serif" w:ascii="PT Astra Serif" w:hAnsi="PT Astra Serif"/>
          <w:b/>
          <w:bCs/>
          <w:sz w:val="18"/>
          <w:szCs w:val="18"/>
        </w:rPr>
        <w:t xml:space="preserve">        </w:t>
      </w:r>
    </w:p>
    <w:p>
      <w:pPr>
        <w:pStyle w:val="12"/>
        <w:spacing w:lineRule="auto" w:line="240"/>
        <w:jc w:val="center"/>
        <w:rPr>
          <w:rFonts w:ascii="PT Astra Serif" w:hAnsi="PT Astra Serif" w:cs="PT Astra Serif"/>
          <w:b/>
          <w:sz w:val="18"/>
          <w:szCs w:val="18"/>
        </w:rPr>
      </w:pPr>
      <w:r>
        <w:rPr>
          <w:rFonts w:cs="PT Astra Serif" w:ascii="PT Astra Serif" w:hAnsi="PT Astra Serif"/>
          <w:sz w:val="18"/>
          <w:szCs w:val="18"/>
        </w:rPr>
        <w:t>г. Ульяновск                                                                                                                                                                    «____» ________ 2026 г.</w:t>
      </w:r>
    </w:p>
    <w:p>
      <w:pPr>
        <w:pStyle w:val="12"/>
        <w:spacing w:lineRule="auto" w:line="240"/>
        <w:jc w:val="both"/>
        <w:rPr>
          <w:rFonts w:ascii="PT Astra Serif" w:hAnsi="PT Astra Serif" w:cs="PT Astra Serif"/>
          <w:b/>
          <w:sz w:val="18"/>
          <w:szCs w:val="18"/>
        </w:rPr>
      </w:pPr>
      <w:r>
        <w:rPr>
          <w:rFonts w:cs="PT Astra Serif" w:ascii="PT Astra Serif" w:hAnsi="PT Astra Serif"/>
          <w:b/>
          <w:sz w:val="18"/>
          <w:szCs w:val="18"/>
        </w:rPr>
      </w:r>
    </w:p>
    <w:p>
      <w:pPr>
        <w:pStyle w:val="12"/>
        <w:ind w:firstLine="851" w:right="0"/>
        <w:jc w:val="both"/>
        <w:rPr>
          <w:rFonts w:ascii="PT Astra Serif" w:hAnsi="PT Astra Serif" w:cs="PT Astra Serif"/>
          <w:color w:val="000000"/>
          <w:sz w:val="18"/>
          <w:szCs w:val="18"/>
        </w:rPr>
      </w:pPr>
      <w:r>
        <w:rPr>
          <w:rFonts w:cs="PT Astra Serif" w:ascii="PT Astra Serif" w:hAnsi="PT Astra Serif"/>
          <w:b/>
          <w:sz w:val="18"/>
          <w:szCs w:val="18"/>
        </w:rPr>
        <w:t>Государственное учреждение здравоохранения «Центральная клиническая медико-санитарная часть имени заслуженного врача России В.А. Егорова»</w:t>
      </w:r>
      <w:r>
        <w:rPr>
          <w:rFonts w:cs="PT Astra Serif" w:ascii="PT Astra Serif" w:hAnsi="PT Astra Serif"/>
          <w:sz w:val="18"/>
          <w:szCs w:val="18"/>
        </w:rPr>
        <w:t xml:space="preserve"> (далее по тексту - </w:t>
      </w:r>
      <w:r>
        <w:rPr>
          <w:rFonts w:cs="PT Astra Serif" w:ascii="PT Astra Serif" w:hAnsi="PT Astra Serif"/>
          <w:sz w:val="18"/>
          <w:szCs w:val="18"/>
          <w:lang w:eastAsia="ru-RU"/>
        </w:rPr>
        <w:t>ГУЗ ЦКМСЧ им. В.А.Егорова</w:t>
      </w:r>
      <w:r>
        <w:rPr>
          <w:rFonts w:cs="PT Astra Serif" w:ascii="PT Astra Serif" w:hAnsi="PT Astra Serif"/>
          <w:sz w:val="18"/>
          <w:szCs w:val="18"/>
        </w:rPr>
        <w:t xml:space="preserve">), далее именуемое «Заказчик», в лице заместителя главного врача по финансово-экономическим вопросам Зюновой Марины Васильевны, действующего на основании МЧД №010125010000594181 от 28.01.25г, с одной стороны и </w:t>
      </w:r>
      <w:r>
        <w:rPr>
          <w:rFonts w:cs="PT Astra Serif" w:ascii="PT Astra Serif" w:hAnsi="PT Astra Serif"/>
          <w:b/>
          <w:sz w:val="18"/>
          <w:szCs w:val="18"/>
        </w:rPr>
        <w:t xml:space="preserve">_____,  </w:t>
      </w:r>
      <w:r>
        <w:rPr>
          <w:rFonts w:cs="PT Astra Serif" w:ascii="PT Astra Serif" w:hAnsi="PT Astra Serif"/>
          <w:sz w:val="18"/>
          <w:szCs w:val="18"/>
        </w:rPr>
        <w:t xml:space="preserve">именуемое в дальнейшем «Поставщик», в лице _______________, действующего на основании Устава, с другой стороны, именуемые по тексту контракта каждая по отдельности – «Сторона», а совместно – «Стороны», </w:t>
      </w:r>
      <w:r>
        <w:rPr>
          <w:rFonts w:cs="PT Astra Serif" w:ascii="PT Astra Serif" w:hAnsi="PT Astra Serif"/>
          <w:color w:val="000000"/>
          <w:sz w:val="18"/>
          <w:szCs w:val="18"/>
        </w:rPr>
        <w:t>в соответствии с п.4  ч.1  ст.93 Федерального закона от 05.04.2013 года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pPr>
        <w:pStyle w:val="12"/>
        <w:ind w:firstLine="851" w:right="0"/>
        <w:jc w:val="both"/>
        <w:rPr>
          <w:rFonts w:ascii="PT Astra Serif" w:hAnsi="PT Astra Serif" w:cs="PT Astra Serif"/>
          <w:color w:val="000000"/>
          <w:sz w:val="18"/>
          <w:szCs w:val="18"/>
        </w:rPr>
      </w:pPr>
      <w:r>
        <w:rPr>
          <w:rFonts w:cs="PT Astra Serif" w:ascii="PT Astra Serif" w:hAnsi="PT Astra Serif"/>
          <w:color w:val="000000"/>
          <w:sz w:val="18"/>
          <w:szCs w:val="18"/>
        </w:rPr>
      </w:r>
    </w:p>
    <w:p>
      <w:pPr>
        <w:pStyle w:val="12"/>
        <w:numPr>
          <w:ilvl w:val="0"/>
          <w:numId w:val="3"/>
        </w:numPr>
        <w:spacing w:lineRule="auto" w:line="240"/>
        <w:jc w:val="center"/>
        <w:rPr>
          <w:rFonts w:ascii="PT Astra Serif" w:hAnsi="PT Astra Serif" w:cs="PT Astra Serif"/>
          <w:sz w:val="18"/>
          <w:szCs w:val="18"/>
        </w:rPr>
      </w:pPr>
      <w:r>
        <w:rPr>
          <w:rFonts w:cs="PT Astra Serif" w:ascii="PT Astra Serif" w:hAnsi="PT Astra Serif"/>
          <w:b/>
          <w:sz w:val="18"/>
          <w:szCs w:val="18"/>
        </w:rPr>
        <w:t>ПРЕДМЕТ КОНТРАКТА.</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 xml:space="preserve">1.1. В соответствии с Контрактом Поставщик обязуется в порядке и сроки, предусмотренные Контрактом, осуществить поставку </w:t>
      </w:r>
      <w:r>
        <w:rPr>
          <w:rFonts w:cs="PT Astra Serif" w:ascii="PT Astra Serif" w:hAnsi="PT Astra Serif"/>
          <w:b/>
          <w:bCs/>
          <w:color w:val="000000"/>
          <w:sz w:val="18"/>
          <w:szCs w:val="18"/>
        </w:rPr>
        <w:t>Медицинские изделия для реанимации</w:t>
      </w:r>
      <w:r>
        <w:rPr>
          <w:rFonts w:cs="PT Astra Serif" w:ascii="PT Astra Serif" w:hAnsi="PT Astra Serif"/>
          <w:b/>
          <w:sz w:val="20"/>
          <w:szCs w:val="18"/>
        </w:rPr>
        <w:t xml:space="preserve"> </w:t>
      </w:r>
      <w:r>
        <w:rPr>
          <w:rFonts w:cs="PT Astra Serif" w:ascii="PT Astra Serif" w:hAnsi="PT Astra Serif"/>
          <w:sz w:val="18"/>
          <w:szCs w:val="18"/>
        </w:rPr>
        <w:t>(далее – Товар) в соответствии со Спецификацией (приложение № 1 к Контракту), а Заказчик обязуется в порядке и сроки, предусмотренные Контрактом, принять и оплатить поставленный Товар.</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1.2. Номенклатура Товара и его количество определяются Спецификацией (приложение № 1 к Контракту).</w:t>
      </w:r>
    </w:p>
    <w:p>
      <w:pPr>
        <w:pStyle w:val="12"/>
        <w:spacing w:lineRule="auto" w:line="240"/>
        <w:ind w:firstLine="851" w:right="0"/>
        <w:jc w:val="both"/>
        <w:rPr>
          <w:rFonts w:ascii="PT Astra Serif" w:hAnsi="PT Astra Serif" w:cs="PT Astra Serif"/>
          <w:b/>
          <w:sz w:val="18"/>
          <w:szCs w:val="18"/>
        </w:rPr>
      </w:pPr>
      <w:r>
        <w:rPr>
          <w:rFonts w:cs="PT Astra Serif" w:ascii="PT Astra Serif" w:hAnsi="PT Astra Serif"/>
          <w:sz w:val="18"/>
          <w:szCs w:val="18"/>
        </w:rPr>
        <w:t xml:space="preserve">1.3. Поставка Товара осуществляется Поставщиком с разгрузкой с транспортного средства по адресу: </w:t>
      </w:r>
      <w:bookmarkStart w:id="0" w:name="_Hlk55215083"/>
      <w:r>
        <w:rPr>
          <w:rFonts w:cs="PT Astra Serif" w:ascii="PT Astra Serif" w:hAnsi="PT Astra Serif"/>
          <w:b/>
          <w:sz w:val="18"/>
          <w:szCs w:val="18"/>
        </w:rPr>
        <w:t>г. Ульяновск, ул. Лихачева, 12. (Аптека находится на 3 этаже, без лифта)</w:t>
      </w:r>
      <w:bookmarkEnd w:id="0"/>
      <w:r>
        <w:rPr>
          <w:rFonts w:cs="PT Astra Serif" w:ascii="PT Astra Serif" w:hAnsi="PT Astra Serif"/>
          <w:b/>
          <w:sz w:val="18"/>
          <w:szCs w:val="18"/>
        </w:rPr>
        <w:t xml:space="preserve"> </w:t>
      </w:r>
      <w:r>
        <w:rPr>
          <w:rFonts w:cs="PT Astra Serif" w:ascii="PT Astra Serif" w:hAnsi="PT Astra Serif"/>
          <w:sz w:val="18"/>
          <w:szCs w:val="18"/>
        </w:rPr>
        <w:t>(далее - Место доставки), своими силами и за свой счёт.</w:t>
      </w:r>
    </w:p>
    <w:p>
      <w:pPr>
        <w:pStyle w:val="12"/>
        <w:spacing w:lineRule="auto" w:line="240"/>
        <w:ind w:firstLine="851" w:right="0"/>
        <w:jc w:val="both"/>
        <w:rPr>
          <w:rFonts w:ascii="PT Astra Serif" w:hAnsi="PT Astra Serif" w:cs="PT Astra Serif"/>
          <w:b/>
          <w:sz w:val="18"/>
          <w:szCs w:val="18"/>
        </w:rPr>
      </w:pPr>
      <w:r>
        <w:rPr>
          <w:rFonts w:cs="PT Astra Serif" w:ascii="PT Astra Serif" w:hAnsi="PT Astra Serif"/>
          <w:b/>
          <w:sz w:val="18"/>
          <w:szCs w:val="18"/>
        </w:rPr>
      </w:r>
    </w:p>
    <w:p>
      <w:pPr>
        <w:pStyle w:val="12"/>
        <w:spacing w:lineRule="auto" w:line="240"/>
        <w:ind w:firstLine="851" w:right="0"/>
        <w:jc w:val="center"/>
        <w:rPr>
          <w:rFonts w:ascii="PT Astra Serif" w:hAnsi="PT Astra Serif" w:cs="PT Astra Serif"/>
          <w:sz w:val="18"/>
          <w:szCs w:val="18"/>
        </w:rPr>
      </w:pPr>
      <w:r>
        <w:rPr>
          <w:rFonts w:cs="PT Astra Serif" w:ascii="PT Astra Serif" w:hAnsi="PT Astra Serif"/>
          <w:b/>
          <w:sz w:val="18"/>
          <w:szCs w:val="18"/>
        </w:rPr>
        <w:t>2. ПРАВА И ОБЯЗАННОСТИ СТОРОН.</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2.1. Обязанности Поставщика:</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2.1.1. Уведомить заказчика о времени и дате поставки товара телефонограммой или по факсимильной связи, с последующим письменным подтверждением.</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2.1.2. Поставить товар в соответствии с условиями настоящего контракта.</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2.1.3. Передать Заказчику документы на товар, предусмотренные пунктами 5.3 настоящего контракта.</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2.1.4. Обеспечить качество поставленного товара в соответствии с требованиями нормативно-технической документации.</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 xml:space="preserve">2.1.5. По каждой позиции товара, поставляемого по настоящему контракту, предоставить документы по качеству. </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 xml:space="preserve">2.1.6. В течение 3 рабочих дней с даты предъявления требования заказчиком заменить товар ненадлежащего качества. </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2.1.7. Уведомить заказчика в течение 3 дней в письменной форме об изменении места нахождения, почтового адреса.</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2.1.8.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настоящим контрактом сроку обязан предоставить Заказчику результаты поставки товара.</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2.1.9. 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2.2. Права Поставщика:</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2.2.1. Запрашивать в письменной форме у Заказчика сведения и документы, необходимые для надлежащего исполнения принятых на себя обязательств.</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2.2.2. Требовать своевременное оплаты по настоящему контракту при условии полного и надлежащего исполнения принятых на себя обязательств.</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2.3. Обязанности Заказчика:</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2.3.1. Осуществить в присутствии уполномоченного представителя Поставщика приемку товара в соответствии со спецификацией, являющейся неотъемлемой частью настоящего контракта (приложение № 1), действующей нормативной документацией.</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 xml:space="preserve">2.3.2. Оформить пропуск на проезд на территорию Заказчика транспорта поставщика. </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2.3.3. Оплатить поставленный товар в соответствии с условиями настоящего контракта.</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2.4. Права Заказчика:</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2.4.1. Требовать от Поставщика надлежащего исполнения обязательств в соответствии с условиями настоящего контракта;</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2.4.2. Запрашивать у Поставщика информацию о ходе исполнения обязательств по настоящему контракту;</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2.4.3. Осуществлять контроль за порядком и сроками поставки товара;</w:t>
      </w:r>
    </w:p>
    <w:p>
      <w:pPr>
        <w:pStyle w:val="12"/>
        <w:spacing w:lineRule="auto" w:line="240"/>
        <w:jc w:val="both"/>
        <w:rPr>
          <w:rFonts w:ascii="PT Astra Serif" w:hAnsi="PT Astra Serif" w:cs="PT Astra Serif"/>
          <w:sz w:val="18"/>
          <w:szCs w:val="18"/>
        </w:rPr>
      </w:pPr>
      <w:r>
        <w:rPr>
          <w:rFonts w:eastAsia="PT Astra Serif" w:cs="PT Astra Serif" w:ascii="PT Astra Serif" w:hAnsi="PT Astra Serif"/>
          <w:sz w:val="18"/>
          <w:szCs w:val="18"/>
        </w:rPr>
        <w:t xml:space="preserve">                </w:t>
      </w:r>
      <w:r>
        <w:rPr>
          <w:rFonts w:cs="PT Astra Serif" w:ascii="PT Astra Serif" w:hAnsi="PT Astra Serif"/>
          <w:sz w:val="18"/>
          <w:szCs w:val="18"/>
        </w:rPr>
        <w:t>2.4.4. Привлекать независимых экспертов и иных уполномоченных специалистов компетентных органов для проверки соответствия качества поставляемых товаров.</w:t>
      </w:r>
    </w:p>
    <w:p>
      <w:pPr>
        <w:pStyle w:val="12"/>
        <w:spacing w:lineRule="auto" w:line="240"/>
        <w:ind w:firstLine="851" w:right="0"/>
        <w:jc w:val="both"/>
        <w:rPr>
          <w:rFonts w:ascii="PT Astra Serif" w:hAnsi="PT Astra Serif" w:cs="PT Astra Serif"/>
          <w:b/>
          <w:sz w:val="18"/>
          <w:szCs w:val="18"/>
        </w:rPr>
      </w:pPr>
      <w:r>
        <w:rPr>
          <w:rFonts w:cs="PT Astra Serif" w:ascii="PT Astra Serif" w:hAnsi="PT Astra Serif"/>
          <w:sz w:val="18"/>
          <w:szCs w:val="18"/>
        </w:rPr>
        <w:t>2.4.5. Требовать устранения недостатков поставляемых товаров, в том числе по количеству, ассортименту, качеству, комплектности и стоимости этих товаров, в том числе по результатам проверок, проведённых независимыми экспертами и иными уполномоченными специалистами компетентных органов.</w:t>
      </w:r>
    </w:p>
    <w:p>
      <w:pPr>
        <w:pStyle w:val="12"/>
        <w:spacing w:lineRule="auto" w:line="240"/>
        <w:ind w:firstLine="851" w:right="0"/>
        <w:jc w:val="center"/>
        <w:rPr>
          <w:rFonts w:ascii="PT Astra Serif" w:hAnsi="PT Astra Serif" w:cs="PT Astra Serif"/>
          <w:sz w:val="18"/>
          <w:szCs w:val="18"/>
        </w:rPr>
      </w:pPr>
      <w:r>
        <w:rPr>
          <w:rFonts w:cs="PT Astra Serif" w:ascii="PT Astra Serif" w:hAnsi="PT Astra Serif"/>
          <w:b/>
          <w:sz w:val="18"/>
          <w:szCs w:val="18"/>
        </w:rPr>
        <w:t>3. ЦЕНА КОНТРАКТА И ПОРЯДОК РАСЧЁТОВ.</w:t>
      </w:r>
    </w:p>
    <w:p>
      <w:pPr>
        <w:pStyle w:val="12"/>
        <w:ind w:firstLine="851" w:right="0"/>
        <w:jc w:val="both"/>
        <w:rPr>
          <w:rFonts w:ascii="PT Astra Serif" w:hAnsi="PT Astra Serif" w:cs="PT Astra Serif"/>
          <w:sz w:val="18"/>
          <w:szCs w:val="18"/>
        </w:rPr>
      </w:pPr>
      <w:r>
        <w:rPr>
          <w:rFonts w:cs="PT Astra Serif" w:ascii="PT Astra Serif" w:hAnsi="PT Astra Serif"/>
          <w:sz w:val="18"/>
          <w:szCs w:val="18"/>
        </w:rPr>
        <w:t xml:space="preserve">3.1. Цена контракта составляет: </w:t>
      </w:r>
      <w:r>
        <w:rPr>
          <w:rFonts w:cs="PT Astra Serif" w:ascii="PT Astra Serif" w:hAnsi="PT Astra Serif"/>
          <w:b/>
          <w:sz w:val="18"/>
          <w:szCs w:val="18"/>
        </w:rPr>
        <w:t>_______</w:t>
      </w:r>
      <w:r>
        <w:rPr>
          <w:rFonts w:cs="PT Astra Serif" w:ascii="PT Astra Serif" w:hAnsi="PT Astra Serif"/>
          <w:sz w:val="18"/>
          <w:szCs w:val="18"/>
        </w:rPr>
        <w:t xml:space="preserve"> </w:t>
      </w:r>
      <w:r>
        <w:rPr>
          <w:rFonts w:cs="PT Astra Serif" w:ascii="PT Astra Serif" w:hAnsi="PT Astra Serif"/>
          <w:b/>
          <w:sz w:val="18"/>
          <w:szCs w:val="18"/>
        </w:rPr>
        <w:t>(_________ ) рублей__  копеек, НДС__________</w:t>
      </w:r>
    </w:p>
    <w:p>
      <w:pPr>
        <w:pStyle w:val="12"/>
        <w:ind w:firstLine="851" w:right="0"/>
        <w:jc w:val="both"/>
        <w:rPr>
          <w:rFonts w:ascii="PT Astra Serif" w:hAnsi="PT Astra Serif" w:cs="PT Astra Serif"/>
          <w:sz w:val="18"/>
          <w:szCs w:val="18"/>
        </w:rPr>
      </w:pPr>
      <w:r>
        <w:rPr>
          <w:rFonts w:cs="PT Astra Serif" w:ascii="PT Astra Serif" w:hAnsi="PT Astra Serif"/>
          <w:sz w:val="18"/>
          <w:szCs w:val="18"/>
        </w:rPr>
        <w:t>3.2. Цена за единицу товара устанавливается в российских рублях и остается неизменной на весь срок исполнения настоящего контракта. 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(в том числе НДС) и сборов, установленных законодательством Российской Федерации.</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3.3. Оплата за поставленный товар осуществляется заказчиком  в течение 7 рабочих дней с даты подписания Заказчиком документов о приемке товара (товарная накладная, счёт/счёт-фактура или универсальный передаточный документ).</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3.4. Оплата осуществляется по безналичному расчёту платёжными поручениями путём перечисления заказчиком денежных средств на расчётный счёт поставщика.</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3.5. Обязанности заказчика по оплате считаются исполненными после списания денежных средств с расчётного счёта заказчика.</w:t>
      </w:r>
    </w:p>
    <w:p>
      <w:pPr>
        <w:pStyle w:val="12"/>
        <w:ind w:firstLine="851" w:right="0"/>
        <w:jc w:val="both"/>
        <w:rPr>
          <w:rFonts w:ascii="PT Astra Serif" w:hAnsi="PT Astra Serif" w:cs="PT Astra Serif"/>
          <w:b/>
          <w:sz w:val="18"/>
          <w:szCs w:val="18"/>
        </w:rPr>
      </w:pPr>
      <w:r>
        <w:rPr>
          <w:rFonts w:cs="PT Astra Serif" w:ascii="PT Astra Serif" w:hAnsi="PT Astra Serif"/>
          <w:sz w:val="18"/>
          <w:szCs w:val="18"/>
        </w:rPr>
        <w:t>3.6. Источник финансирования:</w:t>
      </w:r>
    </w:p>
    <w:p>
      <w:pPr>
        <w:pStyle w:val="ConsPlusNormal"/>
        <w:numPr>
          <w:ilvl w:val="0"/>
          <w:numId w:val="0"/>
        </w:numPr>
        <w:ind w:firstLine="567" w:left="0" w:right="0"/>
        <w:jc w:val="both"/>
        <w:outlineLvl w:val="1"/>
        <w:rPr>
          <w:rFonts w:ascii="PT Astra Serif" w:hAnsi="PT Astra Serif" w:cs="PT Astra Serif"/>
          <w:sz w:val="18"/>
          <w:szCs w:val="18"/>
        </w:rPr>
      </w:pPr>
      <w:r>
        <w:rPr>
          <w:rFonts w:cs="PT Astra Serif" w:ascii="PT Astra Serif" w:hAnsi="PT Astra Serif"/>
          <w:b/>
          <w:sz w:val="18"/>
          <w:szCs w:val="18"/>
        </w:rPr>
        <w:t xml:space="preserve">- </w:t>
      </w:r>
    </w:p>
    <w:p>
      <w:pPr>
        <w:pStyle w:val="12"/>
        <w:spacing w:lineRule="auto" w:line="240"/>
        <w:ind w:firstLine="851" w:right="0"/>
        <w:jc w:val="both"/>
        <w:rPr>
          <w:rFonts w:ascii="PT Astra Serif" w:hAnsi="PT Astra Serif" w:cs="PT Astra Serif"/>
          <w:b/>
          <w:sz w:val="18"/>
          <w:szCs w:val="18"/>
        </w:rPr>
      </w:pPr>
      <w:r>
        <w:rPr>
          <w:rFonts w:cs="PT Astra Serif" w:ascii="PT Astra Serif" w:hAnsi="PT Astra Serif"/>
          <w:sz w:val="18"/>
          <w:szCs w:val="18"/>
        </w:rPr>
        <w:t>3.7. В случае неисполнения или ненадлежащего исполнения поставщиком обязательства, предусмотренного настоящим контрактом, Заказчик вправе осуществить оплату контракта путём выплаты поставщику суммы, уменьшенной на сумму неустойки (пеней, штрафов).</w:t>
      </w:r>
    </w:p>
    <w:p>
      <w:pPr>
        <w:pStyle w:val="12"/>
        <w:spacing w:lineRule="auto" w:line="240"/>
        <w:ind w:firstLine="851" w:right="0"/>
        <w:jc w:val="both"/>
        <w:rPr>
          <w:rFonts w:ascii="PT Astra Serif" w:hAnsi="PT Astra Serif" w:cs="PT Astra Serif"/>
          <w:b/>
          <w:sz w:val="18"/>
          <w:szCs w:val="18"/>
        </w:rPr>
      </w:pPr>
      <w:r>
        <w:rPr>
          <w:rFonts w:cs="PT Astra Serif" w:ascii="PT Astra Serif" w:hAnsi="PT Astra Serif"/>
          <w:b/>
          <w:sz w:val="18"/>
          <w:szCs w:val="18"/>
        </w:rPr>
      </w:r>
    </w:p>
    <w:p>
      <w:pPr>
        <w:pStyle w:val="12"/>
        <w:spacing w:lineRule="auto" w:line="240"/>
        <w:ind w:firstLine="851" w:right="0"/>
        <w:jc w:val="center"/>
        <w:rPr>
          <w:rFonts w:ascii="PT Astra Serif" w:hAnsi="PT Astra Serif" w:cs="PT Astra Serif"/>
          <w:sz w:val="18"/>
          <w:szCs w:val="18"/>
        </w:rPr>
      </w:pPr>
      <w:r>
        <w:rPr>
          <w:rFonts w:cs="PT Astra Serif" w:ascii="PT Astra Serif" w:hAnsi="PT Astra Serif"/>
          <w:b/>
          <w:sz w:val="18"/>
          <w:szCs w:val="18"/>
        </w:rPr>
        <w:t>4. КАЧЕСТВО ТОВАРА.</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 xml:space="preserve">4.1. 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 </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4.2. Товар, поставляемый заказчику, должен быть зарегистрирован в соответствии с действующим законодательством Российской Федерации, и иметь инструкцию на русском языке.</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 xml:space="preserve">4.3. Подтверждением качества поставляемого товара со стороны поставщика являются документы, установленного образца (сертификаты соответствия качества либо декларации соответствия качества). </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 xml:space="preserve">4.4. Поставщик гарантирует качество и надёжность поставляемого товара в течение всего срока годности (гарантийного срока), установленного на товар, при условии соблюдения заказчиком правил эксплуатации или условий хранения (соблюдение температурного режима и т. д.). </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4.5. Остаточные сроки годности поставляемых изделий медицинского назначения должны составлять на день поставки не менее 70% от общего срока годности.</w:t>
      </w:r>
    </w:p>
    <w:p>
      <w:pPr>
        <w:pStyle w:val="12"/>
        <w:spacing w:lineRule="auto" w:line="240"/>
        <w:ind w:firstLine="851" w:right="0"/>
        <w:jc w:val="both"/>
        <w:rPr>
          <w:rFonts w:ascii="PT Astra Serif" w:hAnsi="PT Astra Serif" w:cs="PT Astra Serif"/>
          <w:b/>
          <w:sz w:val="18"/>
          <w:szCs w:val="18"/>
        </w:rPr>
      </w:pPr>
      <w:r>
        <w:rPr>
          <w:rFonts w:cs="PT Astra Serif" w:ascii="PT Astra Serif" w:hAnsi="PT Astra Serif"/>
          <w:sz w:val="18"/>
          <w:szCs w:val="18"/>
        </w:rPr>
        <w:t>4.6. Изделия медицинского назначения должны быть расфасованы и упакованы с учетом их специфических свойств и особенностей для обеспечения сохранения их качества и безопасности при хранении и перевозке.</w:t>
      </w:r>
    </w:p>
    <w:p>
      <w:pPr>
        <w:pStyle w:val="12"/>
        <w:spacing w:lineRule="auto" w:line="240"/>
        <w:ind w:firstLine="851" w:right="0"/>
        <w:jc w:val="both"/>
        <w:rPr>
          <w:rFonts w:ascii="PT Astra Serif" w:hAnsi="PT Astra Serif" w:cs="PT Astra Serif"/>
          <w:b/>
          <w:sz w:val="18"/>
          <w:szCs w:val="18"/>
        </w:rPr>
      </w:pPr>
      <w:r>
        <w:rPr>
          <w:rFonts w:cs="PT Astra Serif" w:ascii="PT Astra Serif" w:hAnsi="PT Astra Serif"/>
          <w:b/>
          <w:sz w:val="18"/>
          <w:szCs w:val="18"/>
        </w:rPr>
      </w:r>
    </w:p>
    <w:p>
      <w:pPr>
        <w:pStyle w:val="Normal"/>
        <w:widowControl/>
        <w:ind w:firstLine="851" w:right="0"/>
        <w:jc w:val="center"/>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b/>
          <w:sz w:val="18"/>
          <w:szCs w:val="18"/>
          <w:lang w:eastAsia="ar-SA" w:bidi="ar-SA"/>
        </w:rPr>
        <w:t>5. СРОКИ И ПОРЯДОК ПОСТАВКИ.</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 xml:space="preserve">5.1. Срок поставки товара: </w:t>
      </w:r>
      <w:r>
        <w:rPr>
          <w:rFonts w:cs="PT Astra Serif" w:ascii="PT Astra Serif" w:hAnsi="PT Astra Serif"/>
          <w:b/>
          <w:sz w:val="18"/>
          <w:szCs w:val="16"/>
        </w:rPr>
        <w:t>в течение 10 календарных дней c даты заключения контракта.</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5.2. Поставка товара осуществляется силами поставщика на условиях: «Доставка до места назначения». Конечный пункт поставки расположен по адресу:</w:t>
      </w:r>
      <w:r>
        <w:rPr>
          <w:rFonts w:eastAsia="Times New Roman" w:cs="PT Astra Serif" w:ascii="PT Astra Serif" w:hAnsi="PT Astra Serif"/>
          <w:b/>
          <w:sz w:val="18"/>
          <w:szCs w:val="18"/>
          <w:lang w:eastAsia="ar-SA" w:bidi="ar-SA"/>
        </w:rPr>
        <w:t xml:space="preserve"> г. Ульяновск, ул. Лихачева, 12. (Аптека находится на 3 этаже, без лифта).</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техническими средствами третьих лиц за свой счёт.</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5.3. Поставляемый товар должен сопровождаться товарно-сопроводительной документацией: товарной/товарно-транспортной накладной, счётом/счётом-фактурой, действующие сертификаты соответствия или копию сертификата соответствия либо декларацию о соответствии изделия медицинского назначения, которые должны быть оформлены в порядке, установленном законодательством Российской Федерации; регистрационные удостоверения с номером и датой регистрации изделия медицинского назначения.</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 xml:space="preserve">5.4. 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 </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5.5. Маркировка и оформление товара должны соответствовать требованиям действующего законодательства РФ.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 xml:space="preserve">5.6. Количество товара, его ассортимент должны соответствовать количеству, ассортименту, указанному в товаросопроводительных документах. </w:t>
      </w:r>
    </w:p>
    <w:p>
      <w:pPr>
        <w:pStyle w:val="Normal"/>
        <w:widowControl/>
        <w:ind w:firstLine="851" w:right="0"/>
        <w:jc w:val="both"/>
        <w:textAlignment w:val="baseline"/>
        <w:rPr>
          <w:rFonts w:ascii="PT Astra Serif" w:hAnsi="PT Astra Serif" w:eastAsia="Times New Roman" w:cs="PT Astra Serif"/>
          <w:b/>
          <w:sz w:val="18"/>
          <w:szCs w:val="18"/>
          <w:lang w:eastAsia="ar-SA" w:bidi="ar-SA"/>
        </w:rPr>
      </w:pPr>
      <w:r>
        <w:rPr>
          <w:rFonts w:eastAsia="Times New Roman" w:cs="PT Astra Serif" w:ascii="PT Astra Serif" w:hAnsi="PT Astra Serif"/>
          <w:sz w:val="18"/>
          <w:szCs w:val="18"/>
          <w:lang w:eastAsia="ar-SA" w:bidi="ar-SA"/>
        </w:rPr>
        <w:t>5.7. При отгрузке изделий медицинского назначения должна быть обеспечена защита поставляемых изделий от атмосферных осадков, воздействия низких и высоких температур; перевозка изделий медицинского назначения должна осуществляться в условиях, обеспечивающих сохранение их качества и безопасности, с учётом физико-химических свойств изделий медицинского назначения и в соответствии с требованиями государственных стандартов.</w:t>
      </w:r>
    </w:p>
    <w:p>
      <w:pPr>
        <w:pStyle w:val="Normal"/>
        <w:widowControl/>
        <w:ind w:firstLine="851" w:right="0"/>
        <w:jc w:val="center"/>
        <w:textAlignment w:val="baseline"/>
        <w:rPr>
          <w:rFonts w:ascii="PT Astra Serif" w:hAnsi="PT Astra Serif" w:eastAsia="Times New Roman" w:cs="PT Astra Serif"/>
          <w:b/>
          <w:sz w:val="18"/>
          <w:szCs w:val="18"/>
          <w:lang w:eastAsia="ar-SA" w:bidi="ar-SA"/>
        </w:rPr>
      </w:pPr>
      <w:r>
        <w:rPr>
          <w:rFonts w:eastAsia="Times New Roman" w:cs="PT Astra Serif" w:ascii="PT Astra Serif" w:hAnsi="PT Astra Serif"/>
          <w:b/>
          <w:sz w:val="18"/>
          <w:szCs w:val="18"/>
          <w:lang w:eastAsia="ar-SA" w:bidi="ar-SA"/>
        </w:rPr>
      </w:r>
    </w:p>
    <w:p>
      <w:pPr>
        <w:pStyle w:val="Normal"/>
        <w:widowControl/>
        <w:ind w:firstLine="851" w:right="0"/>
        <w:jc w:val="center"/>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b/>
          <w:sz w:val="18"/>
          <w:szCs w:val="18"/>
          <w:lang w:eastAsia="ar-SA" w:bidi="ar-SA"/>
        </w:rPr>
        <w:t>6. ПОРЯДОК СДАЧИ И ПРИЁМКИ ТОВАРА.</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6.1. Приемка Товара производится Заказчиком в соответствии с действующими правилами: на соответствие их количества, сроков годности и качества.</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6.2. Приёмка товара осуществляется по месту нахождения Заказчика в установленное для этого время: по рабочим дням с 8 час. 00 мин. до 15 час. 00 мин., а в пятницу и предпраздничные дни - с 8 час. 00 мин. до 14 час. 00 мин..</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6.3. Передачу товара на объекте Заказчика осуществляет уполномоченный представитель Поставщика, имеющий право подписи товарно-сопроводительных документов и контроля комплектности, качества и ассортимента товаров. Уполномоченный представитель обязан иметь при себе доверенность и документ, удостоверяющий личность.</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6.4. Товар считается переданным Поставщиком и принятым Заказчиком при соответствии количества поставляемого товара по объему и качеству товара, указанного в накладной.</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6.5. Право собственности на передаваемый товар переходит от Поставщика к Заказчику с даты, указанной на накладной.</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6.6. Заказчик должен подтвердить Поставщику готовность принять товар. Без наличия этого подтверждения отгрузка товара не производится.</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6.7. Заказчик производит приемку товара по количеству, согласно действующему законодательству РФ, в течение 5 (пяти) календарных дней с момента поставки товара, по результатам которой подписывается товарно-транспортная накладная.</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 xml:space="preserve">6.8. Количество товара должно точно соответствовать количеству, указанному в товарораспорядительных документах. </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6.9. Заказчик вправе, уведомив Поставщика, отказаться от принятия товара, поставка которого просрочена.</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6.10. Заказчик вправе отказать Поставщику (представителю транспортной организации) в приёмке товара полностью или его части в момент поставки в случае, если:</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 товар доставлен вне времени, установленного для приёмки товара;</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 товарно-сопроводительные документы не оформлены или оформлены в ненадлежащей форме;</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 товарно-сопроводительные документы представлены не в полном объёме;</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 товар поставлен с нарушением ассортимента, комплектности или количества;</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 xml:space="preserve">- товар не соответствует по качеству требованиям, установленным в Российской Федерации к такому товару, а также, если товар является не новым; </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 наличие в упаковке звука характерного для боя товара и др.</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 характеристики товара не соответствуют характеристикам установленным в спецификации к настоящему контракту</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6.11. Товар поставляется в упаковке (таре). Упаковка (тара) должна обеспечивать сохранность товара при транспортировке и хранении, а также возможность проведения погрузо-разгрузочных работ вручную или механизированными средствами. Упаковка должна иметь необходимую маркировку, быть невскрытой и (или) неповрежденной.</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6.12. Заказчик не производит приёмку товара, его части и комплектующих от Поставщика до момента устранения замечаний. Поставщик несёт все расходы, связанные с этим. В случае невозможности устранить замечания в течение одного часа, Поставщик за свой счёт обязан обеспечить вывоз доставленного товара с объекта Заказчика, и произвести повторную доставку товара после устранения замечаний.</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6.13. Решение о приемке товара принимается заказчиком после проведения обязательной экспертизы поставленного товара силами заказчика.</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6.14. Принятый Заказчиком товар должен быть им осмотрен непосредственно в день приёмки товара или в срок, определённый законом, иными правовыми актами или обычаями делового оборота.</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Заказчик обязан в этот же срок проверить количество и качество принятого товара в порядке, установленном законом, иными правовыми актами, настоящим Контрактом или обычаями делового оборота, и о выявленных несоответствиях или недостатках товара незамедлительно письменно уведомить Поставщика.</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6.15. В случае выявления недостатков (дефектов) поставленного товара при его приёмке, Стороны оформляют двусторонний акт с перечнем недостатков, условиями и сроками их устранения. Товар считается принятым после устранения недостатков Поставщиком и подписания Заказчиком товарно-сопроводительных документов, предусмотренных настоящим Контрактом.</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6.16. Приёмка товара по качеству, соответствию техническим и эксплуатационным параметрам, проводится в момент его распаковки. В случае обнаружения внутритарного брака и (или) некомплектности составляется акт выявленных недостатков приёмки товара. Претензии по комплектности товара могут быть заявлены Заказчиком не позднее шестидесяти дней с момента его поставки.</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Поставщик обязан рассмотреть полученную претензию или рекламацию по комплектности или качеству и дать ответ по существу в течение 10 (десяти) календарных дней с момента её получения. Брак подлежит замене, а некомплектный товар подлежит доукомплектованию в тот же срок, если актом приёмки не установлен меньший срок. Расходы, связанные с заменой, доукомплектованием и (или) устранением брака, несёт Поставщик.</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6.17. Риски случайной гибели, порчи или утраты товара лежат на Поставщике до передачи товара Заказчику.</w:t>
      </w:r>
    </w:p>
    <w:p>
      <w:pPr>
        <w:pStyle w:val="Normal"/>
        <w:widowControl/>
        <w:ind w:firstLine="851" w:right="0"/>
        <w:jc w:val="both"/>
        <w:textAlignment w:val="baseline"/>
        <w:rPr>
          <w:rFonts w:ascii="PT Astra Serif" w:hAnsi="PT Astra Serif" w:eastAsia="Times New Roman" w:cs="PT Astra Serif"/>
          <w:b/>
          <w:sz w:val="18"/>
          <w:szCs w:val="18"/>
          <w:lang w:eastAsia="ar-SA" w:bidi="ar-SA"/>
        </w:rPr>
      </w:pPr>
      <w:r>
        <w:rPr>
          <w:rFonts w:eastAsia="Times New Roman" w:cs="PT Astra Serif" w:ascii="PT Astra Serif" w:hAnsi="PT Astra Serif"/>
          <w:sz w:val="18"/>
          <w:szCs w:val="18"/>
          <w:lang w:eastAsia="ar-SA" w:bidi="ar-SA"/>
        </w:rPr>
        <w:t>6.18. Факт доставки товара Заказчику подтверждается товарной накладной на соответствующую партию товара.</w:t>
      </w:r>
    </w:p>
    <w:p>
      <w:pPr>
        <w:pStyle w:val="Normal"/>
        <w:widowControl/>
        <w:ind w:firstLine="851" w:right="0"/>
        <w:jc w:val="both"/>
        <w:textAlignment w:val="baseline"/>
        <w:rPr>
          <w:rFonts w:ascii="PT Astra Serif" w:hAnsi="PT Astra Serif" w:eastAsia="Times New Roman" w:cs="PT Astra Serif"/>
          <w:b/>
          <w:sz w:val="18"/>
          <w:szCs w:val="18"/>
          <w:lang w:eastAsia="ar-SA" w:bidi="ar-SA"/>
        </w:rPr>
      </w:pPr>
      <w:r>
        <w:rPr>
          <w:rFonts w:eastAsia="Times New Roman" w:cs="PT Astra Serif" w:ascii="PT Astra Serif" w:hAnsi="PT Astra Serif"/>
          <w:b/>
          <w:sz w:val="18"/>
          <w:szCs w:val="18"/>
          <w:lang w:eastAsia="ar-SA" w:bidi="ar-SA"/>
        </w:rPr>
      </w:r>
    </w:p>
    <w:p>
      <w:pPr>
        <w:pStyle w:val="Normal"/>
        <w:widowControl/>
        <w:ind w:firstLine="851" w:right="0"/>
        <w:jc w:val="center"/>
        <w:textAlignment w:val="baseline"/>
        <w:rPr>
          <w:rFonts w:ascii="PT Astra Serif" w:hAnsi="PT Astra Serif" w:cs="PT Astra Serif"/>
          <w:sz w:val="18"/>
          <w:szCs w:val="18"/>
        </w:rPr>
      </w:pPr>
      <w:r>
        <w:rPr>
          <w:rFonts w:eastAsia="Times New Roman" w:cs="PT Astra Serif" w:ascii="PT Astra Serif" w:hAnsi="PT Astra Serif"/>
          <w:b/>
          <w:sz w:val="18"/>
          <w:szCs w:val="18"/>
          <w:lang w:eastAsia="ar-SA" w:bidi="ar-SA"/>
        </w:rPr>
        <w:t>7. ОТВЕТСТВЕННОСТЬ СТОРОН.</w:t>
      </w:r>
    </w:p>
    <w:p>
      <w:pPr>
        <w:pStyle w:val="Normal"/>
        <w:ind w:firstLine="540" w:right="0"/>
        <w:jc w:val="both"/>
        <w:rPr>
          <w:rFonts w:ascii="PT Astra Serif" w:hAnsi="PT Astra Serif" w:cs="PT Astra Serif"/>
          <w:sz w:val="18"/>
          <w:szCs w:val="18"/>
        </w:rPr>
      </w:pPr>
      <w:r>
        <w:rPr>
          <w:rFonts w:eastAsia="PT Astra Serif" w:cs="PT Astra Serif" w:ascii="PT Astra Serif" w:hAnsi="PT Astra Serif"/>
          <w:sz w:val="18"/>
          <w:szCs w:val="18"/>
        </w:rPr>
        <w:t xml:space="preserve">      </w:t>
      </w:r>
      <w:r>
        <w:rPr>
          <w:rFonts w:cs="PT Astra Serif" w:ascii="PT Astra Serif" w:hAnsi="PT Astra Serif"/>
          <w:sz w:val="18"/>
          <w:szCs w:val="18"/>
        </w:rPr>
        <w:t>7.1. Заказчик и поставщик (подрядчик, исполнитель)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 и условиями контракта.</w:t>
      </w:r>
    </w:p>
    <w:p>
      <w:pPr>
        <w:pStyle w:val="Normal"/>
        <w:ind w:firstLine="540" w:right="0"/>
        <w:jc w:val="both"/>
        <w:rPr>
          <w:rFonts w:ascii="PT Astra Serif" w:hAnsi="PT Astra Serif" w:cs="PT Astra Serif"/>
          <w:sz w:val="18"/>
          <w:szCs w:val="18"/>
        </w:rPr>
      </w:pPr>
      <w:r>
        <w:rPr>
          <w:rFonts w:eastAsia="PT Astra Serif" w:cs="PT Astra Serif" w:ascii="PT Astra Serif" w:hAnsi="PT Astra Serif"/>
          <w:sz w:val="18"/>
          <w:szCs w:val="18"/>
        </w:rPr>
        <w:t xml:space="preserve">      </w:t>
      </w:r>
      <w:r>
        <w:rPr>
          <w:rFonts w:cs="PT Astra Serif" w:ascii="PT Astra Serif" w:hAnsi="PT Astra Serif"/>
          <w:sz w:val="18"/>
          <w:szCs w:val="18"/>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pPr>
        <w:pStyle w:val="Normal"/>
        <w:ind w:firstLine="540" w:right="0"/>
        <w:jc w:val="both"/>
        <w:rPr>
          <w:rFonts w:ascii="PT Astra Serif" w:hAnsi="PT Astra Serif" w:cs="PT Astra Serif"/>
          <w:sz w:val="18"/>
          <w:szCs w:val="18"/>
        </w:rPr>
      </w:pPr>
      <w:r>
        <w:rPr>
          <w:rFonts w:eastAsia="PT Astra Serif" w:cs="PT Astra Serif" w:ascii="PT Astra Serif" w:hAnsi="PT Astra Serif"/>
          <w:sz w:val="18"/>
          <w:szCs w:val="18"/>
        </w:rPr>
        <w:t xml:space="preserve">     </w:t>
      </w:r>
      <w:r>
        <w:rPr>
          <w:rFonts w:cs="PT Astra Serif" w:ascii="PT Astra Serif" w:hAnsi="PT Astra Serif"/>
          <w:sz w:val="18"/>
          <w:szCs w:val="18"/>
        </w:rPr>
        <w:t xml:space="preserve">7.3.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Normal"/>
        <w:ind w:firstLine="540" w:right="0"/>
        <w:jc w:val="both"/>
        <w:rPr>
          <w:rFonts w:ascii="PT Astra Serif" w:hAnsi="PT Astra Serif" w:cs="PT Astra Serif"/>
          <w:sz w:val="18"/>
          <w:szCs w:val="18"/>
        </w:rPr>
      </w:pPr>
      <w:r>
        <w:rPr>
          <w:rFonts w:eastAsia="PT Astra Serif" w:cs="PT Astra Serif" w:ascii="PT Astra Serif" w:hAnsi="PT Astra Serif"/>
          <w:sz w:val="18"/>
          <w:szCs w:val="18"/>
        </w:rPr>
        <w:t xml:space="preserve">     </w:t>
      </w:r>
      <w:r>
        <w:rPr>
          <w:rFonts w:cs="PT Astra Serif" w:ascii="PT Astra Serif" w:hAnsi="PT Astra Serif"/>
          <w:sz w:val="18"/>
          <w:szCs w:val="18"/>
        </w:rPr>
        <w:t>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Normal"/>
        <w:ind w:firstLine="540" w:right="0"/>
        <w:jc w:val="both"/>
        <w:rPr>
          <w:rFonts w:ascii="PT Astra Serif" w:hAnsi="PT Astra Serif" w:cs="PT Astra Serif"/>
          <w:sz w:val="18"/>
          <w:szCs w:val="18"/>
        </w:rPr>
      </w:pPr>
      <w:r>
        <w:rPr>
          <w:rFonts w:cs="PT Astra Serif" w:ascii="PT Astra Serif" w:hAnsi="PT Astra Serif"/>
          <w:sz w:val="18"/>
          <w:szCs w:val="18"/>
        </w:rPr>
        <w:t>а) 1000 рублей, если цена контракта не превышает 3 млн. рублей (включительно);</w:t>
      </w:r>
    </w:p>
    <w:p>
      <w:pPr>
        <w:pStyle w:val="Normal"/>
        <w:ind w:firstLine="540" w:right="0"/>
        <w:jc w:val="both"/>
        <w:rPr>
          <w:rFonts w:ascii="PT Astra Serif" w:hAnsi="PT Astra Serif" w:cs="PT Astra Serif"/>
          <w:sz w:val="18"/>
          <w:szCs w:val="18"/>
        </w:rPr>
      </w:pPr>
      <w:r>
        <w:rPr>
          <w:rFonts w:cs="PT Astra Serif" w:ascii="PT Astra Serif" w:hAnsi="PT Astra Serif"/>
          <w:sz w:val="18"/>
          <w:szCs w:val="18"/>
        </w:rPr>
        <w:t>б) 5000 рублей, если цена контракта составляет от 3 млн. рублей до 50 млн. рублей (включительно);</w:t>
      </w:r>
    </w:p>
    <w:p>
      <w:pPr>
        <w:pStyle w:val="Normal"/>
        <w:ind w:firstLine="540" w:right="0"/>
        <w:jc w:val="both"/>
        <w:rPr>
          <w:rFonts w:ascii="PT Astra Serif" w:hAnsi="PT Astra Serif" w:cs="PT Astra Serif"/>
          <w:sz w:val="18"/>
          <w:szCs w:val="18"/>
        </w:rPr>
      </w:pPr>
      <w:r>
        <w:rPr>
          <w:rFonts w:cs="PT Astra Serif" w:ascii="PT Astra Serif" w:hAnsi="PT Astra Serif"/>
          <w:sz w:val="18"/>
          <w:szCs w:val="18"/>
        </w:rPr>
        <w:t>в) 10000 рублей, если цена контракта составляет от 50 млн. рублей до 100 млн. рублей (включительно);</w:t>
      </w:r>
    </w:p>
    <w:p>
      <w:pPr>
        <w:pStyle w:val="Normal"/>
        <w:ind w:firstLine="540" w:right="0"/>
        <w:jc w:val="both"/>
        <w:rPr>
          <w:rFonts w:ascii="PT Astra Serif" w:hAnsi="PT Astra Serif" w:cs="PT Astra Serif"/>
          <w:sz w:val="18"/>
          <w:szCs w:val="18"/>
        </w:rPr>
      </w:pPr>
      <w:r>
        <w:rPr>
          <w:rFonts w:cs="PT Astra Serif" w:ascii="PT Astra Serif" w:hAnsi="PT Astra Serif"/>
          <w:sz w:val="18"/>
          <w:szCs w:val="18"/>
        </w:rPr>
        <w:t>г) 100000 рублей, если цена контракта превышает 100 млн. рублей.</w:t>
      </w:r>
    </w:p>
    <w:p>
      <w:pPr>
        <w:pStyle w:val="Normal"/>
        <w:ind w:firstLine="540" w:right="0"/>
        <w:jc w:val="both"/>
        <w:rPr>
          <w:rFonts w:ascii="PT Astra Serif" w:hAnsi="PT Astra Serif" w:cs="PT Astra Serif"/>
          <w:sz w:val="18"/>
          <w:szCs w:val="18"/>
        </w:rPr>
      </w:pPr>
      <w:r>
        <w:rPr>
          <w:rFonts w:eastAsia="PT Astra Serif" w:cs="PT Astra Serif" w:ascii="PT Astra Serif" w:hAnsi="PT Astra Serif"/>
          <w:sz w:val="18"/>
          <w:szCs w:val="18"/>
        </w:rPr>
        <w:t xml:space="preserve">     </w:t>
      </w:r>
      <w:r>
        <w:rPr>
          <w:rFonts w:cs="PT Astra Serif" w:ascii="PT Astra Serif" w:hAnsi="PT Astra Serif"/>
          <w:sz w:val="18"/>
          <w:szCs w:val="18"/>
        </w:rPr>
        <w:t>7.5.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ind w:firstLine="540" w:right="0"/>
        <w:jc w:val="both"/>
        <w:rPr>
          <w:rFonts w:ascii="PT Astra Serif" w:hAnsi="PT Astra Serif" w:cs="PT Astra Serif"/>
          <w:sz w:val="18"/>
          <w:szCs w:val="18"/>
        </w:rPr>
      </w:pPr>
      <w:r>
        <w:rPr>
          <w:rFonts w:eastAsia="PT Astra Serif" w:cs="PT Astra Serif" w:ascii="PT Astra Serif" w:hAnsi="PT Astra Serif"/>
          <w:sz w:val="18"/>
          <w:szCs w:val="18"/>
        </w:rPr>
        <w:t xml:space="preserve">     </w:t>
      </w:r>
      <w:r>
        <w:rPr>
          <w:rFonts w:cs="PT Astra Serif" w:ascii="PT Astra Serif" w:hAnsi="PT Astra Serif"/>
          <w:sz w:val="18"/>
          <w:szCs w:val="18"/>
        </w:rPr>
        <w:t>7.6.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pPr>
        <w:pStyle w:val="Normal"/>
        <w:ind w:firstLine="540" w:right="0"/>
        <w:jc w:val="both"/>
        <w:rPr>
          <w:rFonts w:ascii="PT Astra Serif" w:hAnsi="PT Astra Serif" w:cs="PT Astra Serif"/>
          <w:sz w:val="18"/>
          <w:szCs w:val="18"/>
        </w:rPr>
      </w:pPr>
      <w:r>
        <w:rPr>
          <w:rFonts w:eastAsia="PT Astra Serif" w:cs="PT Astra Serif" w:ascii="PT Astra Serif" w:hAnsi="PT Astra Serif"/>
          <w:sz w:val="18"/>
          <w:szCs w:val="18"/>
        </w:rPr>
        <w:t xml:space="preserve">     </w:t>
      </w:r>
      <w:r>
        <w:rPr>
          <w:rFonts w:cs="PT Astra Serif" w:ascii="PT Astra Serif" w:hAnsi="PT Astra Serif"/>
          <w:sz w:val="18"/>
          <w:szCs w:val="18"/>
        </w:rPr>
        <w:t>7.7.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pPr>
        <w:pStyle w:val="Normal"/>
        <w:ind w:firstLine="540" w:right="0"/>
        <w:jc w:val="both"/>
        <w:rPr>
          <w:rFonts w:ascii="PT Astra Serif" w:hAnsi="PT Astra Serif" w:cs="PT Astra Serif"/>
          <w:sz w:val="18"/>
          <w:szCs w:val="18"/>
        </w:rPr>
      </w:pPr>
      <w:r>
        <w:rPr>
          <w:rFonts w:eastAsia="PT Astra Serif" w:cs="PT Astra Serif" w:ascii="PT Astra Serif" w:hAnsi="PT Astra Serif"/>
          <w:sz w:val="18"/>
          <w:szCs w:val="18"/>
        </w:rPr>
        <w:t xml:space="preserve">    </w:t>
      </w:r>
      <w:r>
        <w:rPr>
          <w:rFonts w:cs="PT Astra Serif" w:ascii="PT Astra Serif" w:hAnsi="PT Astra Serif"/>
          <w:sz w:val="18"/>
          <w:szCs w:val="18"/>
        </w:rPr>
        <w:t>7.8.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Normal"/>
        <w:ind w:firstLine="540" w:right="0"/>
        <w:jc w:val="both"/>
        <w:rPr>
          <w:rFonts w:ascii="PT Astra Serif" w:hAnsi="PT Astra Serif" w:cs="PT Astra Serif"/>
          <w:sz w:val="18"/>
          <w:szCs w:val="18"/>
        </w:rPr>
      </w:pPr>
      <w:r>
        <w:rPr>
          <w:rFonts w:cs="PT Astra Serif" w:ascii="PT Astra Serif" w:hAnsi="PT Astra Serif"/>
          <w:sz w:val="18"/>
          <w:szCs w:val="18"/>
        </w:rPr>
        <w:t>а) 10 процентов цены контракта (этапа) в случае, если цена контракта (этапа) не превышает 3 млн. рублей;</w:t>
      </w:r>
    </w:p>
    <w:p>
      <w:pPr>
        <w:pStyle w:val="Normal"/>
        <w:ind w:firstLine="540" w:right="0"/>
        <w:jc w:val="both"/>
        <w:rPr>
          <w:rFonts w:ascii="PT Astra Serif" w:hAnsi="PT Astra Serif" w:cs="PT Astra Serif"/>
          <w:sz w:val="18"/>
          <w:szCs w:val="18"/>
        </w:rPr>
      </w:pPr>
      <w:r>
        <w:rPr>
          <w:rFonts w:cs="PT Astra Serif" w:ascii="PT Astra Serif" w:hAnsi="PT Astra Serif"/>
          <w:sz w:val="18"/>
          <w:szCs w:val="18"/>
        </w:rPr>
        <w:t>б) 5 процентов цены контракта (этапа) в случае, если цена контракта (этапа) составляет от 3 млн. рублей до 50 млн. рублей (включительно);</w:t>
      </w:r>
    </w:p>
    <w:p>
      <w:pPr>
        <w:pStyle w:val="Normal"/>
        <w:ind w:firstLine="540" w:right="0"/>
        <w:jc w:val="both"/>
        <w:rPr>
          <w:rFonts w:ascii="PT Astra Serif" w:hAnsi="PT Astra Serif" w:cs="PT Astra Serif"/>
          <w:sz w:val="18"/>
          <w:szCs w:val="18"/>
        </w:rPr>
      </w:pPr>
      <w:r>
        <w:rPr>
          <w:rFonts w:cs="PT Astra Serif" w:ascii="PT Astra Serif" w:hAnsi="PT Astra Serif"/>
          <w:sz w:val="18"/>
          <w:szCs w:val="18"/>
        </w:rPr>
        <w:t>в) 1 процент цены контракта (этапа) в случае, если цена контракта (этапа) составляет от 50 млн. рублей до 100 млн. рублей (включительно);</w:t>
      </w:r>
    </w:p>
    <w:p>
      <w:pPr>
        <w:pStyle w:val="Normal"/>
        <w:ind w:firstLine="540" w:right="0"/>
        <w:jc w:val="both"/>
        <w:rPr>
          <w:rFonts w:ascii="PT Astra Serif" w:hAnsi="PT Astra Serif" w:cs="PT Astra Serif"/>
          <w:sz w:val="18"/>
          <w:szCs w:val="18"/>
        </w:rPr>
      </w:pPr>
      <w:r>
        <w:rPr>
          <w:rFonts w:cs="PT Astra Serif" w:ascii="PT Astra Serif" w:hAnsi="PT Astra Serif"/>
          <w:sz w:val="18"/>
          <w:szCs w:val="18"/>
        </w:rPr>
        <w:t>г) 0,5 процента цены контракта (этапа) в случае, если цена контракта (этапа) составляет от 100 млн. рублей до 500 млн. рублей (включительно);</w:t>
      </w:r>
    </w:p>
    <w:p>
      <w:pPr>
        <w:pStyle w:val="Normal"/>
        <w:ind w:firstLine="540" w:right="0"/>
        <w:jc w:val="both"/>
        <w:rPr>
          <w:rFonts w:ascii="PT Astra Serif" w:hAnsi="PT Astra Serif" w:cs="PT Astra Serif"/>
          <w:sz w:val="18"/>
          <w:szCs w:val="18"/>
        </w:rPr>
      </w:pPr>
      <w:r>
        <w:rPr>
          <w:rFonts w:cs="PT Astra Serif" w:ascii="PT Astra Serif" w:hAnsi="PT Astra Serif"/>
          <w:sz w:val="18"/>
          <w:szCs w:val="18"/>
        </w:rPr>
        <w:t>д) 0,4 процента цены контракта (этапа) в случае, если цена контракта (этапа) составляет от 500 млн. рублей до 1 млрд. рублей (включительно);</w:t>
      </w:r>
    </w:p>
    <w:p>
      <w:pPr>
        <w:pStyle w:val="Normal"/>
        <w:ind w:firstLine="540" w:right="0"/>
        <w:jc w:val="both"/>
        <w:rPr>
          <w:rFonts w:ascii="PT Astra Serif" w:hAnsi="PT Astra Serif" w:cs="PT Astra Serif"/>
          <w:sz w:val="18"/>
          <w:szCs w:val="18"/>
        </w:rPr>
      </w:pPr>
      <w:r>
        <w:rPr>
          <w:rFonts w:cs="PT Astra Serif" w:ascii="PT Astra Serif" w:hAnsi="PT Astra Serif"/>
          <w:sz w:val="18"/>
          <w:szCs w:val="18"/>
        </w:rPr>
        <w:t>е) 0,3 процента цены контракта (этапа) в случае, если цена контракта (этапа) составляет от 1 млрд. рублей до 2 млрд. рублей (включительно);</w:t>
      </w:r>
    </w:p>
    <w:p>
      <w:pPr>
        <w:pStyle w:val="Normal"/>
        <w:ind w:firstLine="540" w:right="0"/>
        <w:jc w:val="both"/>
        <w:rPr>
          <w:rFonts w:ascii="PT Astra Serif" w:hAnsi="PT Astra Serif" w:cs="PT Astra Serif"/>
          <w:sz w:val="18"/>
          <w:szCs w:val="18"/>
        </w:rPr>
      </w:pPr>
      <w:r>
        <w:rPr>
          <w:rFonts w:cs="PT Astra Serif" w:ascii="PT Astra Serif" w:hAnsi="PT Astra Serif"/>
          <w:sz w:val="18"/>
          <w:szCs w:val="18"/>
        </w:rPr>
        <w:t>ж) 0,25 процента цены контракта (этапа) в случае, если цена контракта (этапа) составляет от 2 млрд. рублей до 5 млрд. рублей (включительно);</w:t>
      </w:r>
    </w:p>
    <w:p>
      <w:pPr>
        <w:pStyle w:val="Normal"/>
        <w:ind w:firstLine="540" w:right="0"/>
        <w:jc w:val="both"/>
        <w:rPr>
          <w:rFonts w:ascii="PT Astra Serif" w:hAnsi="PT Astra Serif" w:cs="PT Astra Serif"/>
          <w:sz w:val="18"/>
          <w:szCs w:val="18"/>
        </w:rPr>
      </w:pPr>
      <w:r>
        <w:rPr>
          <w:rFonts w:cs="PT Astra Serif" w:ascii="PT Astra Serif" w:hAnsi="PT Astra Serif"/>
          <w:sz w:val="18"/>
          <w:szCs w:val="18"/>
        </w:rPr>
        <w:t>з) 0,2 процента цены контракта (этапа) в случае, если цена контракта (этапа) составляет от 5 млрд. рублей до 10 млрд. рублей (включительно);</w:t>
      </w:r>
    </w:p>
    <w:p>
      <w:pPr>
        <w:pStyle w:val="Normal"/>
        <w:ind w:firstLine="540" w:right="0"/>
        <w:jc w:val="both"/>
        <w:rPr>
          <w:rFonts w:ascii="PT Astra Serif" w:hAnsi="PT Astra Serif" w:cs="PT Astra Serif"/>
          <w:sz w:val="18"/>
          <w:szCs w:val="18"/>
        </w:rPr>
      </w:pPr>
      <w:r>
        <w:rPr>
          <w:rFonts w:cs="PT Astra Serif" w:ascii="PT Astra Serif" w:hAnsi="PT Astra Serif"/>
          <w:sz w:val="18"/>
          <w:szCs w:val="18"/>
        </w:rPr>
        <w:t>и) 0,1 процента цены контракта (этапа) в случае, если цена контракта (этапа) превышает 10 млрд. рублей.</w:t>
      </w:r>
    </w:p>
    <w:p>
      <w:pPr>
        <w:pStyle w:val="Normal"/>
        <w:ind w:firstLine="540" w:right="0"/>
        <w:jc w:val="both"/>
        <w:rPr>
          <w:rFonts w:ascii="PT Astra Serif" w:hAnsi="PT Astra Serif" w:cs="PT Astra Serif"/>
          <w:sz w:val="18"/>
          <w:szCs w:val="18"/>
        </w:rPr>
      </w:pPr>
      <w:r>
        <w:rPr>
          <w:rFonts w:eastAsia="PT Astra Serif" w:cs="PT Astra Serif" w:ascii="PT Astra Serif" w:hAnsi="PT Astra Serif"/>
          <w:sz w:val="18"/>
          <w:szCs w:val="18"/>
        </w:rPr>
        <w:t xml:space="preserve">     </w:t>
      </w:r>
      <w:r>
        <w:rPr>
          <w:rFonts w:cs="PT Astra Serif" w:ascii="PT Astra Serif" w:hAnsi="PT Astra Serif"/>
          <w:sz w:val="18"/>
          <w:szCs w:val="18"/>
        </w:rPr>
        <w:t>7.9.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pPr>
        <w:pStyle w:val="Normal"/>
        <w:ind w:firstLine="540" w:right="0"/>
        <w:jc w:val="both"/>
        <w:rPr>
          <w:rFonts w:ascii="PT Astra Serif" w:hAnsi="PT Astra Serif" w:eastAsia="Times New Roman" w:cs="PT Astra Serif"/>
          <w:b/>
          <w:sz w:val="18"/>
          <w:szCs w:val="18"/>
          <w:lang w:eastAsia="ar-SA" w:bidi="ar-SA"/>
        </w:rPr>
      </w:pPr>
      <w:r>
        <w:rPr>
          <w:rFonts w:eastAsia="PT Astra Serif" w:cs="PT Astra Serif" w:ascii="PT Astra Serif" w:hAnsi="PT Astra Serif"/>
          <w:sz w:val="18"/>
          <w:szCs w:val="18"/>
        </w:rPr>
        <w:t xml:space="preserve">     </w:t>
      </w:r>
      <w:r>
        <w:rPr>
          <w:rFonts w:cs="PT Astra Serif" w:ascii="PT Astra Serif" w:hAnsi="PT Astra Serif"/>
          <w:sz w:val="18"/>
          <w:szCs w:val="18"/>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widowControl/>
        <w:ind w:firstLine="851" w:right="0"/>
        <w:jc w:val="center"/>
        <w:textAlignment w:val="baseline"/>
        <w:rPr>
          <w:rFonts w:ascii="PT Astra Serif" w:hAnsi="PT Astra Serif" w:eastAsia="Times New Roman" w:cs="PT Astra Serif"/>
          <w:b/>
          <w:sz w:val="18"/>
          <w:szCs w:val="18"/>
          <w:lang w:eastAsia="ar-SA" w:bidi="ar-SA"/>
        </w:rPr>
      </w:pPr>
      <w:r>
        <w:rPr>
          <w:rFonts w:eastAsia="Times New Roman" w:cs="PT Astra Serif" w:ascii="PT Astra Serif" w:hAnsi="PT Astra Serif"/>
          <w:b/>
          <w:sz w:val="18"/>
          <w:szCs w:val="18"/>
          <w:lang w:eastAsia="ar-SA" w:bidi="ar-SA"/>
        </w:rPr>
      </w:r>
    </w:p>
    <w:p>
      <w:pPr>
        <w:pStyle w:val="Normal"/>
        <w:widowControl/>
        <w:ind w:firstLine="851" w:right="0"/>
        <w:jc w:val="center"/>
        <w:textAlignment w:val="baseline"/>
        <w:rPr>
          <w:rFonts w:ascii="PT Astra Serif" w:hAnsi="PT Astra Serif" w:eastAsia="Times New Roman" w:cs="PT Astra Serif"/>
          <w:kern w:val="0"/>
          <w:sz w:val="18"/>
          <w:szCs w:val="18"/>
          <w:lang w:eastAsia="en-US" w:bidi="en-US"/>
        </w:rPr>
      </w:pPr>
      <w:r>
        <w:rPr>
          <w:rFonts w:eastAsia="Times New Roman" w:cs="PT Astra Serif" w:ascii="PT Astra Serif" w:hAnsi="PT Astra Serif"/>
          <w:b/>
          <w:sz w:val="18"/>
          <w:szCs w:val="18"/>
          <w:lang w:eastAsia="ar-SA" w:bidi="ar-SA"/>
        </w:rPr>
        <w:t>8. ПОРЯДОК ИЗМЕНЕНИЯ И РАСТОРЖЕНИЯ КОНТРАКТА.</w:t>
      </w:r>
    </w:p>
    <w:p>
      <w:pPr>
        <w:pStyle w:val="Normal"/>
        <w:suppressAutoHyphens w:val="false"/>
        <w:ind w:firstLine="851" w:right="0"/>
        <w:jc w:val="both"/>
        <w:rPr>
          <w:rFonts w:ascii="PT Astra Serif" w:hAnsi="PT Astra Serif" w:eastAsia="Times New Roman" w:cs="PT Astra Serif"/>
          <w:kern w:val="0"/>
          <w:sz w:val="18"/>
          <w:szCs w:val="18"/>
          <w:lang w:eastAsia="en-US" w:bidi="en-US"/>
        </w:rPr>
      </w:pPr>
      <w:r>
        <w:rPr>
          <w:rFonts w:eastAsia="Times New Roman" w:cs="PT Astra Serif" w:ascii="PT Astra Serif" w:hAnsi="PT Astra Serif"/>
          <w:kern w:val="0"/>
          <w:sz w:val="18"/>
          <w:szCs w:val="18"/>
          <w:lang w:eastAsia="en-US" w:bidi="en-US"/>
        </w:rPr>
        <w:t>8.1. Любые изменения и дополнения к настоящему Контракта имеют силу только в том случае, если они оформлены в письменном виде и подписаны обеими сторонами.</w:t>
      </w:r>
    </w:p>
    <w:p>
      <w:pPr>
        <w:pStyle w:val="Normal"/>
        <w:suppressAutoHyphens w:val="false"/>
        <w:ind w:firstLine="851" w:right="0"/>
        <w:jc w:val="both"/>
        <w:rPr>
          <w:rFonts w:ascii="PT Astra Serif" w:hAnsi="PT Astra Serif" w:eastAsia="Times New Roman" w:cs="PT Astra Serif"/>
          <w:kern w:val="0"/>
          <w:sz w:val="18"/>
          <w:szCs w:val="18"/>
          <w:lang w:eastAsia="en-US" w:bidi="en-US"/>
        </w:rPr>
      </w:pPr>
      <w:r>
        <w:rPr>
          <w:rFonts w:eastAsia="Times New Roman" w:cs="PT Astra Serif" w:ascii="PT Astra Serif" w:hAnsi="PT Astra Serif"/>
          <w:kern w:val="0"/>
          <w:sz w:val="18"/>
          <w:szCs w:val="18"/>
          <w:lang w:eastAsia="en-US" w:bidi="en-US"/>
        </w:rPr>
        <w:t xml:space="preserve">8.2.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pPr>
        <w:pStyle w:val="Normal"/>
        <w:suppressAutoHyphens w:val="false"/>
        <w:ind w:firstLine="851" w:right="0"/>
        <w:jc w:val="both"/>
        <w:rPr>
          <w:rFonts w:ascii="PT Astra Serif" w:hAnsi="PT Astra Serif" w:eastAsia="Times New Roman" w:cs="PT Astra Serif"/>
          <w:kern w:val="0"/>
          <w:sz w:val="18"/>
          <w:szCs w:val="18"/>
          <w:lang w:eastAsia="en-US" w:bidi="en-US"/>
        </w:rPr>
      </w:pPr>
      <w:r>
        <w:rPr>
          <w:rFonts w:eastAsia="Times New Roman" w:cs="PT Astra Serif" w:ascii="PT Astra Serif" w:hAnsi="PT Astra Serif"/>
          <w:kern w:val="0"/>
          <w:sz w:val="18"/>
          <w:szCs w:val="18"/>
          <w:lang w:eastAsia="en-US" w:bidi="en-US"/>
        </w:rPr>
        <w:t xml:space="preserve">8.3.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pPr>
        <w:pStyle w:val="Normal"/>
        <w:suppressAutoHyphens w:val="false"/>
        <w:ind w:firstLine="851" w:right="0"/>
        <w:jc w:val="both"/>
        <w:rPr>
          <w:rFonts w:ascii="PT Astra Serif" w:hAnsi="PT Astra Serif" w:eastAsia="Times New Roman" w:cs="PT Astra Serif"/>
          <w:kern w:val="0"/>
          <w:sz w:val="18"/>
          <w:szCs w:val="18"/>
          <w:lang w:eastAsia="en-US" w:bidi="en-US"/>
        </w:rPr>
      </w:pPr>
      <w:r>
        <w:rPr>
          <w:rFonts w:eastAsia="Times New Roman" w:cs="PT Astra Serif" w:ascii="PT Astra Serif" w:hAnsi="PT Astra Serif"/>
          <w:kern w:val="0"/>
          <w:sz w:val="18"/>
          <w:szCs w:val="18"/>
          <w:lang w:eastAsia="en-US" w:bidi="en-US"/>
        </w:rPr>
        <w:t>8.4. В случае отказа Стороны от расторжения Контракта по взаимному соглашению сторон или от подписания Соглашения о расторжении Контракта и/или приложений к нему, Сторона – инициатор расторжения вправе обратиться в суд.</w:t>
      </w:r>
    </w:p>
    <w:p>
      <w:pPr>
        <w:pStyle w:val="Normal"/>
        <w:suppressAutoHyphens w:val="false"/>
        <w:ind w:firstLine="851" w:right="0"/>
        <w:jc w:val="both"/>
        <w:rPr>
          <w:rFonts w:ascii="PT Astra Serif" w:hAnsi="PT Astra Serif" w:eastAsia="Times New Roman" w:cs="PT Astra Serif"/>
          <w:kern w:val="0"/>
          <w:sz w:val="18"/>
          <w:szCs w:val="18"/>
          <w:lang w:eastAsia="en-US" w:bidi="en-US"/>
        </w:rPr>
      </w:pPr>
      <w:r>
        <w:rPr>
          <w:rFonts w:eastAsia="Times New Roman" w:cs="PT Astra Serif" w:ascii="PT Astra Serif" w:hAnsi="PT Astra Serif"/>
          <w:kern w:val="0"/>
          <w:sz w:val="18"/>
          <w:szCs w:val="18"/>
          <w:lang w:eastAsia="en-US" w:bidi="en-US"/>
        </w:rPr>
        <w:t>8.5. Расторжение Контракта влечет за собой прекращение обязательств Сторон по нему, но не освобождает от ответственности за неисполнение Контрактных обязательств, которые имели место до расторжения Контракта.</w:t>
      </w:r>
    </w:p>
    <w:p>
      <w:pPr>
        <w:pStyle w:val="Normal"/>
        <w:suppressAutoHyphens w:val="false"/>
        <w:ind w:firstLine="851" w:right="0"/>
        <w:jc w:val="both"/>
        <w:rPr>
          <w:rFonts w:ascii="PT Astra Serif" w:hAnsi="PT Astra Serif" w:eastAsia="Times New Roman" w:cs="PT Astra Serif"/>
          <w:kern w:val="0"/>
          <w:sz w:val="18"/>
          <w:szCs w:val="18"/>
          <w:lang w:eastAsia="en-US" w:bidi="en-US"/>
        </w:rPr>
      </w:pPr>
      <w:r>
        <w:rPr>
          <w:rFonts w:eastAsia="Times New Roman" w:cs="PT Astra Serif" w:ascii="PT Astra Serif" w:hAnsi="PT Astra Serif"/>
          <w:kern w:val="0"/>
          <w:sz w:val="18"/>
          <w:szCs w:val="18"/>
          <w:lang w:eastAsia="en-US" w:bidi="en-US"/>
        </w:rPr>
        <w:t>8.6. Стороны вправе принять решение об одностороннем отказе от исполнения Контракта в случае ненадлежащего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suppressAutoHyphens w:val="false"/>
        <w:ind w:firstLine="851" w:right="0"/>
        <w:jc w:val="both"/>
        <w:rPr>
          <w:rFonts w:ascii="PT Astra Serif" w:hAnsi="PT Astra Serif" w:eastAsia="Times New Roman" w:cs="PT Astra Serif"/>
          <w:kern w:val="0"/>
          <w:sz w:val="18"/>
          <w:szCs w:val="18"/>
          <w:lang w:eastAsia="en-US" w:bidi="en-US"/>
        </w:rPr>
      </w:pPr>
      <w:r>
        <w:rPr>
          <w:rFonts w:eastAsia="Times New Roman" w:cs="PT Astra Serif" w:ascii="PT Astra Serif" w:hAnsi="PT Astra Serif"/>
          <w:kern w:val="0"/>
          <w:sz w:val="18"/>
          <w:szCs w:val="18"/>
          <w:lang w:eastAsia="en-US" w:bidi="en-US"/>
        </w:rPr>
        <w:t>8.7. Заказчик вправе принять решение об одностороннем отказе от исполнения Контракта в случае, если Поставщик допустил существенное нарушение условий Контракта, в том числе:</w:t>
      </w:r>
    </w:p>
    <w:p>
      <w:pPr>
        <w:pStyle w:val="Normal"/>
        <w:widowControl/>
        <w:numPr>
          <w:ilvl w:val="0"/>
          <w:numId w:val="2"/>
        </w:numPr>
        <w:tabs>
          <w:tab w:val="clear" w:pos="709"/>
          <w:tab w:val="left" w:pos="284" w:leader="none"/>
        </w:tabs>
        <w:suppressAutoHyphens w:val="false"/>
        <w:ind w:firstLine="851" w:left="0" w:right="0"/>
        <w:jc w:val="both"/>
        <w:rPr>
          <w:rFonts w:ascii="PT Astra Serif" w:hAnsi="PT Astra Serif" w:eastAsia="Times New Roman" w:cs="PT Astra Serif"/>
          <w:kern w:val="0"/>
          <w:sz w:val="18"/>
          <w:szCs w:val="18"/>
          <w:lang w:eastAsia="en-US" w:bidi="en-US"/>
        </w:rPr>
      </w:pPr>
      <w:r>
        <w:rPr>
          <w:rFonts w:eastAsia="Times New Roman" w:cs="PT Astra Serif" w:ascii="PT Astra Serif" w:hAnsi="PT Astra Serif"/>
          <w:kern w:val="0"/>
          <w:sz w:val="18"/>
          <w:szCs w:val="18"/>
          <w:lang w:eastAsia="en-US" w:bidi="en-US"/>
        </w:rPr>
        <w:t>поставки товаров ненадлежащего качества с недостатками, которые не могут быть устранены в приемлемый для Заказчика срок (в том числе с техническими характеристиками, несоответствующими указанным в спецификации к контракту);</w:t>
      </w:r>
    </w:p>
    <w:p>
      <w:pPr>
        <w:pStyle w:val="Normal"/>
        <w:widowControl/>
        <w:numPr>
          <w:ilvl w:val="0"/>
          <w:numId w:val="2"/>
        </w:numPr>
        <w:tabs>
          <w:tab w:val="clear" w:pos="709"/>
          <w:tab w:val="left" w:pos="284" w:leader="none"/>
        </w:tabs>
        <w:suppressAutoHyphens w:val="false"/>
        <w:ind w:firstLine="851" w:left="0" w:right="0"/>
        <w:jc w:val="both"/>
        <w:rPr>
          <w:rFonts w:ascii="PT Astra Serif" w:hAnsi="PT Astra Serif" w:eastAsia="Times New Roman" w:cs="PT Astra Serif"/>
          <w:kern w:val="0"/>
          <w:sz w:val="18"/>
          <w:szCs w:val="18"/>
          <w:lang w:eastAsia="en-US" w:bidi="en-US"/>
        </w:rPr>
      </w:pPr>
      <w:r>
        <w:rPr>
          <w:rFonts w:eastAsia="Times New Roman" w:cs="PT Astra Serif" w:ascii="PT Astra Serif" w:hAnsi="PT Astra Serif"/>
          <w:kern w:val="0"/>
          <w:sz w:val="18"/>
          <w:szCs w:val="18"/>
          <w:lang w:eastAsia="en-US" w:bidi="en-US"/>
        </w:rPr>
        <w:t>неоднократного (2 и более раз) нарушения Поставщиком сроков поставки товаров.</w:t>
      </w:r>
    </w:p>
    <w:p>
      <w:pPr>
        <w:pStyle w:val="Normal"/>
        <w:suppressAutoHyphens w:val="false"/>
        <w:ind w:firstLine="851" w:right="0"/>
        <w:jc w:val="both"/>
        <w:rPr>
          <w:rFonts w:ascii="PT Astra Serif" w:hAnsi="PT Astra Serif" w:eastAsia="Times New Roman" w:cs="PT Astra Serif"/>
          <w:kern w:val="0"/>
          <w:sz w:val="18"/>
          <w:szCs w:val="18"/>
          <w:lang w:eastAsia="en-US" w:bidi="en-US"/>
        </w:rPr>
      </w:pPr>
      <w:r>
        <w:rPr>
          <w:rFonts w:eastAsia="Times New Roman" w:cs="PT Astra Serif" w:ascii="PT Astra Serif" w:hAnsi="PT Astra Serif"/>
          <w:kern w:val="0"/>
          <w:sz w:val="18"/>
          <w:szCs w:val="18"/>
          <w:lang w:eastAsia="en-US" w:bidi="en-US"/>
        </w:rPr>
        <w:t>8.8.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pPr>
        <w:pStyle w:val="Normal"/>
        <w:suppressAutoHyphens w:val="false"/>
        <w:ind w:firstLine="851" w:right="0"/>
        <w:jc w:val="both"/>
        <w:rPr>
          <w:rFonts w:ascii="PT Astra Serif" w:hAnsi="PT Astra Serif" w:eastAsia="Times New Roman" w:cs="PT Astra Serif"/>
          <w:kern w:val="0"/>
          <w:sz w:val="18"/>
          <w:szCs w:val="18"/>
          <w:lang w:eastAsia="en-US" w:bidi="en-US"/>
        </w:rPr>
      </w:pPr>
      <w:r>
        <w:rPr>
          <w:rFonts w:eastAsia="Times New Roman" w:cs="PT Astra Serif" w:ascii="PT Astra Serif" w:hAnsi="PT Astra Serif"/>
          <w:kern w:val="0"/>
          <w:sz w:val="18"/>
          <w:szCs w:val="18"/>
          <w:lang w:eastAsia="en-US" w:bidi="en-US"/>
        </w:rPr>
        <w:t>8.9. Одностороннее расторжение Контракта осуществляется в соответствии с порядком, установленным частями 8-25 статьи 85 Федерального закона от 05.04.2013 № 44-ФЗ.</w:t>
      </w:r>
    </w:p>
    <w:p>
      <w:pPr>
        <w:pStyle w:val="Normal"/>
        <w:suppressAutoHyphens w:val="false"/>
        <w:ind w:firstLine="851" w:right="0"/>
        <w:jc w:val="both"/>
        <w:rPr>
          <w:rFonts w:ascii="PT Astra Serif" w:hAnsi="PT Astra Serif" w:eastAsia="Times New Roman" w:cs="PT Astra Serif"/>
          <w:kern w:val="0"/>
          <w:sz w:val="18"/>
          <w:szCs w:val="18"/>
          <w:lang w:eastAsia="en-US" w:bidi="en-US"/>
        </w:rPr>
      </w:pPr>
      <w:r>
        <w:rPr>
          <w:rFonts w:eastAsia="Times New Roman" w:cs="PT Astra Serif" w:ascii="PT Astra Serif" w:hAnsi="PT Astra Serif"/>
          <w:kern w:val="0"/>
          <w:sz w:val="18"/>
          <w:szCs w:val="18"/>
          <w:lang w:eastAsia="en-US" w:bidi="en-US"/>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widowControl/>
        <w:suppressAutoHyphens w:val="false"/>
        <w:ind w:firstLine="851" w:right="0"/>
        <w:jc w:val="both"/>
        <w:rPr>
          <w:rFonts w:ascii="PT Astra Serif" w:hAnsi="PT Astra Serif" w:eastAsia="Times New Roman" w:cs="PT Astra Serif"/>
          <w:kern w:val="0"/>
          <w:sz w:val="18"/>
          <w:szCs w:val="18"/>
          <w:lang w:eastAsia="en-US" w:bidi="en-US"/>
        </w:rPr>
      </w:pPr>
      <w:r>
        <w:rPr>
          <w:rFonts w:eastAsia="Times New Roman" w:cs="PT Astra Serif" w:ascii="PT Astra Serif" w:hAnsi="PT Astra Serif"/>
          <w:kern w:val="0"/>
          <w:sz w:val="18"/>
          <w:szCs w:val="18"/>
          <w:lang w:eastAsia="en-US" w:bidi="en-US"/>
        </w:rPr>
        <w:t>8.11. 1.Изменение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 № 44-ФЗ.</w:t>
      </w:r>
    </w:p>
    <w:p>
      <w:pPr>
        <w:pStyle w:val="Normal"/>
        <w:widowControl/>
        <w:suppressAutoHyphens w:val="false"/>
        <w:ind w:firstLine="851" w:right="0"/>
        <w:jc w:val="both"/>
        <w:rPr>
          <w:rFonts w:ascii="PT Astra Serif" w:hAnsi="PT Astra Serif" w:eastAsia="Times New Roman" w:cs="PT Astra Serif"/>
          <w:kern w:val="0"/>
          <w:sz w:val="18"/>
          <w:szCs w:val="18"/>
          <w:lang w:eastAsia="en-US" w:bidi="en-US"/>
        </w:rPr>
      </w:pPr>
      <w:r>
        <w:rPr>
          <w:rFonts w:eastAsia="Times New Roman" w:cs="PT Astra Serif" w:ascii="PT Astra Serif" w:hAnsi="PT Astra Serif"/>
          <w:kern w:val="0"/>
          <w:sz w:val="18"/>
          <w:szCs w:val="18"/>
          <w:lang w:eastAsia="en-US" w:bidi="en-US"/>
        </w:rPr>
        <w:t>8.11.2.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pPr>
        <w:pStyle w:val="Normal"/>
        <w:widowControl/>
        <w:suppressAutoHyphens w:val="false"/>
        <w:ind w:firstLine="851" w:right="0"/>
        <w:jc w:val="both"/>
        <w:rPr>
          <w:rFonts w:ascii="PT Astra Serif" w:hAnsi="PT Astra Serif" w:eastAsia="Times New Roman" w:cs="PT Astra Serif"/>
          <w:kern w:val="0"/>
          <w:sz w:val="18"/>
          <w:szCs w:val="18"/>
          <w:lang w:eastAsia="en-US" w:bidi="en-US"/>
        </w:rPr>
      </w:pPr>
      <w:r>
        <w:rPr>
          <w:rFonts w:eastAsia="Times New Roman" w:cs="PT Astra Serif" w:ascii="PT Astra Serif" w:hAnsi="PT Astra Serif"/>
          <w:kern w:val="0"/>
          <w:sz w:val="18"/>
          <w:szCs w:val="18"/>
          <w:lang w:eastAsia="en-US" w:bidi="en-US"/>
        </w:rPr>
        <w:t>8.11.3. В случае перемены заказчика права и обязанности заказчика, предусмотренные контрактом, переходят к новому заказчику.</w:t>
      </w:r>
    </w:p>
    <w:p>
      <w:pPr>
        <w:pStyle w:val="Normal"/>
        <w:widowControl/>
        <w:suppressAutoHyphens w:val="false"/>
        <w:ind w:firstLine="851" w:right="0"/>
        <w:jc w:val="both"/>
        <w:rPr>
          <w:rFonts w:ascii="PT Astra Serif" w:hAnsi="PT Astra Serif" w:eastAsia="Times New Roman" w:cs="PT Astra Serif"/>
          <w:kern w:val="0"/>
          <w:sz w:val="18"/>
          <w:szCs w:val="18"/>
          <w:lang w:eastAsia="en-US" w:bidi="en-US"/>
        </w:rPr>
      </w:pPr>
      <w:r>
        <w:rPr>
          <w:rFonts w:eastAsia="Times New Roman" w:cs="PT Astra Serif" w:ascii="PT Astra Serif" w:hAnsi="PT Astra Serif"/>
          <w:kern w:val="0"/>
          <w:sz w:val="18"/>
          <w:szCs w:val="18"/>
          <w:lang w:eastAsia="en-US" w:bidi="en-US"/>
        </w:rPr>
      </w:r>
    </w:p>
    <w:p>
      <w:pPr>
        <w:pStyle w:val="Normal"/>
        <w:widowControl/>
        <w:numPr>
          <w:ilvl w:val="0"/>
          <w:numId w:val="0"/>
        </w:numPr>
        <w:suppressAutoHyphens w:val="false"/>
        <w:ind w:firstLine="851" w:left="0" w:right="0"/>
        <w:jc w:val="center"/>
        <w:outlineLvl w:val="0"/>
        <w:rPr>
          <w:rFonts w:ascii="PT Astra Serif" w:hAnsi="PT Astra Serif" w:eastAsia="Calibri" w:cs="PT Astra Serif"/>
          <w:kern w:val="0"/>
          <w:sz w:val="18"/>
          <w:szCs w:val="18"/>
          <w:lang w:eastAsia="ru-RU" w:bidi="ar-SA"/>
        </w:rPr>
      </w:pPr>
      <w:r>
        <w:rPr>
          <w:rFonts w:eastAsia="Calibri" w:cs="PT Astra Serif" w:ascii="PT Astra Serif" w:hAnsi="PT Astra Serif"/>
          <w:b/>
          <w:kern w:val="0"/>
          <w:sz w:val="18"/>
          <w:szCs w:val="18"/>
          <w:lang w:eastAsia="ru-RU" w:bidi="ar-SA"/>
        </w:rPr>
        <w:t xml:space="preserve">9. </w:t>
      </w:r>
      <w:r>
        <w:rPr>
          <w:rFonts w:eastAsia="Calibri" w:cs="PT Astra Serif" w:ascii="PT Astra Serif" w:hAnsi="PT Astra Serif"/>
          <w:b/>
          <w:caps/>
          <w:kern w:val="0"/>
          <w:sz w:val="18"/>
          <w:szCs w:val="18"/>
          <w:lang w:eastAsia="ru-RU" w:bidi="ar-SA"/>
        </w:rPr>
        <w:t>Антикоррупционная оговорка.</w:t>
      </w:r>
    </w:p>
    <w:p>
      <w:pPr>
        <w:pStyle w:val="Normal"/>
        <w:widowControl/>
        <w:suppressAutoHyphens w:val="false"/>
        <w:ind w:firstLine="851" w:right="0"/>
        <w:jc w:val="both"/>
        <w:rPr>
          <w:rFonts w:ascii="PT Astra Serif" w:hAnsi="PT Astra Serif" w:eastAsia="Calibri" w:cs="PT Astra Serif"/>
          <w:kern w:val="0"/>
          <w:sz w:val="18"/>
          <w:szCs w:val="18"/>
          <w:lang w:eastAsia="ru-RU" w:bidi="ar-SA"/>
        </w:rPr>
      </w:pPr>
      <w:bookmarkStart w:id="1" w:name="Par2"/>
      <w:bookmarkEnd w:id="1"/>
      <w:r>
        <w:rPr>
          <w:rFonts w:eastAsia="Calibri" w:cs="PT Astra Serif" w:ascii="PT Astra Serif" w:hAnsi="PT Astra Serif"/>
          <w:kern w:val="0"/>
          <w:sz w:val="18"/>
          <w:szCs w:val="18"/>
          <w:lang w:eastAsia="ru-RU" w:bidi="ar-SA"/>
        </w:rPr>
        <w:t>9.1.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pPr>
        <w:pStyle w:val="Normal"/>
        <w:widowControl/>
        <w:suppressAutoHyphens w:val="false"/>
        <w:ind w:firstLine="851" w:right="0"/>
        <w:jc w:val="both"/>
        <w:rPr>
          <w:rFonts w:ascii="PT Astra Serif" w:hAnsi="PT Astra Serif" w:eastAsia="Calibri" w:cs="PT Astra Serif"/>
          <w:kern w:val="0"/>
          <w:sz w:val="18"/>
          <w:szCs w:val="18"/>
          <w:lang w:eastAsia="ru-RU" w:bidi="ar-SA"/>
        </w:rPr>
      </w:pPr>
      <w:r>
        <w:rPr>
          <w:rFonts w:eastAsia="Calibri" w:cs="PT Astra Serif" w:ascii="PT Astra Serif" w:hAnsi="PT Astra Serif"/>
          <w:kern w:val="0"/>
          <w:sz w:val="18"/>
          <w:szCs w:val="18"/>
          <w:lang w:eastAsia="ru-RU" w:bidi="ar-SA"/>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pPr>
        <w:pStyle w:val="Normal"/>
        <w:widowControl/>
        <w:suppressAutoHyphens w:val="false"/>
        <w:ind w:firstLine="851" w:right="0"/>
        <w:jc w:val="both"/>
        <w:rPr>
          <w:rFonts w:ascii="PT Astra Serif" w:hAnsi="PT Astra Serif" w:eastAsia="Calibri" w:cs="PT Astra Serif"/>
          <w:kern w:val="0"/>
          <w:sz w:val="18"/>
          <w:szCs w:val="18"/>
          <w:lang w:eastAsia="ru-RU" w:bidi="ar-SA"/>
        </w:rPr>
      </w:pPr>
      <w:bookmarkStart w:id="2" w:name="Par4"/>
      <w:bookmarkEnd w:id="2"/>
      <w:r>
        <w:rPr>
          <w:rFonts w:eastAsia="Calibri" w:cs="PT Astra Serif" w:ascii="PT Astra Serif" w:hAnsi="PT Astra Serif"/>
          <w:kern w:val="0"/>
          <w:sz w:val="18"/>
          <w:szCs w:val="18"/>
          <w:lang w:eastAsia="ru-RU" w:bidi="ar-SA"/>
        </w:rPr>
        <w:t xml:space="preserve">9.2. В случае возникновения у Стороны подозрений, что произошло или может произойти нарушение каких-либо положений </w:t>
      </w:r>
      <w:r>
        <w:fldChar w:fldCharType="begin"/>
      </w:r>
      <w:r>
        <w:rPr>
          <w:rStyle w:val="Hyperlink"/>
          <w:sz w:val="18"/>
          <w:u w:val="single"/>
          <w:kern w:val="0"/>
          <w:szCs w:val="18"/>
          <w:rFonts w:eastAsia="Calibri" w:cs="PT Astra Serif" w:ascii="PT Astra Serif" w:hAnsi="PT Astra Serif"/>
          <w:lang w:eastAsia="ru-RU" w:bidi="ar-SA"/>
        </w:rPr>
        <w:instrText xml:space="preserve"> HYPERLINK "../../../../../%D0%9F%D1%80%D0%BE%D1%85%D0%BE%D1%80%D0%BE%D0%B2%D0%B0%20%D0%95%D0%90/%D0%93%D0%BE%D1%80%D0%BB%D0%BE%D0%B2%D1%81%D0%BA%D0%B0%D1%8F/Desktop/%D0%9F%D0%BE%D0%BB%D0%BA%D0%B0%D1%87%D1%91%D0%B2/%D0%94%D0%BE%D0%B3%D0%BE%D0%B2%D0%BE%D1%80%D0%B0/%D0%9E%D0%9E%D0%9E%20%D0%A4%D0%B0%D1%80%D0%BC%D0%9B%D0%B0%D0%B9%D0%BD/%D0%94-%D1%80%20%D0%BD%D0%B0%20%D0%9F%D0%B0%D1%80%D0%B5%D0%BD%D1%82%D0%B5%D1%80%D0%B0%D0%BB%D1%8C.%20%D0%BF%D0%B8%D1%82%D0%B0%D0%BD%D0%B8%D0%B5%2002.10.19/%D0%94-%D1%80%20%E2%84%96%203268-1%20%D0%BE%D1%82%2002.10.19..doc" \l "Par2"</w:instrText>
      </w:r>
      <w:r>
        <w:rPr>
          <w:rStyle w:val="Hyperlink"/>
          <w:sz w:val="18"/>
          <w:u w:val="single"/>
          <w:kern w:val="0"/>
          <w:szCs w:val="18"/>
          <w:rFonts w:eastAsia="Calibri" w:cs="PT Astra Serif" w:ascii="PT Astra Serif" w:hAnsi="PT Astra Serif"/>
          <w:lang w:eastAsia="ru-RU" w:bidi="ar-SA"/>
        </w:rPr>
        <w:fldChar w:fldCharType="separate"/>
      </w:r>
      <w:r>
        <w:rPr>
          <w:rStyle w:val="Hyperlink"/>
          <w:rFonts w:eastAsia="Calibri" w:cs="PT Astra Serif" w:ascii="PT Astra Serif" w:hAnsi="PT Astra Serif"/>
          <w:kern w:val="0"/>
          <w:sz w:val="18"/>
          <w:szCs w:val="18"/>
          <w:u w:val="single"/>
          <w:lang w:eastAsia="ru-RU" w:bidi="ar-SA"/>
        </w:rPr>
        <w:t>пункта 9.1</w:t>
      </w:r>
      <w:r>
        <w:rPr>
          <w:rStyle w:val="Hyperlink"/>
          <w:sz w:val="18"/>
          <w:u w:val="single"/>
          <w:kern w:val="0"/>
          <w:szCs w:val="18"/>
          <w:rFonts w:eastAsia="Calibri" w:cs="PT Astra Serif" w:ascii="PT Astra Serif" w:hAnsi="PT Astra Serif"/>
          <w:lang w:eastAsia="ru-RU" w:bidi="ar-SA"/>
        </w:rPr>
        <w:fldChar w:fldCharType="end"/>
      </w:r>
      <w:r>
        <w:rPr>
          <w:rFonts w:eastAsia="Calibri" w:cs="PT Astra Serif" w:ascii="PT Astra Serif" w:hAnsi="PT Astra Serif"/>
          <w:kern w:val="0"/>
          <w:sz w:val="18"/>
          <w:szCs w:val="18"/>
          <w:lang w:eastAsia="ru-RU" w:bidi="ar-SA"/>
        </w:rPr>
        <w:t xml:space="preserve">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w:t>
      </w:r>
      <w:r>
        <w:fldChar w:fldCharType="begin"/>
      </w:r>
      <w:r>
        <w:rPr>
          <w:rStyle w:val="Hyperlink"/>
          <w:sz w:val="18"/>
          <w:u w:val="single"/>
          <w:kern w:val="0"/>
          <w:szCs w:val="18"/>
          <w:rFonts w:eastAsia="Calibri" w:cs="PT Astra Serif" w:ascii="PT Astra Serif" w:hAnsi="PT Astra Serif"/>
          <w:lang w:eastAsia="ru-RU" w:bidi="ar-SA"/>
        </w:rPr>
        <w:instrText xml:space="preserve"> HYPERLINK "../../../../../%D0%9F%D1%80%D0%BE%D1%85%D0%BE%D1%80%D0%BE%D0%B2%D0%B0%20%D0%95%D0%90/%D0%93%D0%BE%D1%80%D0%BB%D0%BE%D0%B2%D1%81%D0%BA%D0%B0%D1%8F/Desktop/%D0%9F%D0%BE%D0%BB%D0%BA%D0%B0%D1%87%D1%91%D0%B2/%D0%94%D0%BE%D0%B3%D0%BE%D0%B2%D0%BE%D1%80%D0%B0/%D0%9E%D0%9E%D0%9E%20%D0%A4%D0%B0%D1%80%D0%BC%D0%9B%D0%B0%D0%B9%D0%BD/%D0%94-%D1%80%20%D0%BD%D0%B0%20%D0%9F%D0%B0%D1%80%D0%B5%D0%BD%D1%82%D0%B5%D1%80%D0%B0%D0%BB%D1%8C.%20%D0%BF%D0%B8%D1%82%D0%B0%D0%BD%D0%B8%D0%B5%2002.10.19/%D0%94-%D1%80%20%E2%84%96%203268-1%20%D0%BE%D1%82%2002.10.19..doc" \l "Par2"</w:instrText>
      </w:r>
      <w:r>
        <w:rPr>
          <w:rStyle w:val="Hyperlink"/>
          <w:sz w:val="18"/>
          <w:u w:val="single"/>
          <w:kern w:val="0"/>
          <w:szCs w:val="18"/>
          <w:rFonts w:eastAsia="Calibri" w:cs="PT Astra Serif" w:ascii="PT Astra Serif" w:hAnsi="PT Astra Serif"/>
          <w:lang w:eastAsia="ru-RU" w:bidi="ar-SA"/>
        </w:rPr>
        <w:fldChar w:fldCharType="separate"/>
      </w:r>
      <w:r>
        <w:rPr>
          <w:rStyle w:val="Hyperlink"/>
          <w:rFonts w:eastAsia="Calibri" w:cs="PT Astra Serif" w:ascii="PT Astra Serif" w:hAnsi="PT Astra Serif"/>
          <w:kern w:val="0"/>
          <w:sz w:val="18"/>
          <w:szCs w:val="18"/>
          <w:u w:val="single"/>
          <w:lang w:eastAsia="ru-RU" w:bidi="ar-SA"/>
        </w:rPr>
        <w:t>пункта 9.1</w:t>
      </w:r>
      <w:r>
        <w:rPr>
          <w:rStyle w:val="Hyperlink"/>
          <w:sz w:val="18"/>
          <w:u w:val="single"/>
          <w:kern w:val="0"/>
          <w:szCs w:val="18"/>
          <w:rFonts w:eastAsia="Calibri" w:cs="PT Astra Serif" w:ascii="PT Astra Serif" w:hAnsi="PT Astra Serif"/>
          <w:lang w:eastAsia="ru-RU" w:bidi="ar-SA"/>
        </w:rPr>
        <w:fldChar w:fldCharType="end"/>
      </w:r>
      <w:r>
        <w:rPr>
          <w:rFonts w:eastAsia="Calibri" w:cs="PT Astra Serif" w:ascii="PT Astra Serif" w:hAnsi="PT Astra Serif"/>
          <w:kern w:val="0"/>
          <w:sz w:val="18"/>
          <w:szCs w:val="18"/>
          <w:lang w:eastAsia="ru-RU" w:bidi="ar-SA"/>
        </w:rPr>
        <w:t xml:space="preserve"> настоящего Контракта другой Стороной, ее аффилированными лицами, работниками или посредниками.</w:t>
      </w:r>
    </w:p>
    <w:p>
      <w:pPr>
        <w:pStyle w:val="Normal"/>
        <w:widowControl/>
        <w:suppressAutoHyphens w:val="false"/>
        <w:ind w:firstLine="851" w:right="0"/>
        <w:jc w:val="both"/>
        <w:rPr>
          <w:rFonts w:ascii="PT Astra Serif" w:hAnsi="PT Astra Serif" w:eastAsia="Calibri" w:cs="PT Astra Serif"/>
          <w:kern w:val="0"/>
          <w:sz w:val="18"/>
          <w:szCs w:val="18"/>
          <w:lang w:eastAsia="ru-RU" w:bidi="ar-SA"/>
        </w:rPr>
      </w:pPr>
      <w:r>
        <w:rPr>
          <w:rFonts w:eastAsia="Calibri" w:cs="PT Astra Serif" w:ascii="PT Astra Serif" w:hAnsi="PT Astra Serif"/>
          <w:kern w:val="0"/>
          <w:sz w:val="18"/>
          <w:szCs w:val="18"/>
          <w:lang w:eastAsia="ru-RU" w:bidi="ar-SA"/>
        </w:rPr>
        <w:t xml:space="preserve">Сторона, получившая уведомление о нарушении каких-либо положений </w:t>
      </w:r>
      <w:r>
        <w:fldChar w:fldCharType="begin"/>
      </w:r>
      <w:r>
        <w:rPr>
          <w:rStyle w:val="Hyperlink"/>
          <w:sz w:val="18"/>
          <w:u w:val="single"/>
          <w:kern w:val="0"/>
          <w:szCs w:val="18"/>
          <w:rFonts w:eastAsia="Calibri" w:cs="PT Astra Serif" w:ascii="PT Astra Serif" w:hAnsi="PT Astra Serif"/>
          <w:lang w:eastAsia="ru-RU" w:bidi="ar-SA"/>
        </w:rPr>
        <w:instrText xml:space="preserve"> HYPERLINK "../../../../../%D0%9F%D1%80%D0%BE%D1%85%D0%BE%D1%80%D0%BE%D0%B2%D0%B0%20%D0%95%D0%90/%D0%93%D0%BE%D1%80%D0%BB%D0%BE%D0%B2%D1%81%D0%BA%D0%B0%D1%8F/Desktop/%D0%9F%D0%BE%D0%BB%D0%BA%D0%B0%D1%87%D1%91%D0%B2/%D0%94%D0%BE%D0%B3%D0%BE%D0%B2%D0%BE%D1%80%D0%B0/%D0%9E%D0%9E%D0%9E%20%D0%A4%D0%B0%D1%80%D0%BC%D0%9B%D0%B0%D0%B9%D0%BD/%D0%94-%D1%80%20%D0%BD%D0%B0%20%D0%9F%D0%B0%D1%80%D0%B5%D0%BD%D1%82%D0%B5%D1%80%D0%B0%D0%BB%D1%8C.%20%D0%BF%D0%B8%D1%82%D0%B0%D0%BD%D0%B8%D0%B5%2002.10.19/%D0%94-%D1%80%20%E2%84%96%203268-1%20%D0%BE%D1%82%2002.10.19..doc" \l "Par2"</w:instrText>
      </w:r>
      <w:r>
        <w:rPr>
          <w:rStyle w:val="Hyperlink"/>
          <w:sz w:val="18"/>
          <w:u w:val="single"/>
          <w:kern w:val="0"/>
          <w:szCs w:val="18"/>
          <w:rFonts w:eastAsia="Calibri" w:cs="PT Astra Serif" w:ascii="PT Astra Serif" w:hAnsi="PT Astra Serif"/>
          <w:lang w:eastAsia="ru-RU" w:bidi="ar-SA"/>
        </w:rPr>
        <w:fldChar w:fldCharType="separate"/>
      </w:r>
      <w:r>
        <w:rPr>
          <w:rStyle w:val="Hyperlink"/>
          <w:rFonts w:eastAsia="Calibri" w:cs="PT Astra Serif" w:ascii="PT Astra Serif" w:hAnsi="PT Astra Serif"/>
          <w:kern w:val="0"/>
          <w:sz w:val="18"/>
          <w:szCs w:val="18"/>
          <w:u w:val="single"/>
          <w:lang w:eastAsia="ru-RU" w:bidi="ar-SA"/>
        </w:rPr>
        <w:t>пункта 9.1</w:t>
      </w:r>
      <w:r>
        <w:rPr>
          <w:rStyle w:val="Hyperlink"/>
          <w:sz w:val="18"/>
          <w:u w:val="single"/>
          <w:kern w:val="0"/>
          <w:szCs w:val="18"/>
          <w:rFonts w:eastAsia="Calibri" w:cs="PT Astra Serif" w:ascii="PT Astra Serif" w:hAnsi="PT Astra Serif"/>
          <w:lang w:eastAsia="ru-RU" w:bidi="ar-SA"/>
        </w:rPr>
        <w:fldChar w:fldCharType="end"/>
      </w:r>
      <w:r>
        <w:rPr>
          <w:rFonts w:eastAsia="Calibri" w:cs="PT Astra Serif" w:ascii="PT Astra Serif" w:hAnsi="PT Astra Serif"/>
          <w:kern w:val="0"/>
          <w:sz w:val="18"/>
          <w:szCs w:val="18"/>
          <w:lang w:eastAsia="ru-RU" w:bidi="ar-SA"/>
        </w:rPr>
        <w:t xml:space="preserve"> 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pPr>
        <w:pStyle w:val="Normal"/>
        <w:widowControl/>
        <w:suppressAutoHyphens w:val="false"/>
        <w:ind w:firstLine="851" w:right="0"/>
        <w:jc w:val="both"/>
        <w:rPr>
          <w:rFonts w:ascii="PT Astra Serif" w:hAnsi="PT Astra Serif" w:eastAsia="Calibri" w:cs="PT Astra Serif"/>
          <w:kern w:val="0"/>
          <w:sz w:val="18"/>
          <w:szCs w:val="18"/>
          <w:lang w:eastAsia="ru-RU" w:bidi="ar-SA"/>
        </w:rPr>
      </w:pPr>
      <w:r>
        <w:rPr>
          <w:rFonts w:eastAsia="Calibri" w:cs="PT Astra Serif" w:ascii="PT Astra Serif" w:hAnsi="PT Astra Serif"/>
          <w:kern w:val="0"/>
          <w:sz w:val="18"/>
          <w:szCs w:val="18"/>
          <w:lang w:eastAsia="ru-RU" w:bidi="ar-SA"/>
        </w:rPr>
        <w:t xml:space="preserve">9.3. Стороны гарантируют осуществление надлежащего разбирательства по фактам нарушения положений </w:t>
      </w:r>
      <w:r>
        <w:fldChar w:fldCharType="begin"/>
      </w:r>
      <w:r>
        <w:rPr>
          <w:rStyle w:val="Hyperlink"/>
          <w:sz w:val="18"/>
          <w:u w:val="single"/>
          <w:kern w:val="0"/>
          <w:szCs w:val="18"/>
          <w:rFonts w:eastAsia="Calibri" w:cs="PT Astra Serif" w:ascii="PT Astra Serif" w:hAnsi="PT Astra Serif"/>
          <w:lang w:eastAsia="ru-RU" w:bidi="ar-SA"/>
        </w:rPr>
        <w:instrText xml:space="preserve"> HYPERLINK "../../../../../%D0%9F%D1%80%D0%BE%D1%85%D0%BE%D1%80%D0%BE%D0%B2%D0%B0%20%D0%95%D0%90/%D0%93%D0%BE%D1%80%D0%BB%D0%BE%D0%B2%D1%81%D0%BA%D0%B0%D1%8F/Desktop/%D0%9F%D0%BE%D0%BB%D0%BA%D0%B0%D1%87%D1%91%D0%B2/%D0%94%D0%BE%D0%B3%D0%BE%D0%B2%D0%BE%D1%80%D0%B0/%D0%9E%D0%9E%D0%9E%20%D0%A4%D0%B0%D1%80%D0%BC%D0%9B%D0%B0%D0%B9%D0%BD/%D0%94-%D1%80%20%D0%BD%D0%B0%20%D0%9F%D0%B0%D1%80%D0%B5%D0%BD%D1%82%D0%B5%D1%80%D0%B0%D0%BB%D1%8C.%20%D0%BF%D0%B8%D1%82%D0%B0%D0%BD%D0%B8%D0%B5%2002.10.19/%D0%94-%D1%80%20%E2%84%96%203268-1%20%D0%BE%D1%82%2002.10.19..doc" \l "Par2"</w:instrText>
      </w:r>
      <w:r>
        <w:rPr>
          <w:rStyle w:val="Hyperlink"/>
          <w:sz w:val="18"/>
          <w:u w:val="single"/>
          <w:kern w:val="0"/>
          <w:szCs w:val="18"/>
          <w:rFonts w:eastAsia="Calibri" w:cs="PT Astra Serif" w:ascii="PT Astra Serif" w:hAnsi="PT Astra Serif"/>
          <w:lang w:eastAsia="ru-RU" w:bidi="ar-SA"/>
        </w:rPr>
        <w:fldChar w:fldCharType="separate"/>
      </w:r>
      <w:r>
        <w:rPr>
          <w:rStyle w:val="Hyperlink"/>
          <w:rFonts w:eastAsia="Calibri" w:cs="PT Astra Serif" w:ascii="PT Astra Serif" w:hAnsi="PT Astra Serif"/>
          <w:kern w:val="0"/>
          <w:sz w:val="18"/>
          <w:szCs w:val="18"/>
          <w:u w:val="single"/>
          <w:lang w:eastAsia="ru-RU" w:bidi="ar-SA"/>
        </w:rPr>
        <w:t>пункта 9.1</w:t>
      </w:r>
      <w:r>
        <w:rPr>
          <w:rStyle w:val="Hyperlink"/>
          <w:sz w:val="18"/>
          <w:u w:val="single"/>
          <w:kern w:val="0"/>
          <w:szCs w:val="18"/>
          <w:rFonts w:eastAsia="Calibri" w:cs="PT Astra Serif" w:ascii="PT Astra Serif" w:hAnsi="PT Astra Serif"/>
          <w:lang w:eastAsia="ru-RU" w:bidi="ar-SA"/>
        </w:rPr>
        <w:fldChar w:fldCharType="end"/>
      </w:r>
      <w:r>
        <w:rPr>
          <w:rFonts w:eastAsia="Calibri" w:cs="PT Astra Serif" w:ascii="PT Astra Serif" w:hAnsi="PT Astra Serif"/>
          <w:kern w:val="0"/>
          <w:sz w:val="18"/>
          <w:szCs w:val="18"/>
          <w:lang w:eastAsia="ru-RU" w:bidi="ar-SA"/>
        </w:rPr>
        <w:t xml:space="preserve">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pStyle w:val="Normal"/>
        <w:widowControl/>
        <w:suppressAutoHyphens w:val="false"/>
        <w:ind w:firstLine="851" w:right="0"/>
        <w:jc w:val="both"/>
        <w:rPr>
          <w:rFonts w:ascii="PT Astra Serif" w:hAnsi="PT Astra Serif" w:cs="PT Astra Serif"/>
          <w:b/>
          <w:sz w:val="18"/>
          <w:szCs w:val="18"/>
        </w:rPr>
      </w:pPr>
      <w:r>
        <w:rPr>
          <w:rFonts w:eastAsia="Calibri" w:cs="PT Astra Serif" w:ascii="PT Astra Serif" w:hAnsi="PT Astra Serif"/>
          <w:kern w:val="0"/>
          <w:sz w:val="18"/>
          <w:szCs w:val="18"/>
          <w:lang w:eastAsia="ru-RU" w:bidi="ar-SA"/>
        </w:rPr>
        <w:t xml:space="preserve">9.4. В случае подтверждения факта нарушения одной Стороной положений </w:t>
      </w:r>
      <w:r>
        <w:fldChar w:fldCharType="begin"/>
      </w:r>
      <w:r>
        <w:rPr>
          <w:rStyle w:val="Hyperlink"/>
          <w:sz w:val="18"/>
          <w:u w:val="single"/>
          <w:kern w:val="0"/>
          <w:szCs w:val="18"/>
          <w:rFonts w:eastAsia="Calibri" w:cs="PT Astra Serif" w:ascii="PT Astra Serif" w:hAnsi="PT Astra Serif"/>
          <w:lang w:eastAsia="ru-RU" w:bidi="ar-SA"/>
        </w:rPr>
        <w:instrText xml:space="preserve"> HYPERLINK "../../../../../%D0%9F%D1%80%D0%BE%D1%85%D0%BE%D1%80%D0%BE%D0%B2%D0%B0%20%D0%95%D0%90/%D0%93%D0%BE%D1%80%D0%BB%D0%BE%D0%B2%D1%81%D0%BA%D0%B0%D1%8F/Desktop/%D0%9F%D0%BE%D0%BB%D0%BA%D0%B0%D1%87%D1%91%D0%B2/%D0%94%D0%BE%D0%B3%D0%BE%D0%B2%D0%BE%D1%80%D0%B0/%D0%9E%D0%9E%D0%9E%20%D0%A4%D0%B0%D1%80%D0%BC%D0%9B%D0%B0%D0%B9%D0%BD/%D0%94-%D1%80%20%D0%BD%D0%B0%20%D0%9F%D0%B0%D1%80%D0%B5%D0%BD%D1%82%D0%B5%D1%80%D0%B0%D0%BB%D1%8C.%20%D0%BF%D0%B8%D1%82%D0%B0%D0%BD%D0%B8%D0%B5%2002.10.19/%D0%94-%D1%80%20%E2%84%96%203268-1%20%D0%BE%D1%82%2002.10.19..doc" \l "Par2"</w:instrText>
      </w:r>
      <w:r>
        <w:rPr>
          <w:rStyle w:val="Hyperlink"/>
          <w:sz w:val="18"/>
          <w:u w:val="single"/>
          <w:kern w:val="0"/>
          <w:szCs w:val="18"/>
          <w:rFonts w:eastAsia="Calibri" w:cs="PT Astra Serif" w:ascii="PT Astra Serif" w:hAnsi="PT Astra Serif"/>
          <w:lang w:eastAsia="ru-RU" w:bidi="ar-SA"/>
        </w:rPr>
        <w:fldChar w:fldCharType="separate"/>
      </w:r>
      <w:r>
        <w:rPr>
          <w:rStyle w:val="Hyperlink"/>
          <w:rFonts w:eastAsia="Calibri" w:cs="PT Astra Serif" w:ascii="PT Astra Serif" w:hAnsi="PT Astra Serif"/>
          <w:kern w:val="0"/>
          <w:sz w:val="18"/>
          <w:szCs w:val="18"/>
          <w:u w:val="single"/>
          <w:lang w:eastAsia="ru-RU" w:bidi="ar-SA"/>
        </w:rPr>
        <w:t>пункта 9.1</w:t>
      </w:r>
      <w:r>
        <w:rPr>
          <w:rStyle w:val="Hyperlink"/>
          <w:sz w:val="18"/>
          <w:u w:val="single"/>
          <w:kern w:val="0"/>
          <w:szCs w:val="18"/>
          <w:rFonts w:eastAsia="Calibri" w:cs="PT Astra Serif" w:ascii="PT Astra Serif" w:hAnsi="PT Astra Serif"/>
          <w:lang w:eastAsia="ru-RU" w:bidi="ar-SA"/>
        </w:rPr>
        <w:fldChar w:fldCharType="end"/>
      </w:r>
      <w:r>
        <w:rPr>
          <w:rFonts w:eastAsia="Calibri" w:cs="PT Astra Serif" w:ascii="PT Astra Serif" w:hAnsi="PT Astra Serif"/>
          <w:kern w:val="0"/>
          <w:sz w:val="18"/>
          <w:szCs w:val="18"/>
          <w:lang w:eastAsia="ru-RU" w:bidi="ar-SA"/>
        </w:rPr>
        <w:t xml:space="preserve"> настоящего Контракта и/или неполучения другой Стороной информации об итогах рассмотрения уведомления о нарушении в соответствии с </w:t>
      </w:r>
      <w:r>
        <w:fldChar w:fldCharType="begin"/>
      </w:r>
      <w:r>
        <w:rPr>
          <w:rStyle w:val="Hyperlink"/>
          <w:sz w:val="18"/>
          <w:u w:val="single"/>
          <w:kern w:val="0"/>
          <w:szCs w:val="18"/>
          <w:rFonts w:eastAsia="Calibri" w:cs="PT Astra Serif" w:ascii="PT Astra Serif" w:hAnsi="PT Astra Serif"/>
          <w:lang w:eastAsia="ru-RU" w:bidi="ar-SA"/>
        </w:rPr>
        <w:instrText xml:space="preserve"> HYPERLINK "../../../../../%D0%9F%D1%80%D0%BE%D1%85%D0%BE%D1%80%D0%BE%D0%B2%D0%B0%20%D0%95%D0%90/%D0%93%D0%BE%D1%80%D0%BB%D0%BE%D0%B2%D1%81%D0%BA%D0%B0%D1%8F/Desktop/%D0%9F%D0%BE%D0%BB%D0%BA%D0%B0%D1%87%D1%91%D0%B2/%D0%94%D0%BE%D0%B3%D0%BE%D0%B2%D0%BE%D1%80%D0%B0/%D0%9E%D0%9E%D0%9E%20%D0%A4%D0%B0%D1%80%D0%BC%D0%9B%D0%B0%D0%B9%D0%BD/%D0%94-%D1%80%20%D0%BD%D0%B0%20%D0%9F%D0%B0%D1%80%D0%B5%D0%BD%D1%82%D0%B5%D1%80%D0%B0%D0%BB%D1%8C.%20%D0%BF%D0%B8%D1%82%D0%B0%D0%BD%D0%B8%D0%B5%2002.10.19/%D0%94-%D1%80%20%E2%84%96%203268-1%20%D0%BE%D1%82%2002.10.19..doc" \l "Par4"</w:instrText>
      </w:r>
      <w:r>
        <w:rPr>
          <w:rStyle w:val="Hyperlink"/>
          <w:sz w:val="18"/>
          <w:u w:val="single"/>
          <w:kern w:val="0"/>
          <w:szCs w:val="18"/>
          <w:rFonts w:eastAsia="Calibri" w:cs="PT Astra Serif" w:ascii="PT Astra Serif" w:hAnsi="PT Astra Serif"/>
          <w:lang w:eastAsia="ru-RU" w:bidi="ar-SA"/>
        </w:rPr>
        <w:fldChar w:fldCharType="separate"/>
      </w:r>
      <w:r>
        <w:rPr>
          <w:rStyle w:val="Hyperlink"/>
          <w:rFonts w:eastAsia="Calibri" w:cs="PT Astra Serif" w:ascii="PT Astra Serif" w:hAnsi="PT Astra Serif"/>
          <w:kern w:val="0"/>
          <w:sz w:val="18"/>
          <w:szCs w:val="18"/>
          <w:u w:val="single"/>
          <w:lang w:eastAsia="ru-RU" w:bidi="ar-SA"/>
        </w:rPr>
        <w:t>пунктом 9.2</w:t>
      </w:r>
      <w:r>
        <w:rPr>
          <w:rStyle w:val="Hyperlink"/>
          <w:sz w:val="18"/>
          <w:u w:val="single"/>
          <w:kern w:val="0"/>
          <w:szCs w:val="18"/>
          <w:rFonts w:eastAsia="Calibri" w:cs="PT Astra Serif" w:ascii="PT Astra Serif" w:hAnsi="PT Astra Serif"/>
          <w:lang w:eastAsia="ru-RU" w:bidi="ar-SA"/>
        </w:rPr>
        <w:fldChar w:fldCharType="end"/>
      </w:r>
      <w:r>
        <w:rPr>
          <w:rFonts w:eastAsia="Calibri" w:cs="PT Astra Serif" w:ascii="PT Astra Serif" w:hAnsi="PT Astra Serif"/>
          <w:kern w:val="0"/>
          <w:sz w:val="18"/>
          <w:szCs w:val="18"/>
          <w:lang w:eastAsia="ru-RU" w:bidi="ar-SA"/>
        </w:rPr>
        <w:t xml:space="preserve"> настоящего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Контракта.</w:t>
      </w:r>
    </w:p>
    <w:p>
      <w:pPr>
        <w:pStyle w:val="Normal"/>
        <w:widowControl/>
        <w:suppressAutoHyphens w:val="false"/>
        <w:ind w:firstLine="851" w:right="0"/>
        <w:jc w:val="both"/>
        <w:rPr>
          <w:rFonts w:ascii="PT Astra Serif" w:hAnsi="PT Astra Serif" w:cs="PT Astra Serif"/>
          <w:b/>
          <w:sz w:val="18"/>
          <w:szCs w:val="18"/>
        </w:rPr>
      </w:pPr>
      <w:r>
        <w:rPr>
          <w:rFonts w:cs="PT Astra Serif" w:ascii="PT Astra Serif" w:hAnsi="PT Astra Serif"/>
          <w:b/>
          <w:sz w:val="18"/>
          <w:szCs w:val="18"/>
        </w:rPr>
      </w:r>
    </w:p>
    <w:p>
      <w:pPr>
        <w:pStyle w:val="Normal"/>
        <w:widowControl/>
        <w:ind w:firstLine="851" w:right="0"/>
        <w:jc w:val="center"/>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b/>
          <w:sz w:val="18"/>
          <w:szCs w:val="18"/>
          <w:lang w:eastAsia="ar-SA" w:bidi="ar-SA"/>
        </w:rPr>
        <w:t>10. ДЕЙСТВИЕ ОБСТОЯТЕЛЬСТВ НЕПРЕОДОЛИМОЙ СИЛЫ.</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10.1.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10.2.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10.3.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10.4.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pPr>
        <w:pStyle w:val="Normal"/>
        <w:widowControl/>
        <w:ind w:firstLine="851" w:right="0"/>
        <w:jc w:val="both"/>
        <w:textAlignment w:val="baseline"/>
        <w:rPr>
          <w:rFonts w:ascii="PT Astra Serif" w:hAnsi="PT Astra Serif" w:eastAsia="Times New Roman" w:cs="PT Astra Serif"/>
          <w:b/>
          <w:sz w:val="18"/>
          <w:szCs w:val="18"/>
          <w:lang w:eastAsia="ar-SA" w:bidi="ar-SA"/>
        </w:rPr>
      </w:pPr>
      <w:r>
        <w:rPr>
          <w:rFonts w:eastAsia="Times New Roman" w:cs="PT Astra Serif" w:ascii="PT Astra Serif" w:hAnsi="PT Astra Serif"/>
          <w:sz w:val="18"/>
          <w:szCs w:val="18"/>
          <w:lang w:eastAsia="ar-SA" w:bidi="ar-SA"/>
        </w:rPr>
        <w:t>10.5.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pPr>
        <w:pStyle w:val="Normal"/>
        <w:widowControl/>
        <w:ind w:firstLine="851" w:right="0"/>
        <w:jc w:val="center"/>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b/>
          <w:sz w:val="18"/>
          <w:szCs w:val="18"/>
          <w:lang w:eastAsia="ar-SA" w:bidi="ar-SA"/>
        </w:rPr>
        <w:t>11. ЗАКЛЮЧИТЕЛЬНЫЕ ПОЛОЖЕНИЯ.</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11.1. Контракт составлен в форме электронного документа, подписанного усиленными электронными подписями Сторон, в порядке, предусмотренным Федеральным законом о контрактной системе. По обоюдному согласию Стороны также вправе дополнительно оформить Контракт в письменной форме в двух экземплярах, один - для Поставщика, второй - для Заказчика.</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11.2. Все предусмотренные Контрактом заявления, извещения, отчёты и другие документы отправляются Сторонами друг другу заказными письмами по адресам, указанным в Контракте в качестве почтовых адресов, либо вручаются под расписку уполномоченному представителю Стороны-получателя, либо посредством факсимильной связи или электронной почте по номерам и адресу, указанным в Контракте. При этом стороны устанавливают, что документы, полученные посредством факсимильной связи и электронной почте, подлежат обязательному представлению обязанной Стороной в течение десяти календарных дней с момента их отправки по факсу или электронной почте.</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11.3. Настоящий контракт вступает в силу с момента подписания его Сторонами и действует по 31.12.2026 г., а в части расчётов и гарантийных обязательств, обязательств по возмещению убытков и выплате неустойки (штрафов, пеней) - до полного их исполнения Сторонами.</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11.4. Окончание срока действия Контракта не освобождает Стороны от ответственности за его нарушение.</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11.5.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11.6. Во всем, что не предусмотрено настоящим контрактом, стороны руководствуются действующим законодательством Российской Федерации.</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 xml:space="preserve">11.7. Приложения, указанные в настоящем контракте, являются его неотъемлемой частью: </w:t>
      </w:r>
    </w:p>
    <w:p>
      <w:pPr>
        <w:pStyle w:val="Normal"/>
        <w:widowControl/>
        <w:ind w:firstLine="851" w:right="0"/>
        <w:jc w:val="both"/>
        <w:textAlignment w:val="baseline"/>
        <w:rPr>
          <w:rFonts w:ascii="PT Astra Serif" w:hAnsi="PT Astra Serif" w:cs="PT Astra Serif"/>
          <w:b/>
          <w:sz w:val="18"/>
          <w:szCs w:val="18"/>
        </w:rPr>
      </w:pPr>
      <w:r>
        <w:rPr>
          <w:rFonts w:eastAsia="Times New Roman" w:cs="PT Astra Serif" w:ascii="PT Astra Serif" w:hAnsi="PT Astra Serif"/>
          <w:sz w:val="18"/>
          <w:szCs w:val="18"/>
          <w:lang w:eastAsia="ar-SA" w:bidi="ar-SA"/>
        </w:rPr>
        <w:t>- Приложение №1 – спецификация</w:t>
      </w:r>
    </w:p>
    <w:p>
      <w:pPr>
        <w:pStyle w:val="12"/>
        <w:spacing w:lineRule="auto" w:line="240"/>
        <w:ind w:firstLine="851" w:right="0"/>
        <w:jc w:val="center"/>
        <w:rPr>
          <w:rFonts w:ascii="PT Astra Serif" w:hAnsi="PT Astra Serif" w:cs="PT Astra Serif"/>
          <w:b/>
          <w:sz w:val="18"/>
          <w:szCs w:val="18"/>
        </w:rPr>
      </w:pPr>
      <w:r>
        <w:rPr>
          <w:rFonts w:cs="PT Astra Serif" w:ascii="PT Astra Serif" w:hAnsi="PT Astra Serif"/>
          <w:b/>
          <w:sz w:val="18"/>
          <w:szCs w:val="18"/>
        </w:rPr>
      </w:r>
    </w:p>
    <w:p>
      <w:pPr>
        <w:pStyle w:val="12"/>
        <w:spacing w:lineRule="auto" w:line="240"/>
        <w:ind w:firstLine="851" w:right="0"/>
        <w:jc w:val="center"/>
        <w:rPr>
          <w:rFonts w:ascii="PT Astra Serif" w:hAnsi="PT Astra Serif" w:cs="PT Astra Serif"/>
          <w:b/>
          <w:sz w:val="18"/>
          <w:szCs w:val="18"/>
        </w:rPr>
      </w:pPr>
      <w:r>
        <w:rPr>
          <w:rFonts w:cs="PT Astra Serif" w:ascii="PT Astra Serif" w:hAnsi="PT Astra Serif"/>
          <w:b/>
          <w:sz w:val="18"/>
          <w:szCs w:val="18"/>
        </w:rPr>
        <w:t>12. ЮРИДИЧЕСКИЕ АДРЕСА, БАНКОВСКИЕ РЕКВИЗИТЫ</w:t>
      </w:r>
    </w:p>
    <w:p>
      <w:pPr>
        <w:pStyle w:val="12"/>
        <w:spacing w:lineRule="auto" w:line="240"/>
        <w:ind w:firstLine="851" w:right="0"/>
        <w:jc w:val="center"/>
        <w:rPr>
          <w:rFonts w:ascii="PT Astra Serif" w:hAnsi="PT Astra Serif" w:cs="PT Astra Serif"/>
          <w:b/>
          <w:sz w:val="18"/>
          <w:szCs w:val="18"/>
        </w:rPr>
      </w:pPr>
      <w:r>
        <w:rPr>
          <w:rFonts w:cs="PT Astra Serif" w:ascii="PT Astra Serif" w:hAnsi="PT Astra Serif"/>
          <w:b/>
          <w:sz w:val="18"/>
          <w:szCs w:val="18"/>
        </w:rPr>
        <w:t>И ПОДПИСИ СТОРОН:</w:t>
      </w:r>
    </w:p>
    <w:p>
      <w:pPr>
        <w:pStyle w:val="12"/>
        <w:spacing w:lineRule="auto" w:line="240"/>
        <w:ind w:firstLine="851" w:right="0"/>
        <w:jc w:val="center"/>
        <w:rPr>
          <w:rFonts w:ascii="PT Astra Serif" w:hAnsi="PT Astra Serif" w:cs="PT Astra Serif"/>
          <w:b/>
          <w:sz w:val="18"/>
          <w:szCs w:val="18"/>
        </w:rPr>
      </w:pPr>
      <w:r>
        <w:rPr>
          <w:rFonts w:cs="PT Astra Serif" w:ascii="PT Astra Serif" w:hAnsi="PT Astra Serif"/>
          <w:b/>
          <w:sz w:val="18"/>
          <w:szCs w:val="18"/>
        </w:rPr>
      </w:r>
    </w:p>
    <w:tbl>
      <w:tblPr>
        <w:tblW w:w="10136" w:type="dxa"/>
        <w:jc w:val="left"/>
        <w:tblInd w:w="0" w:type="dxa"/>
        <w:tblLayout w:type="fixed"/>
        <w:tblCellMar>
          <w:top w:w="0" w:type="dxa"/>
          <w:left w:w="108" w:type="dxa"/>
          <w:bottom w:w="0" w:type="dxa"/>
          <w:right w:w="108" w:type="dxa"/>
        </w:tblCellMar>
      </w:tblPr>
      <w:tblGrid>
        <w:gridCol w:w="5068"/>
        <w:gridCol w:w="5067"/>
      </w:tblGrid>
      <w:tr>
        <w:trPr>
          <w:trHeight w:val="6514" w:hRule="atLeast"/>
        </w:trPr>
        <w:tc>
          <w:tcPr>
            <w:tcW w:w="5068" w:type="dxa"/>
            <w:tcBorders/>
          </w:tcPr>
          <w:p>
            <w:pPr>
              <w:pStyle w:val="Normal"/>
              <w:rPr>
                <w:rFonts w:ascii="PT Astra Serif" w:hAnsi="PT Astra Serif" w:eastAsia="Times New Roman" w:cs="PT Astra Serif"/>
                <w:kern w:val="0"/>
                <w:sz w:val="18"/>
                <w:szCs w:val="18"/>
                <w:lang w:eastAsia="ru-RU" w:bidi="ar-SA"/>
              </w:rPr>
            </w:pPr>
            <w:r>
              <w:rPr>
                <w:rFonts w:cs="PT Astra Serif" w:ascii="PT Astra Serif" w:hAnsi="PT Astra Serif"/>
                <w:sz w:val="18"/>
                <w:szCs w:val="18"/>
              </w:rPr>
              <w:t>Заказчик:</w:t>
            </w:r>
          </w:p>
          <w:p>
            <w:pPr>
              <w:pStyle w:val="Normal"/>
              <w:widowControl/>
              <w:suppressAutoHyphens w:val="false"/>
              <w:jc w:val="both"/>
              <w:rPr>
                <w:rFonts w:ascii="PT Astra Serif" w:hAnsi="PT Astra Serif" w:eastAsia="Times New Roman" w:cs="PT Astra Serif"/>
                <w:kern w:val="0"/>
                <w:sz w:val="18"/>
                <w:szCs w:val="18"/>
                <w:lang w:eastAsia="ru-RU" w:bidi="ar-SA"/>
              </w:rPr>
            </w:pPr>
            <w:r>
              <w:rPr>
                <w:rFonts w:eastAsia="Times New Roman" w:cs="PT Astra Serif" w:ascii="PT Astra Serif" w:hAnsi="PT Astra Serif"/>
                <w:kern w:val="0"/>
                <w:sz w:val="18"/>
                <w:szCs w:val="18"/>
                <w:lang w:eastAsia="ru-RU" w:bidi="ar-SA"/>
              </w:rPr>
              <w:t>Государственное учреждение здравоохранения «Центральная клиническая медико-санитарная часть имени заслуженного врача России В.А. Егорова»</w:t>
            </w:r>
          </w:p>
          <w:p>
            <w:pPr>
              <w:pStyle w:val="Normal"/>
              <w:widowControl/>
              <w:suppressAutoHyphens w:val="false"/>
              <w:jc w:val="both"/>
              <w:rPr>
                <w:rFonts w:ascii="PT Astra Serif" w:hAnsi="PT Astra Serif" w:eastAsia="Times New Roman" w:cs="PT Astra Serif"/>
                <w:kern w:val="0"/>
                <w:sz w:val="18"/>
                <w:szCs w:val="18"/>
                <w:lang w:eastAsia="ru-RU" w:bidi="ar-SA"/>
              </w:rPr>
            </w:pPr>
            <w:r>
              <w:rPr>
                <w:rFonts w:eastAsia="Times New Roman" w:cs="PT Astra Serif" w:ascii="PT Astra Serif" w:hAnsi="PT Astra Serif"/>
                <w:kern w:val="0"/>
                <w:sz w:val="18"/>
                <w:szCs w:val="18"/>
                <w:lang w:eastAsia="ru-RU" w:bidi="ar-SA"/>
              </w:rPr>
              <w:t>432008 г.Ульяновск, ул. Лихачева,12</w:t>
            </w:r>
          </w:p>
          <w:p>
            <w:pPr>
              <w:pStyle w:val="Normal"/>
              <w:widowControl/>
              <w:suppressAutoHyphens w:val="false"/>
              <w:jc w:val="both"/>
              <w:rPr>
                <w:rFonts w:ascii="PT Astra Serif" w:hAnsi="PT Astra Serif" w:eastAsia="Times New Roman" w:cs="PT Astra Serif"/>
                <w:kern w:val="0"/>
                <w:sz w:val="18"/>
                <w:szCs w:val="18"/>
                <w:lang w:eastAsia="ru-RU" w:bidi="ar-SA"/>
              </w:rPr>
            </w:pPr>
            <w:r>
              <w:rPr>
                <w:rFonts w:eastAsia="Times New Roman" w:cs="PT Astra Serif" w:ascii="PT Astra Serif" w:hAnsi="PT Astra Serif"/>
                <w:kern w:val="0"/>
                <w:sz w:val="18"/>
                <w:szCs w:val="18"/>
                <w:lang w:eastAsia="ru-RU" w:bidi="ar-SA"/>
              </w:rPr>
              <w:t>Тел.:48-19-48, факс: 48-19-48</w:t>
            </w:r>
          </w:p>
          <w:p>
            <w:pPr>
              <w:pStyle w:val="Normal"/>
              <w:widowControl/>
              <w:suppressAutoHyphens w:val="false"/>
              <w:jc w:val="both"/>
              <w:rPr>
                <w:rFonts w:ascii="PT Astra Serif" w:hAnsi="PT Astra Serif" w:eastAsia="Times New Roman" w:cs="PT Astra Serif"/>
                <w:kern w:val="0"/>
                <w:sz w:val="18"/>
                <w:szCs w:val="18"/>
                <w:lang w:eastAsia="ru-RU" w:bidi="ar-SA"/>
              </w:rPr>
            </w:pPr>
            <w:r>
              <w:rPr>
                <w:rFonts w:eastAsia="Times New Roman" w:cs="PT Astra Serif" w:ascii="PT Astra Serif" w:hAnsi="PT Astra Serif"/>
                <w:kern w:val="0"/>
                <w:sz w:val="18"/>
                <w:szCs w:val="18"/>
                <w:lang w:eastAsia="ru-RU" w:bidi="ar-SA"/>
              </w:rPr>
              <w:t>Министерство финансов Ульяновской</w:t>
            </w:r>
          </w:p>
          <w:p>
            <w:pPr>
              <w:pStyle w:val="Normal"/>
              <w:widowControl/>
              <w:suppressAutoHyphens w:val="false"/>
              <w:jc w:val="both"/>
              <w:rPr>
                <w:rFonts w:ascii="PT Astra Serif" w:hAnsi="PT Astra Serif" w:eastAsia="Times New Roman" w:cs="PT Astra Serif"/>
                <w:kern w:val="0"/>
                <w:sz w:val="18"/>
                <w:szCs w:val="18"/>
                <w:lang w:eastAsia="ru-RU" w:bidi="ar-SA"/>
              </w:rPr>
            </w:pPr>
            <w:r>
              <w:rPr>
                <w:rFonts w:eastAsia="Times New Roman" w:cs="PT Astra Serif" w:ascii="PT Astra Serif" w:hAnsi="PT Astra Serif"/>
                <w:kern w:val="0"/>
                <w:sz w:val="18"/>
                <w:szCs w:val="18"/>
                <w:lang w:eastAsia="ru-RU" w:bidi="ar-SA"/>
              </w:rPr>
              <w:t>Области ГУЗ ЦКМСЧ им.В.А. Егорова,</w:t>
            </w:r>
          </w:p>
          <w:p>
            <w:pPr>
              <w:pStyle w:val="Normal"/>
              <w:widowControl/>
              <w:suppressAutoHyphens w:val="false"/>
              <w:jc w:val="both"/>
              <w:rPr>
                <w:rFonts w:ascii="PT Astra Serif" w:hAnsi="PT Astra Serif" w:eastAsia="Times New Roman" w:cs="PT Astra Serif"/>
                <w:kern w:val="0"/>
                <w:sz w:val="18"/>
                <w:szCs w:val="18"/>
                <w:lang w:eastAsia="ru-RU" w:bidi="ar-SA"/>
              </w:rPr>
            </w:pPr>
            <w:r>
              <w:rPr>
                <w:rFonts w:eastAsia="Times New Roman" w:cs="PT Astra Serif" w:ascii="PT Astra Serif" w:hAnsi="PT Astra Serif"/>
                <w:kern w:val="0"/>
                <w:sz w:val="18"/>
                <w:szCs w:val="18"/>
                <w:lang w:eastAsia="ru-RU" w:bidi="ar-SA"/>
              </w:rPr>
              <w:t>л/с 22261136В30)</w:t>
            </w:r>
          </w:p>
          <w:p>
            <w:pPr>
              <w:pStyle w:val="Normal"/>
              <w:widowControl/>
              <w:suppressAutoHyphens w:val="false"/>
              <w:jc w:val="both"/>
              <w:rPr>
                <w:rFonts w:ascii="PT Astra Serif" w:hAnsi="PT Astra Serif" w:eastAsia="Times New Roman" w:cs="PT Astra Serif"/>
                <w:kern w:val="0"/>
                <w:sz w:val="18"/>
                <w:szCs w:val="18"/>
                <w:lang w:eastAsia="ru-RU" w:bidi="ar-SA"/>
              </w:rPr>
            </w:pPr>
            <w:r>
              <w:rPr>
                <w:rFonts w:eastAsia="Times New Roman" w:cs="PT Astra Serif" w:ascii="PT Astra Serif" w:hAnsi="PT Astra Serif"/>
                <w:kern w:val="0"/>
                <w:sz w:val="18"/>
                <w:szCs w:val="18"/>
                <w:lang w:eastAsia="ru-RU" w:bidi="ar-SA"/>
              </w:rPr>
              <w:t>РЕКВИЗИТЫ:</w:t>
            </w:r>
          </w:p>
          <w:p>
            <w:pPr>
              <w:pStyle w:val="Normal"/>
              <w:widowControl/>
              <w:suppressAutoHyphens w:val="false"/>
              <w:jc w:val="both"/>
              <w:rPr>
                <w:rFonts w:ascii="PT Astra Serif" w:hAnsi="PT Astra Serif" w:eastAsia="Times New Roman" w:cs="PT Astra Serif"/>
                <w:kern w:val="0"/>
                <w:sz w:val="18"/>
                <w:szCs w:val="18"/>
                <w:lang w:eastAsia="ru-RU" w:bidi="ar-SA"/>
              </w:rPr>
            </w:pPr>
            <w:r>
              <w:rPr>
                <w:rFonts w:eastAsia="Times New Roman" w:cs="PT Astra Serif" w:ascii="PT Astra Serif" w:hAnsi="PT Astra Serif"/>
                <w:kern w:val="0"/>
                <w:sz w:val="18"/>
                <w:szCs w:val="18"/>
                <w:lang w:eastAsia="ru-RU" w:bidi="ar-SA"/>
              </w:rPr>
              <w:t>ИНН 7327025214</w:t>
            </w:r>
          </w:p>
          <w:p>
            <w:pPr>
              <w:pStyle w:val="Normal"/>
              <w:widowControl/>
              <w:suppressAutoHyphens w:val="false"/>
              <w:jc w:val="both"/>
              <w:rPr>
                <w:rFonts w:ascii="PT Astra Serif" w:hAnsi="PT Astra Serif" w:eastAsia="Times New Roman" w:cs="PT Astra Serif"/>
                <w:kern w:val="0"/>
                <w:sz w:val="18"/>
                <w:szCs w:val="18"/>
                <w:lang w:eastAsia="ru-RU" w:bidi="ar-SA"/>
              </w:rPr>
            </w:pPr>
            <w:r>
              <w:rPr>
                <w:rFonts w:eastAsia="Times New Roman" w:cs="PT Astra Serif" w:ascii="PT Astra Serif" w:hAnsi="PT Astra Serif"/>
                <w:kern w:val="0"/>
                <w:sz w:val="18"/>
                <w:szCs w:val="18"/>
                <w:lang w:eastAsia="ru-RU" w:bidi="ar-SA"/>
              </w:rPr>
              <w:t>КПП 732701001</w:t>
            </w:r>
          </w:p>
          <w:p>
            <w:pPr>
              <w:pStyle w:val="Normal"/>
              <w:widowControl/>
              <w:suppressAutoHyphens w:val="false"/>
              <w:jc w:val="both"/>
              <w:rPr>
                <w:rFonts w:ascii="PT Astra Serif" w:hAnsi="PT Astra Serif" w:eastAsia="Times New Roman" w:cs="PT Astra Serif"/>
                <w:kern w:val="0"/>
                <w:sz w:val="18"/>
                <w:szCs w:val="18"/>
                <w:lang w:eastAsia="ru-RU" w:bidi="ar-SA"/>
              </w:rPr>
            </w:pPr>
            <w:r>
              <w:rPr>
                <w:rFonts w:eastAsia="Times New Roman" w:cs="PT Astra Serif" w:ascii="PT Astra Serif" w:hAnsi="PT Astra Serif"/>
                <w:kern w:val="0"/>
                <w:sz w:val="18"/>
                <w:szCs w:val="18"/>
                <w:lang w:eastAsia="ru-RU" w:bidi="ar-SA"/>
              </w:rPr>
              <w:t>ОКЦ №5 ВВГУ Банка России//</w:t>
            </w:r>
          </w:p>
          <w:p>
            <w:pPr>
              <w:pStyle w:val="Normal"/>
              <w:widowControl/>
              <w:suppressAutoHyphens w:val="false"/>
              <w:jc w:val="both"/>
              <w:rPr>
                <w:rFonts w:ascii="PT Astra Serif" w:hAnsi="PT Astra Serif" w:eastAsia="Times New Roman" w:cs="PT Astra Serif"/>
                <w:kern w:val="0"/>
                <w:sz w:val="18"/>
                <w:szCs w:val="18"/>
                <w:lang w:eastAsia="ru-RU" w:bidi="ar-SA"/>
              </w:rPr>
            </w:pPr>
            <w:r>
              <w:rPr>
                <w:rFonts w:eastAsia="Times New Roman" w:cs="PT Astra Serif" w:ascii="PT Astra Serif" w:hAnsi="PT Astra Serif"/>
                <w:kern w:val="0"/>
                <w:sz w:val="18"/>
                <w:szCs w:val="18"/>
                <w:lang w:eastAsia="ru-RU" w:bidi="ar-SA"/>
              </w:rPr>
              <w:t>УФК по Ульяновской области г.Ульяновск</w:t>
            </w:r>
          </w:p>
          <w:p>
            <w:pPr>
              <w:pStyle w:val="Normal"/>
              <w:widowControl/>
              <w:suppressAutoHyphens w:val="false"/>
              <w:jc w:val="both"/>
              <w:rPr>
                <w:rFonts w:ascii="PT Astra Serif" w:hAnsi="PT Astra Serif" w:eastAsia="Times New Roman" w:cs="PT Astra Serif"/>
                <w:kern w:val="0"/>
                <w:sz w:val="18"/>
                <w:szCs w:val="18"/>
                <w:lang w:eastAsia="ru-RU" w:bidi="ar-SA"/>
              </w:rPr>
            </w:pPr>
            <w:r>
              <w:rPr>
                <w:rFonts w:eastAsia="Times New Roman" w:cs="PT Astra Serif" w:ascii="PT Astra Serif" w:hAnsi="PT Astra Serif"/>
                <w:kern w:val="0"/>
                <w:sz w:val="18"/>
                <w:szCs w:val="18"/>
                <w:lang w:eastAsia="ru-RU" w:bidi="ar-SA"/>
              </w:rPr>
              <w:t>Банковский счет 40102810645370000061</w:t>
            </w:r>
          </w:p>
          <w:p>
            <w:pPr>
              <w:pStyle w:val="Normal"/>
              <w:widowControl/>
              <w:suppressAutoHyphens w:val="false"/>
              <w:jc w:val="both"/>
              <w:rPr>
                <w:rFonts w:ascii="PT Astra Serif" w:hAnsi="PT Astra Serif" w:eastAsia="Times New Roman" w:cs="PT Astra Serif"/>
                <w:kern w:val="0"/>
                <w:sz w:val="18"/>
                <w:szCs w:val="18"/>
                <w:lang w:eastAsia="ru-RU" w:bidi="ar-SA"/>
              </w:rPr>
            </w:pPr>
            <w:r>
              <w:rPr>
                <w:rFonts w:eastAsia="Times New Roman" w:cs="PT Astra Serif" w:ascii="PT Astra Serif" w:hAnsi="PT Astra Serif"/>
                <w:kern w:val="0"/>
                <w:sz w:val="18"/>
                <w:szCs w:val="18"/>
                <w:lang w:eastAsia="ru-RU" w:bidi="ar-SA"/>
              </w:rPr>
              <w:t>Казначейский счет 03224643730000006801</w:t>
            </w:r>
          </w:p>
          <w:p>
            <w:pPr>
              <w:pStyle w:val="Normal"/>
              <w:widowControl/>
              <w:suppressAutoHyphens w:val="false"/>
              <w:jc w:val="both"/>
              <w:rPr>
                <w:rFonts w:ascii="PT Astra Serif" w:hAnsi="PT Astra Serif" w:eastAsia="Times New Roman" w:cs="PT Astra Serif"/>
                <w:kern w:val="0"/>
                <w:sz w:val="18"/>
                <w:szCs w:val="18"/>
                <w:lang w:eastAsia="ru-RU" w:bidi="ar-SA"/>
              </w:rPr>
            </w:pPr>
            <w:r>
              <w:rPr>
                <w:rFonts w:eastAsia="Times New Roman" w:cs="PT Astra Serif" w:ascii="PT Astra Serif" w:hAnsi="PT Astra Serif"/>
                <w:kern w:val="0"/>
                <w:sz w:val="18"/>
                <w:szCs w:val="18"/>
                <w:lang w:eastAsia="ru-RU" w:bidi="ar-SA"/>
              </w:rPr>
              <w:t>БИК 017308101</w:t>
            </w:r>
          </w:p>
          <w:p>
            <w:pPr>
              <w:pStyle w:val="Normal"/>
              <w:widowControl/>
              <w:suppressAutoHyphens w:val="false"/>
              <w:jc w:val="both"/>
              <w:rPr>
                <w:rFonts w:ascii="PT Astra Serif" w:hAnsi="PT Astra Serif" w:eastAsia="Times New Roman" w:cs="PT Astra Serif"/>
                <w:kern w:val="0"/>
                <w:sz w:val="18"/>
                <w:szCs w:val="18"/>
                <w:lang w:eastAsia="ru-RU" w:bidi="ar-SA"/>
              </w:rPr>
            </w:pPr>
            <w:r>
              <w:rPr>
                <w:rFonts w:eastAsia="Times New Roman" w:cs="PT Astra Serif" w:ascii="PT Astra Serif" w:hAnsi="PT Astra Serif"/>
                <w:kern w:val="0"/>
                <w:sz w:val="18"/>
                <w:szCs w:val="18"/>
                <w:lang w:eastAsia="ru-RU" w:bidi="ar-SA"/>
              </w:rPr>
            </w:r>
          </w:p>
          <w:p>
            <w:pPr>
              <w:pStyle w:val="Normal"/>
              <w:widowControl/>
              <w:suppressAutoHyphens w:val="false"/>
              <w:jc w:val="both"/>
              <w:rPr>
                <w:rFonts w:ascii="PT Astra Serif" w:hAnsi="PT Astra Serif" w:eastAsia="Times New Roman" w:cs="PT Astra Serif"/>
                <w:kern w:val="0"/>
                <w:sz w:val="18"/>
                <w:szCs w:val="18"/>
                <w:lang w:eastAsia="ru-RU" w:bidi="ar-SA"/>
              </w:rPr>
            </w:pPr>
            <w:r>
              <w:rPr>
                <w:rFonts w:eastAsia="Times New Roman" w:cs="PT Astra Serif" w:ascii="PT Astra Serif" w:hAnsi="PT Astra Serif"/>
                <w:kern w:val="0"/>
                <w:sz w:val="18"/>
                <w:szCs w:val="18"/>
                <w:lang w:eastAsia="ru-RU" w:bidi="ar-SA"/>
              </w:rPr>
              <w:t>Заместитель главного врача по финансово-</w:t>
            </w:r>
          </w:p>
          <w:p>
            <w:pPr>
              <w:pStyle w:val="Normal"/>
              <w:widowControl/>
              <w:suppressAutoHyphens w:val="false"/>
              <w:jc w:val="both"/>
              <w:rPr>
                <w:rFonts w:ascii="PT Astra Serif" w:hAnsi="PT Astra Serif" w:eastAsia="Times New Roman" w:cs="PT Astra Serif"/>
                <w:kern w:val="0"/>
                <w:sz w:val="18"/>
                <w:szCs w:val="18"/>
                <w:lang w:eastAsia="ru-RU" w:bidi="ar-SA"/>
              </w:rPr>
            </w:pPr>
            <w:r>
              <w:rPr>
                <w:rFonts w:eastAsia="Times New Roman" w:cs="PT Astra Serif" w:ascii="PT Astra Serif" w:hAnsi="PT Astra Serif"/>
                <w:kern w:val="0"/>
                <w:sz w:val="18"/>
                <w:szCs w:val="18"/>
                <w:lang w:eastAsia="ru-RU" w:bidi="ar-SA"/>
              </w:rPr>
              <w:t>экономическим вопросам</w:t>
            </w:r>
          </w:p>
          <w:p>
            <w:pPr>
              <w:pStyle w:val="Normal"/>
              <w:shd w:val="clear" w:fill="FFFFFF"/>
              <w:suppressAutoHyphens w:val="false"/>
              <w:ind w:right="-94"/>
              <w:jc w:val="both"/>
              <w:rPr>
                <w:rFonts w:ascii="PT Astra Serif" w:hAnsi="PT Astra Serif" w:eastAsia="Times New Roman" w:cs="PT Astra Serif"/>
                <w:caps/>
                <w:kern w:val="0"/>
                <w:sz w:val="18"/>
                <w:szCs w:val="18"/>
                <w:lang w:eastAsia="ru-RU" w:bidi="ar-SA"/>
              </w:rPr>
            </w:pPr>
            <w:r>
              <w:rPr>
                <w:rFonts w:eastAsia="Times New Roman" w:cs="PT Astra Serif" w:ascii="PT Astra Serif" w:hAnsi="PT Astra Serif"/>
                <w:kern w:val="0"/>
                <w:sz w:val="18"/>
                <w:szCs w:val="18"/>
                <w:lang w:eastAsia="ru-RU" w:bidi="ar-SA"/>
              </w:rPr>
              <w:t>_____________________ /Зюнова М.В./</w:t>
            </w:r>
          </w:p>
          <w:p>
            <w:pPr>
              <w:pStyle w:val="Normal"/>
              <w:rPr>
                <w:rFonts w:ascii="PT Astra Serif" w:hAnsi="PT Astra Serif" w:cs="PT Astra Serif"/>
                <w:sz w:val="18"/>
                <w:szCs w:val="18"/>
              </w:rPr>
            </w:pPr>
            <w:r>
              <w:rPr>
                <w:rFonts w:eastAsia="Times New Roman" w:cs="PT Astra Serif" w:ascii="PT Astra Serif" w:hAnsi="PT Astra Serif"/>
                <w:caps/>
                <w:kern w:val="0"/>
                <w:sz w:val="18"/>
                <w:szCs w:val="18"/>
                <w:lang w:eastAsia="ru-RU" w:bidi="ar-SA"/>
              </w:rPr>
              <w:t>М.П.</w:t>
            </w:r>
          </w:p>
          <w:p>
            <w:pPr>
              <w:pStyle w:val="Normal"/>
              <w:rPr>
                <w:rFonts w:ascii="PT Astra Serif" w:hAnsi="PT Astra Serif" w:cs="PT Astra Serif"/>
                <w:sz w:val="18"/>
                <w:szCs w:val="18"/>
              </w:rPr>
            </w:pPr>
            <w:r>
              <w:rPr>
                <w:rFonts w:cs="PT Astra Serif" w:ascii="PT Astra Serif" w:hAnsi="PT Astra Serif"/>
                <w:sz w:val="18"/>
                <w:szCs w:val="18"/>
              </w:rPr>
            </w:r>
          </w:p>
        </w:tc>
        <w:tc>
          <w:tcPr>
            <w:tcW w:w="5067" w:type="dxa"/>
            <w:tcBorders/>
          </w:tcPr>
          <w:p>
            <w:pPr>
              <w:pStyle w:val="Normal"/>
              <w:rPr>
                <w:rFonts w:ascii="PT Astra Serif" w:hAnsi="PT Astra Serif" w:cs="PT Astra Serif"/>
                <w:sz w:val="18"/>
                <w:szCs w:val="18"/>
              </w:rPr>
            </w:pPr>
            <w:r>
              <w:rPr>
                <w:rFonts w:cs="PT Astra Serif" w:ascii="PT Astra Serif" w:hAnsi="PT Astra Serif"/>
                <w:sz w:val="18"/>
                <w:szCs w:val="18"/>
              </w:rPr>
              <w:t>Поставщик:</w:t>
            </w:r>
          </w:p>
          <w:p>
            <w:pPr>
              <w:pStyle w:val="Normal"/>
              <w:rPr>
                <w:rFonts w:ascii="PT Astra Serif" w:hAnsi="PT Astra Serif" w:cs="PT Astra Serif"/>
                <w:sz w:val="18"/>
                <w:szCs w:val="18"/>
              </w:rPr>
            </w:pPr>
            <w:r>
              <w:rPr>
                <w:rFonts w:cs="PT Astra Serif" w:ascii="PT Astra Serif" w:hAnsi="PT Astra Serif"/>
                <w:sz w:val="18"/>
                <w:szCs w:val="18"/>
              </w:rPr>
              <w:t>_</w:t>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t>___________________/ ___ /</w:t>
            </w:r>
          </w:p>
          <w:p>
            <w:pPr>
              <w:pStyle w:val="Normal"/>
              <w:rPr/>
            </w:pPr>
            <w:r>
              <w:rPr>
                <w:rFonts w:eastAsia="PT Astra Serif" w:cs="PT Astra Serif" w:ascii="PT Astra Serif" w:hAnsi="PT Astra Serif"/>
                <w:sz w:val="18"/>
                <w:szCs w:val="18"/>
              </w:rPr>
              <w:t xml:space="preserve"> </w:t>
            </w:r>
            <w:r>
              <w:rPr>
                <w:rFonts w:cs="PT Astra Serif" w:ascii="PT Astra Serif" w:hAnsi="PT Astra Serif"/>
                <w:sz w:val="18"/>
                <w:szCs w:val="18"/>
              </w:rPr>
              <w:t>М.П.</w:t>
            </w:r>
            <w:bookmarkStart w:id="3" w:name="_GoBack"/>
            <w:bookmarkEnd w:id="3"/>
          </w:p>
        </w:tc>
      </w:tr>
    </w:tbl>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sectPr>
          <w:type w:val="nextPage"/>
          <w:pgSz w:w="11906" w:h="16838"/>
          <w:pgMar w:left="1134" w:right="567" w:gutter="0" w:header="0" w:top="567" w:footer="0" w:bottom="425"/>
          <w:pgNumType w:fmt="decimal"/>
          <w:formProt w:val="false"/>
          <w:textDirection w:val="lrTb"/>
          <w:docGrid w:type="default" w:linePitch="100" w:charSpace="0"/>
        </w:sectPr>
        <w:pStyle w:val="Normal"/>
        <w:tabs>
          <w:tab w:val="clear" w:pos="709"/>
          <w:tab w:val="left" w:pos="2717" w:leader="none"/>
        </w:tabs>
        <w:rPr>
          <w:rFonts w:ascii="PT Astra Serif" w:hAnsi="PT Astra Serif" w:cs="PT Astra Serif"/>
          <w:bCs/>
          <w:sz w:val="16"/>
          <w:szCs w:val="20"/>
        </w:rPr>
      </w:pPr>
      <w:r>
        <w:rPr>
          <w:rFonts w:cs="PT Astra Serif" w:ascii="PT Astra Serif" w:hAnsi="PT Astra Serif"/>
          <w:sz w:val="18"/>
          <w:szCs w:val="18"/>
        </w:rPr>
        <w:tab/>
      </w:r>
    </w:p>
    <w:p>
      <w:pPr>
        <w:pStyle w:val="Normal"/>
        <w:jc w:val="right"/>
        <w:rPr>
          <w:rFonts w:ascii="PT Astra Serif" w:hAnsi="PT Astra Serif" w:cs="PT Astra Serif"/>
          <w:bCs/>
          <w:sz w:val="16"/>
          <w:szCs w:val="20"/>
        </w:rPr>
      </w:pPr>
      <w:r>
        <w:rPr>
          <w:rFonts w:cs="PT Astra Serif" w:ascii="PT Astra Serif" w:hAnsi="PT Astra Serif"/>
          <w:bCs/>
          <w:sz w:val="16"/>
          <w:szCs w:val="20"/>
        </w:rPr>
        <w:t>Приложение № 1</w:t>
      </w:r>
    </w:p>
    <w:p>
      <w:pPr>
        <w:pStyle w:val="Normal"/>
        <w:jc w:val="right"/>
        <w:rPr>
          <w:rFonts w:ascii="PT Astra Serif" w:hAnsi="PT Astra Serif" w:cs="PT Astra Serif"/>
          <w:bCs/>
          <w:sz w:val="16"/>
          <w:szCs w:val="20"/>
        </w:rPr>
      </w:pPr>
      <w:r>
        <w:rPr>
          <w:rFonts w:eastAsia="PT Astra Serif" w:cs="PT Astra Serif" w:ascii="PT Astra Serif" w:hAnsi="PT Astra Serif"/>
          <w:bCs/>
          <w:sz w:val="16"/>
          <w:szCs w:val="20"/>
        </w:rPr>
        <w:t xml:space="preserve">                                                                                                                                                                                  </w:t>
      </w:r>
      <w:r>
        <w:rPr>
          <w:rFonts w:cs="PT Astra Serif" w:ascii="PT Astra Serif" w:hAnsi="PT Astra Serif"/>
          <w:bCs/>
          <w:sz w:val="16"/>
          <w:szCs w:val="20"/>
        </w:rPr>
        <w:t>к Контракту №</w:t>
      </w:r>
      <w:r>
        <w:rPr>
          <w:sz w:val="20"/>
        </w:rPr>
        <w:t xml:space="preserve"> </w:t>
      </w:r>
      <w:r>
        <w:rPr>
          <w:rFonts w:cs="PT Astra Serif" w:ascii="PT Astra Serif" w:hAnsi="PT Astra Serif"/>
          <w:bCs/>
          <w:sz w:val="16"/>
          <w:szCs w:val="20"/>
        </w:rPr>
        <w:t>_</w:t>
      </w:r>
      <w:r>
        <w:rPr>
          <w:rFonts w:cs="PT Astra Serif" w:ascii="PT Astra Serif" w:hAnsi="PT Astra Serif"/>
          <w:sz w:val="16"/>
          <w:szCs w:val="20"/>
        </w:rPr>
        <w:t xml:space="preserve">   </w:t>
      </w:r>
      <w:r>
        <w:rPr>
          <w:rFonts w:cs="PT Astra Serif" w:ascii="PT Astra Serif" w:hAnsi="PT Astra Serif"/>
          <w:bCs/>
          <w:sz w:val="16"/>
          <w:szCs w:val="20"/>
        </w:rPr>
        <w:t xml:space="preserve"> </w:t>
      </w:r>
    </w:p>
    <w:p>
      <w:pPr>
        <w:pStyle w:val="Normal"/>
        <w:spacing w:lineRule="atLeast" w:line="100"/>
        <w:jc w:val="right"/>
        <w:rPr>
          <w:rFonts w:ascii="PT Astra Serif" w:hAnsi="PT Astra Serif" w:cs="PT Astra Serif"/>
          <w:bCs/>
          <w:sz w:val="20"/>
          <w:szCs w:val="20"/>
        </w:rPr>
      </w:pPr>
      <w:r>
        <w:rPr>
          <w:rFonts w:cs="PT Astra Serif" w:ascii="PT Astra Serif" w:hAnsi="PT Astra Serif"/>
          <w:bCs/>
          <w:sz w:val="16"/>
          <w:szCs w:val="20"/>
        </w:rPr>
        <w:t>от «__» ___2026 г.</w:t>
      </w:r>
    </w:p>
    <w:p>
      <w:pPr>
        <w:pStyle w:val="Normal"/>
        <w:spacing w:lineRule="atLeast" w:line="100"/>
        <w:jc w:val="right"/>
        <w:rPr>
          <w:rFonts w:ascii="PT Astra Serif" w:hAnsi="PT Astra Serif" w:cs="PT Astra Serif"/>
          <w:bCs/>
          <w:sz w:val="20"/>
          <w:szCs w:val="20"/>
        </w:rPr>
      </w:pPr>
      <w:r>
        <w:rPr>
          <w:rFonts w:cs="PT Astra Serif" w:ascii="PT Astra Serif" w:hAnsi="PT Astra Serif"/>
          <w:bCs/>
          <w:sz w:val="20"/>
          <w:szCs w:val="20"/>
        </w:rPr>
      </w:r>
    </w:p>
    <w:p>
      <w:pPr>
        <w:pStyle w:val="Normal"/>
        <w:shd w:val="clear" w:fill="FFFFFF"/>
        <w:tabs>
          <w:tab w:val="clear" w:pos="709"/>
          <w:tab w:val="left" w:pos="2266" w:leader="underscore"/>
        </w:tabs>
        <w:spacing w:lineRule="atLeast" w:line="100"/>
        <w:jc w:val="center"/>
        <w:rPr>
          <w:rFonts w:ascii="PT Astra Serif" w:hAnsi="PT Astra Serif" w:cs="PT Astra Serif"/>
          <w:b/>
          <w:caps/>
          <w:sz w:val="20"/>
          <w:szCs w:val="20"/>
        </w:rPr>
      </w:pPr>
      <w:r>
        <w:rPr>
          <w:rFonts w:cs="PT Astra Serif" w:ascii="PT Astra Serif" w:hAnsi="PT Astra Serif"/>
          <w:b/>
          <w:caps/>
          <w:sz w:val="20"/>
          <w:szCs w:val="20"/>
        </w:rPr>
        <w:t>СПЕЦИФИКАЦИЯ</w:t>
      </w:r>
    </w:p>
    <w:p>
      <w:pPr>
        <w:pStyle w:val="Normal"/>
        <w:shd w:val="clear" w:fill="FFFFFF"/>
        <w:tabs>
          <w:tab w:val="clear" w:pos="709"/>
          <w:tab w:val="left" w:pos="2266" w:leader="underscore"/>
        </w:tabs>
        <w:spacing w:lineRule="atLeast" w:line="100"/>
        <w:jc w:val="center"/>
        <w:rPr>
          <w:rFonts w:ascii="PT Astra Serif" w:hAnsi="PT Astra Serif" w:cs="PT Astra Serif"/>
          <w:b/>
          <w:caps/>
          <w:sz w:val="20"/>
          <w:szCs w:val="20"/>
        </w:rPr>
      </w:pPr>
      <w:r>
        <w:rPr>
          <w:rFonts w:cs="PT Astra Serif" w:ascii="PT Astra Serif" w:hAnsi="PT Astra Serif"/>
          <w:b/>
          <w:caps/>
          <w:sz w:val="20"/>
          <w:szCs w:val="20"/>
        </w:rPr>
      </w:r>
    </w:p>
    <w:tbl>
      <w:tblPr>
        <w:tblW w:w="15279" w:type="dxa"/>
        <w:jc w:val="left"/>
        <w:tblInd w:w="675" w:type="dxa"/>
        <w:tblLayout w:type="fixed"/>
        <w:tblCellMar>
          <w:top w:w="0" w:type="dxa"/>
          <w:left w:w="108" w:type="dxa"/>
          <w:bottom w:w="0" w:type="dxa"/>
          <w:right w:w="108" w:type="dxa"/>
        </w:tblCellMar>
      </w:tblPr>
      <w:tblGrid>
        <w:gridCol w:w="426"/>
        <w:gridCol w:w="2267"/>
        <w:gridCol w:w="1417"/>
        <w:gridCol w:w="4678"/>
        <w:gridCol w:w="2559"/>
        <w:gridCol w:w="851"/>
        <w:gridCol w:w="850"/>
        <w:gridCol w:w="993"/>
        <w:gridCol w:w="1236"/>
      </w:tblGrid>
      <w:tr>
        <w:trPr>
          <w:trHeight w:val="172" w:hRule="atLeast"/>
        </w:trPr>
        <w:tc>
          <w:tcPr>
            <w:tcW w:w="426" w:type="dxa"/>
            <w:tcBorders>
              <w:top w:val="single" w:sz="4" w:space="0" w:color="000000"/>
              <w:left w:val="single" w:sz="4" w:space="0" w:color="000000"/>
              <w:bottom w:val="single" w:sz="4" w:space="0" w:color="000000"/>
            </w:tcBorders>
            <w:vAlign w:val="center"/>
          </w:tcPr>
          <w:p>
            <w:pPr>
              <w:pStyle w:val="Normal"/>
              <w:jc w:val="center"/>
              <w:rPr/>
            </w:pPr>
            <w:r>
              <w:rPr>
                <w:sz w:val="20"/>
                <w:szCs w:val="20"/>
              </w:rPr>
              <w:t>№</w:t>
            </w:r>
            <w:r>
              <w:rPr>
                <w:rFonts w:eastAsia="Times New Roman" w:cs="Times New Roman"/>
                <w:sz w:val="20"/>
                <w:szCs w:val="20"/>
              </w:rPr>
              <w:t xml:space="preserve"> </w:t>
            </w:r>
            <w:r>
              <w:rPr>
                <w:sz w:val="20"/>
                <w:szCs w:val="20"/>
              </w:rPr>
              <w:t>п/п</w:t>
            </w:r>
          </w:p>
        </w:tc>
        <w:tc>
          <w:tcPr>
            <w:tcW w:w="2267"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Наименование Товара, страна происхождения</w:t>
            </w:r>
          </w:p>
          <w:p>
            <w:pPr>
              <w:pStyle w:val="Normal"/>
              <w:jc w:val="center"/>
              <w:rPr>
                <w:sz w:val="20"/>
                <w:szCs w:val="20"/>
              </w:rPr>
            </w:pPr>
            <w:r>
              <w:rPr>
                <w:sz w:val="20"/>
                <w:szCs w:val="20"/>
              </w:rPr>
              <w:t>и производитель, РУ</w:t>
            </w:r>
          </w:p>
        </w:tc>
        <w:tc>
          <w:tcPr>
            <w:tcW w:w="1417" w:type="dxa"/>
            <w:tcBorders>
              <w:top w:val="single" w:sz="4" w:space="0" w:color="000000"/>
              <w:left w:val="single" w:sz="4" w:space="0" w:color="000000"/>
              <w:bottom w:val="single" w:sz="4" w:space="0" w:color="000000"/>
              <w:right w:val="single" w:sz="4" w:space="0" w:color="000000"/>
            </w:tcBorders>
          </w:tcPr>
          <w:p>
            <w:pPr>
              <w:pStyle w:val="Normal"/>
              <w:jc w:val="center"/>
              <w:rPr>
                <w:sz w:val="20"/>
                <w:szCs w:val="20"/>
              </w:rPr>
            </w:pPr>
            <w:r>
              <w:rPr>
                <w:sz w:val="20"/>
                <w:szCs w:val="20"/>
              </w:rPr>
              <w:t>Код позиции</w:t>
            </w:r>
          </w:p>
        </w:tc>
        <w:tc>
          <w:tcPr>
            <w:tcW w:w="7237" w:type="dxa"/>
            <w:gridSpan w:val="2"/>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Функциональные характеристики (потребительские свойства) Товара</w:t>
            </w:r>
          </w:p>
        </w:tc>
        <w:tc>
          <w:tcPr>
            <w:tcW w:w="851"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Ед. изм. товара</w:t>
            </w:r>
          </w:p>
        </w:tc>
        <w:tc>
          <w:tcPr>
            <w:tcW w:w="850"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Кол-во</w:t>
            </w:r>
          </w:p>
        </w:tc>
        <w:tc>
          <w:tcPr>
            <w:tcW w:w="993"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Цена за ед., руб.</w:t>
            </w:r>
          </w:p>
        </w:tc>
        <w:tc>
          <w:tcPr>
            <w:tcW w:w="123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Сумма, руб.</w:t>
            </w:r>
          </w:p>
        </w:tc>
      </w:tr>
      <w:tr>
        <w:trPr>
          <w:trHeight w:val="68" w:hRule="atLeast"/>
        </w:trPr>
        <w:tc>
          <w:tcPr>
            <w:tcW w:w="426"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1</w:t>
            </w:r>
          </w:p>
        </w:tc>
        <w:tc>
          <w:tcPr>
            <w:tcW w:w="2267"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2</w:t>
            </w:r>
          </w:p>
        </w:tc>
        <w:tc>
          <w:tcPr>
            <w:tcW w:w="1417" w:type="dxa"/>
            <w:tcBorders>
              <w:top w:val="single" w:sz="4" w:space="0" w:color="000000"/>
              <w:left w:val="single" w:sz="4" w:space="0" w:color="000000"/>
              <w:bottom w:val="single" w:sz="4" w:space="0" w:color="000000"/>
              <w:right w:val="single" w:sz="4" w:space="0" w:color="000000"/>
            </w:tcBorders>
          </w:tcPr>
          <w:p>
            <w:pPr>
              <w:pStyle w:val="Normal"/>
              <w:jc w:val="center"/>
              <w:rPr>
                <w:sz w:val="20"/>
                <w:szCs w:val="20"/>
              </w:rPr>
            </w:pPr>
            <w:r>
              <w:rPr>
                <w:sz w:val="20"/>
                <w:szCs w:val="20"/>
              </w:rPr>
              <w:t>3</w:t>
            </w:r>
          </w:p>
        </w:tc>
        <w:tc>
          <w:tcPr>
            <w:tcW w:w="4678"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4</w:t>
            </w:r>
          </w:p>
        </w:tc>
        <w:tc>
          <w:tcPr>
            <w:tcW w:w="2559" w:type="dxa"/>
            <w:tcBorders>
              <w:top w:val="single" w:sz="4" w:space="0" w:color="000000"/>
              <w:left w:val="single" w:sz="4" w:space="0" w:color="000000"/>
              <w:bottom w:val="single" w:sz="4" w:space="0" w:color="000000"/>
            </w:tcBorders>
          </w:tcPr>
          <w:p>
            <w:pPr>
              <w:pStyle w:val="Normal"/>
              <w:jc w:val="center"/>
              <w:rPr>
                <w:sz w:val="20"/>
                <w:szCs w:val="20"/>
              </w:rPr>
            </w:pPr>
            <w:r>
              <w:rPr>
                <w:sz w:val="20"/>
                <w:szCs w:val="20"/>
              </w:rPr>
              <w:t>5</w:t>
            </w:r>
          </w:p>
        </w:tc>
        <w:tc>
          <w:tcPr>
            <w:tcW w:w="851"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6</w:t>
            </w:r>
          </w:p>
        </w:tc>
        <w:tc>
          <w:tcPr>
            <w:tcW w:w="850"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7</w:t>
            </w:r>
          </w:p>
        </w:tc>
        <w:tc>
          <w:tcPr>
            <w:tcW w:w="993"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8</w:t>
            </w:r>
          </w:p>
        </w:tc>
        <w:tc>
          <w:tcPr>
            <w:tcW w:w="123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9</w:t>
            </w:r>
          </w:p>
        </w:tc>
      </w:tr>
      <w:tr>
        <w:trPr>
          <w:trHeight w:val="23" w:hRule="atLeast"/>
        </w:trPr>
        <w:tc>
          <w:tcPr>
            <w:tcW w:w="426" w:type="dxa"/>
            <w:tcBorders>
              <w:top w:val="single" w:sz="4" w:space="0" w:color="000000"/>
              <w:left w:val="single" w:sz="4" w:space="0" w:color="000000"/>
            </w:tcBorders>
          </w:tcPr>
          <w:p>
            <w:pPr>
              <w:pStyle w:val="Normal"/>
              <w:snapToGrid w:val="false"/>
              <w:jc w:val="both"/>
              <w:rPr>
                <w:sz w:val="20"/>
                <w:szCs w:val="20"/>
              </w:rPr>
            </w:pPr>
            <w:r>
              <w:rPr>
                <w:sz w:val="20"/>
                <w:szCs w:val="20"/>
              </w:rPr>
            </w:r>
          </w:p>
        </w:tc>
        <w:tc>
          <w:tcPr>
            <w:tcW w:w="2267" w:type="dxa"/>
            <w:tcBorders>
              <w:top w:val="single" w:sz="4" w:space="0" w:color="000000"/>
              <w:left w:val="single" w:sz="4" w:space="0" w:color="000000"/>
            </w:tcBorders>
          </w:tcPr>
          <w:p>
            <w:pPr>
              <w:pStyle w:val="Normal"/>
              <w:snapToGrid w:val="false"/>
              <w:jc w:val="both"/>
              <w:rPr>
                <w:sz w:val="20"/>
                <w:szCs w:val="20"/>
              </w:rPr>
            </w:pPr>
            <w:r>
              <w:rPr>
                <w:sz w:val="20"/>
                <w:szCs w:val="20"/>
              </w:rPr>
            </w:r>
          </w:p>
        </w:tc>
        <w:tc>
          <w:tcPr>
            <w:tcW w:w="1417" w:type="dxa"/>
            <w:tcBorders>
              <w:top w:val="single" w:sz="4" w:space="0" w:color="000000"/>
              <w:left w:val="single" w:sz="4" w:space="0" w:color="000000"/>
              <w:right w:val="single" w:sz="4" w:space="0" w:color="000000"/>
            </w:tcBorders>
          </w:tcPr>
          <w:p>
            <w:pPr>
              <w:pStyle w:val="Normal"/>
              <w:snapToGrid w:val="false"/>
              <w:jc w:val="both"/>
              <w:rPr>
                <w:sz w:val="20"/>
                <w:szCs w:val="20"/>
              </w:rPr>
            </w:pPr>
            <w:r>
              <w:rPr>
                <w:sz w:val="20"/>
                <w:szCs w:val="20"/>
              </w:rPr>
            </w:r>
          </w:p>
        </w:tc>
        <w:tc>
          <w:tcPr>
            <w:tcW w:w="4678" w:type="dxa"/>
            <w:tcBorders>
              <w:top w:val="single" w:sz="4" w:space="0" w:color="000000"/>
              <w:left w:val="single" w:sz="4" w:space="0" w:color="000000"/>
              <w:bottom w:val="single" w:sz="4" w:space="0" w:color="000000"/>
            </w:tcBorders>
          </w:tcPr>
          <w:p>
            <w:pPr>
              <w:pStyle w:val="Normal"/>
              <w:snapToGrid w:val="false"/>
              <w:rPr>
                <w:sz w:val="16"/>
                <w:szCs w:val="16"/>
              </w:rPr>
            </w:pPr>
            <w:r>
              <w:rPr>
                <w:sz w:val="16"/>
                <w:szCs w:val="16"/>
              </w:rPr>
            </w:r>
          </w:p>
        </w:tc>
        <w:tc>
          <w:tcPr>
            <w:tcW w:w="2559" w:type="dxa"/>
            <w:tcBorders>
              <w:top w:val="single" w:sz="4" w:space="0" w:color="000000"/>
              <w:left w:val="single" w:sz="4" w:space="0" w:color="000000"/>
              <w:bottom w:val="single" w:sz="4" w:space="0" w:color="000000"/>
            </w:tcBorders>
          </w:tcPr>
          <w:p>
            <w:pPr>
              <w:pStyle w:val="Normal"/>
              <w:snapToGrid w:val="false"/>
              <w:rPr>
                <w:sz w:val="16"/>
                <w:szCs w:val="16"/>
              </w:rPr>
            </w:pPr>
            <w:r>
              <w:rPr>
                <w:sz w:val="16"/>
                <w:szCs w:val="16"/>
              </w:rPr>
            </w:r>
          </w:p>
        </w:tc>
        <w:tc>
          <w:tcPr>
            <w:tcW w:w="851" w:type="dxa"/>
            <w:tcBorders>
              <w:top w:val="single" w:sz="4" w:space="0" w:color="000000"/>
              <w:left w:val="single" w:sz="4" w:space="0" w:color="000000"/>
            </w:tcBorders>
          </w:tcPr>
          <w:p>
            <w:pPr>
              <w:pStyle w:val="Normal"/>
              <w:snapToGrid w:val="false"/>
              <w:jc w:val="center"/>
              <w:rPr>
                <w:sz w:val="20"/>
                <w:szCs w:val="20"/>
              </w:rPr>
            </w:pPr>
            <w:r>
              <w:rPr>
                <w:sz w:val="20"/>
                <w:szCs w:val="20"/>
              </w:rPr>
            </w:r>
          </w:p>
        </w:tc>
        <w:tc>
          <w:tcPr>
            <w:tcW w:w="850" w:type="dxa"/>
            <w:tcBorders>
              <w:top w:val="single" w:sz="4" w:space="0" w:color="000000"/>
              <w:left w:val="single" w:sz="4" w:space="0" w:color="000000"/>
            </w:tcBorders>
          </w:tcPr>
          <w:p>
            <w:pPr>
              <w:pStyle w:val="Normal"/>
              <w:snapToGrid w:val="false"/>
              <w:jc w:val="center"/>
              <w:rPr>
                <w:sz w:val="20"/>
                <w:szCs w:val="20"/>
              </w:rPr>
            </w:pPr>
            <w:r>
              <w:rPr>
                <w:sz w:val="20"/>
                <w:szCs w:val="20"/>
              </w:rPr>
            </w:r>
          </w:p>
        </w:tc>
        <w:tc>
          <w:tcPr>
            <w:tcW w:w="993" w:type="dxa"/>
            <w:tcBorders>
              <w:top w:val="single" w:sz="4" w:space="0" w:color="000000"/>
              <w:left w:val="single" w:sz="4" w:space="0" w:color="000000"/>
            </w:tcBorders>
          </w:tcPr>
          <w:p>
            <w:pPr>
              <w:pStyle w:val="Normal"/>
              <w:snapToGrid w:val="false"/>
              <w:jc w:val="both"/>
              <w:rPr>
                <w:sz w:val="20"/>
                <w:szCs w:val="20"/>
              </w:rPr>
            </w:pPr>
            <w:r>
              <w:rPr>
                <w:sz w:val="20"/>
                <w:szCs w:val="20"/>
              </w:rPr>
            </w:r>
          </w:p>
        </w:tc>
        <w:tc>
          <w:tcPr>
            <w:tcW w:w="1236" w:type="dxa"/>
            <w:tcBorders>
              <w:top w:val="single" w:sz="4" w:space="0" w:color="000000"/>
              <w:left w:val="single" w:sz="4" w:space="0" w:color="000000"/>
              <w:right w:val="single" w:sz="4" w:space="0" w:color="000000"/>
            </w:tcBorders>
          </w:tcPr>
          <w:p>
            <w:pPr>
              <w:pStyle w:val="Normal"/>
              <w:snapToGrid w:val="false"/>
              <w:jc w:val="both"/>
              <w:rPr>
                <w:sz w:val="20"/>
                <w:szCs w:val="20"/>
              </w:rPr>
            </w:pPr>
            <w:r>
              <w:rPr>
                <w:sz w:val="20"/>
                <w:szCs w:val="20"/>
              </w:rPr>
            </w:r>
          </w:p>
        </w:tc>
      </w:tr>
      <w:tr>
        <w:trPr>
          <w:trHeight w:val="23" w:hRule="atLeast"/>
        </w:trPr>
        <w:tc>
          <w:tcPr>
            <w:tcW w:w="2693" w:type="dxa"/>
            <w:gridSpan w:val="2"/>
            <w:tcBorders>
              <w:top w:val="single" w:sz="4" w:space="0" w:color="000000"/>
              <w:left w:val="single" w:sz="4" w:space="0" w:color="000000"/>
              <w:bottom w:val="single" w:sz="4" w:space="0" w:color="000000"/>
            </w:tcBorders>
          </w:tcPr>
          <w:p>
            <w:pPr>
              <w:pStyle w:val="Normal"/>
              <w:snapToGrid w:val="false"/>
              <w:jc w:val="both"/>
              <w:rPr>
                <w:sz w:val="20"/>
                <w:szCs w:val="20"/>
              </w:rPr>
            </w:pPr>
            <w:r>
              <w:rPr>
                <w:sz w:val="20"/>
                <w:szCs w:val="20"/>
              </w:rPr>
            </w:r>
          </w:p>
        </w:tc>
        <w:tc>
          <w:tcPr>
            <w:tcW w:w="11348" w:type="dxa"/>
            <w:gridSpan w:val="6"/>
            <w:tcBorders>
              <w:top w:val="single" w:sz="4" w:space="0" w:color="000000"/>
              <w:left w:val="single" w:sz="4" w:space="0" w:color="000000"/>
              <w:bottom w:val="single" w:sz="4" w:space="0" w:color="000000"/>
            </w:tcBorders>
          </w:tcPr>
          <w:p>
            <w:pPr>
              <w:pStyle w:val="Normal"/>
              <w:jc w:val="right"/>
              <w:rPr>
                <w:sz w:val="20"/>
                <w:szCs w:val="20"/>
              </w:rPr>
            </w:pPr>
            <w:r>
              <w:rPr>
                <w:sz w:val="20"/>
                <w:szCs w:val="20"/>
              </w:rPr>
              <w:t>Итого:</w:t>
            </w:r>
          </w:p>
        </w:tc>
        <w:tc>
          <w:tcPr>
            <w:tcW w:w="1236"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sz w:val="20"/>
                <w:szCs w:val="20"/>
              </w:rPr>
            </w:pPr>
            <w:r>
              <w:rPr>
                <w:sz w:val="20"/>
                <w:szCs w:val="20"/>
              </w:rPr>
            </w:r>
          </w:p>
        </w:tc>
      </w:tr>
    </w:tbl>
    <w:p>
      <w:pPr>
        <w:pStyle w:val="Normal"/>
        <w:shd w:val="clear" w:fill="FFFFFF"/>
        <w:tabs>
          <w:tab w:val="clear" w:pos="709"/>
          <w:tab w:val="left" w:pos="2266" w:leader="underscore"/>
        </w:tabs>
        <w:spacing w:lineRule="atLeast" w:line="100"/>
        <w:jc w:val="center"/>
        <w:rPr>
          <w:rFonts w:ascii="PT Astra Serif" w:hAnsi="PT Astra Serif" w:cs="PT Astra Serif"/>
          <w:b/>
          <w:caps/>
          <w:sz w:val="20"/>
          <w:szCs w:val="20"/>
        </w:rPr>
      </w:pPr>
      <w:r>
        <w:rPr>
          <w:rFonts w:cs="PT Astra Serif" w:ascii="PT Astra Serif" w:hAnsi="PT Astra Serif"/>
          <w:b/>
          <w:caps/>
          <w:sz w:val="20"/>
          <w:szCs w:val="20"/>
        </w:rPr>
      </w:r>
    </w:p>
    <w:p>
      <w:pPr>
        <w:pStyle w:val="Normal"/>
        <w:shd w:val="clear" w:fill="FFFFFF"/>
        <w:tabs>
          <w:tab w:val="clear" w:pos="709"/>
          <w:tab w:val="left" w:pos="2266" w:leader="underscore"/>
        </w:tabs>
        <w:spacing w:lineRule="atLeast" w:line="100"/>
        <w:rPr>
          <w:rFonts w:ascii="PT Astra Serif" w:hAnsi="PT Astra Serif" w:cs="PT Astra Serif"/>
          <w:b/>
          <w:caps/>
          <w:sz w:val="20"/>
          <w:szCs w:val="20"/>
        </w:rPr>
      </w:pPr>
      <w:r>
        <w:rPr>
          <w:rFonts w:cs="PT Astra Serif" w:ascii="PT Astra Serif" w:hAnsi="PT Astra Serif"/>
          <w:b/>
          <w:caps/>
          <w:sz w:val="20"/>
          <w:szCs w:val="20"/>
        </w:rPr>
      </w:r>
    </w:p>
    <w:p>
      <w:pPr>
        <w:pStyle w:val="Normal"/>
        <w:rPr>
          <w:rFonts w:ascii="PT Astra Serif" w:hAnsi="PT Astra Serif" w:cs="PT Astra Serif"/>
          <w:b/>
          <w:caps/>
          <w:sz w:val="20"/>
          <w:szCs w:val="20"/>
        </w:rPr>
      </w:pPr>
      <w:r>
        <w:rPr>
          <w:rFonts w:cs="PT Astra Serif" w:ascii="PT Astra Serif" w:hAnsi="PT Astra Serif"/>
          <w:b/>
          <w:caps/>
          <w:sz w:val="20"/>
          <w:szCs w:val="20"/>
        </w:rPr>
      </w:r>
    </w:p>
    <w:tbl>
      <w:tblPr>
        <w:tblW w:w="13234" w:type="dxa"/>
        <w:jc w:val="center"/>
        <w:tblInd w:w="0" w:type="dxa"/>
        <w:tblLayout w:type="fixed"/>
        <w:tblCellMar>
          <w:top w:w="0" w:type="dxa"/>
          <w:left w:w="108" w:type="dxa"/>
          <w:bottom w:w="0" w:type="dxa"/>
          <w:right w:w="108" w:type="dxa"/>
        </w:tblCellMar>
      </w:tblPr>
      <w:tblGrid>
        <w:gridCol w:w="6979"/>
        <w:gridCol w:w="6254"/>
      </w:tblGrid>
      <w:tr>
        <w:trPr>
          <w:trHeight w:val="1095" w:hRule="atLeast"/>
        </w:trPr>
        <w:tc>
          <w:tcPr>
            <w:tcW w:w="6979" w:type="dxa"/>
            <w:tcBorders/>
          </w:tcPr>
          <w:p>
            <w:pPr>
              <w:pStyle w:val="Normal"/>
              <w:rPr>
                <w:rFonts w:ascii="PT Astra Serif" w:hAnsi="PT Astra Serif" w:eastAsia="Times New Roman" w:cs="PT Astra Serif"/>
                <w:lang w:eastAsia="ru-RU"/>
              </w:rPr>
            </w:pPr>
            <w:r>
              <w:rPr>
                <w:rFonts w:cs="PT Astra Serif" w:ascii="PT Astra Serif" w:hAnsi="PT Astra Serif"/>
              </w:rPr>
              <w:t>Заказчик:</w:t>
            </w:r>
          </w:p>
          <w:p>
            <w:pPr>
              <w:pStyle w:val="Normal"/>
              <w:rPr>
                <w:rFonts w:ascii="PT Astra Serif" w:hAnsi="PT Astra Serif" w:eastAsia="Times New Roman" w:cs="PT Astra Serif"/>
                <w:lang w:eastAsia="ru-RU"/>
              </w:rPr>
            </w:pPr>
            <w:r>
              <w:rPr>
                <w:rFonts w:eastAsia="Times New Roman" w:cs="PT Astra Serif" w:ascii="PT Astra Serif" w:hAnsi="PT Astra Serif"/>
                <w:lang w:eastAsia="ru-RU"/>
              </w:rPr>
              <w:t>Заместитель главного врача по финансово-</w:t>
            </w:r>
          </w:p>
          <w:p>
            <w:pPr>
              <w:pStyle w:val="Normal"/>
              <w:rPr>
                <w:rFonts w:ascii="PT Astra Serif" w:hAnsi="PT Astra Serif" w:eastAsia="Times New Roman" w:cs="PT Astra Serif"/>
                <w:lang w:eastAsia="ru-RU"/>
              </w:rPr>
            </w:pPr>
            <w:r>
              <w:rPr>
                <w:rFonts w:eastAsia="Times New Roman" w:cs="PT Astra Serif" w:ascii="PT Astra Serif" w:hAnsi="PT Astra Serif"/>
                <w:lang w:eastAsia="ru-RU"/>
              </w:rPr>
              <w:t>экономическим вопросам</w:t>
            </w:r>
          </w:p>
          <w:p>
            <w:pPr>
              <w:pStyle w:val="Normal"/>
              <w:spacing w:lineRule="atLeast" w:line="100"/>
              <w:rPr>
                <w:rFonts w:ascii="PT Astra Serif" w:hAnsi="PT Astra Serif" w:cs="PT Astra Serif"/>
              </w:rPr>
            </w:pPr>
            <w:r>
              <w:rPr>
                <w:rFonts w:eastAsia="Times New Roman" w:cs="PT Astra Serif" w:ascii="PT Astra Serif" w:hAnsi="PT Astra Serif"/>
                <w:lang w:eastAsia="ru-RU"/>
              </w:rPr>
              <w:t>_________________/ Зюнова М.В./</w:t>
            </w:r>
          </w:p>
          <w:p>
            <w:pPr>
              <w:pStyle w:val="Normal"/>
              <w:rPr>
                <w:rFonts w:ascii="PT Astra Serif" w:hAnsi="PT Astra Serif" w:cs="PT Astra Serif"/>
              </w:rPr>
            </w:pPr>
            <w:r>
              <w:rPr>
                <w:rFonts w:cs="PT Astra Serif" w:ascii="PT Astra Serif" w:hAnsi="PT Astra Serif"/>
              </w:rPr>
              <w:t>М.П.</w:t>
            </w:r>
          </w:p>
        </w:tc>
        <w:tc>
          <w:tcPr>
            <w:tcW w:w="6254" w:type="dxa"/>
            <w:tcBorders/>
          </w:tcPr>
          <w:p>
            <w:pPr>
              <w:pStyle w:val="Normal"/>
              <w:jc w:val="both"/>
              <w:rPr>
                <w:rFonts w:ascii="PT Astra Serif" w:hAnsi="PT Astra Serif" w:cs="PT Astra Serif"/>
              </w:rPr>
            </w:pPr>
            <w:r>
              <w:rPr>
                <w:rFonts w:cs="PT Astra Serif" w:ascii="PT Astra Serif" w:hAnsi="PT Astra Serif"/>
              </w:rPr>
              <w:t>Поставщик:</w:t>
            </w:r>
          </w:p>
          <w:p>
            <w:pPr>
              <w:pStyle w:val="Normal"/>
              <w:jc w:val="both"/>
              <w:rPr>
                <w:rFonts w:ascii="PT Astra Serif" w:hAnsi="PT Astra Serif" w:cs="PT Astra Serif"/>
              </w:rPr>
            </w:pPr>
            <w:r>
              <w:rPr>
                <w:rFonts w:cs="PT Astra Serif" w:ascii="PT Astra Serif" w:hAnsi="PT Astra Serif"/>
              </w:rPr>
            </w:r>
          </w:p>
          <w:p>
            <w:pPr>
              <w:pStyle w:val="Normal"/>
              <w:jc w:val="both"/>
              <w:rPr>
                <w:rFonts w:ascii="PT Astra Serif" w:hAnsi="PT Astra Serif" w:cs="PT Astra Serif"/>
              </w:rPr>
            </w:pPr>
            <w:r>
              <w:rPr>
                <w:rFonts w:cs="PT Astra Serif" w:ascii="PT Astra Serif" w:hAnsi="PT Astra Serif"/>
              </w:rPr>
            </w:r>
          </w:p>
          <w:p>
            <w:pPr>
              <w:pStyle w:val="Normal"/>
              <w:jc w:val="both"/>
              <w:rPr>
                <w:rFonts w:ascii="PT Astra Serif" w:hAnsi="PT Astra Serif" w:cs="PT Astra Serif"/>
              </w:rPr>
            </w:pPr>
            <w:r>
              <w:rPr>
                <w:rFonts w:cs="PT Astra Serif" w:ascii="PT Astra Serif" w:hAnsi="PT Astra Serif"/>
              </w:rPr>
              <w:t>___________________/ ___  /</w:t>
            </w:r>
          </w:p>
          <w:p>
            <w:pPr>
              <w:pStyle w:val="Normal"/>
              <w:jc w:val="both"/>
              <w:rPr/>
            </w:pPr>
            <w:r>
              <w:rPr>
                <w:rFonts w:eastAsia="PT Astra Serif" w:cs="PT Astra Serif" w:ascii="PT Astra Serif" w:hAnsi="PT Astra Serif"/>
              </w:rPr>
              <w:t xml:space="preserve"> </w:t>
            </w:r>
            <w:r>
              <w:rPr>
                <w:rFonts w:cs="PT Astra Serif" w:ascii="PT Astra Serif" w:hAnsi="PT Astra Serif"/>
              </w:rPr>
              <w:t>М.П.</w:t>
            </w:r>
          </w:p>
        </w:tc>
      </w:tr>
    </w:tbl>
    <w:p>
      <w:pPr>
        <w:pStyle w:val="Normal"/>
        <w:shd w:val="clear" w:fill="FFFFFF"/>
        <w:tabs>
          <w:tab w:val="clear" w:pos="709"/>
          <w:tab w:val="left" w:pos="2266" w:leader="underscore"/>
        </w:tabs>
        <w:spacing w:lineRule="atLeast" w:line="100"/>
        <w:rPr>
          <w:rFonts w:ascii="PT Astra Serif" w:hAnsi="PT Astra Serif" w:cs="PT Astra Serif"/>
          <w:sz w:val="21"/>
          <w:szCs w:val="21"/>
        </w:rPr>
      </w:pPr>
      <w:r>
        <w:rPr>
          <w:rFonts w:cs="PT Astra Serif" w:ascii="PT Astra Serif" w:hAnsi="PT Astra Serif"/>
          <w:sz w:val="21"/>
          <w:szCs w:val="21"/>
        </w:rPr>
      </w:r>
    </w:p>
    <w:sectPr>
      <w:type w:val="nextPage"/>
      <w:pgSz w:orient="landscape" w:w="16838" w:h="11906"/>
      <w:pgMar w:left="142" w:right="851" w:gutter="0" w:header="0" w:top="1701" w:footer="0" w:bottom="567"/>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TimesET">
    <w:charset w:val="cc"/>
    <w:family w:val="roman"/>
    <w:pitch w:val="variable"/>
  </w:font>
  <w:font w:name="Symbol">
    <w:charset w:val="cc"/>
    <w:family w:val="roman"/>
    <w:pitch w:val="variable"/>
  </w:font>
  <w:font w:name="Courier New">
    <w:charset w:val="cc"/>
    <w:family w:val="roman"/>
    <w:pitch w:val="variable"/>
  </w:font>
  <w:font w:name="Wingdings">
    <w:charset w:val="cc"/>
    <w:family w:val="roman"/>
    <w:pitch w:val="variable"/>
  </w:font>
  <w:font w:name="Tahoma">
    <w:charset w:val="cc"/>
    <w:family w:val="swiss"/>
    <w:pitch w:val="variable"/>
  </w:font>
  <w:font w:name="Liberation Sans">
    <w:altName w:val="Arial"/>
    <w:charset w:val="cc"/>
    <w:family w:val="roman"/>
    <w:pitch w:val="variable"/>
  </w:font>
  <w:font w:name="Arial">
    <w:charset w:val="cc"/>
    <w:family w:val="swiss"/>
    <w:pitch w:val="variable"/>
  </w:font>
  <w:font w:name="PT Astra Serif">
    <w:charset w:val="cc"/>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bullet"/>
      <w:lvlText w:val=""/>
      <w:lvlJc w:val="left"/>
      <w:pPr>
        <w:tabs>
          <w:tab w:val="num" w:pos="0"/>
        </w:tabs>
        <w:ind w:left="764" w:hanging="360"/>
      </w:pPr>
      <w:rPr>
        <w:rFonts w:ascii="Symbol" w:hAnsi="Symbol" w:cs="Symbol" w:hint="default"/>
      </w:rPr>
    </w:lvl>
    <w:lvl w:ilvl="1">
      <w:start w:val="1"/>
      <w:numFmt w:val="bullet"/>
      <w:lvlText w:val="o"/>
      <w:lvlJc w:val="left"/>
      <w:pPr>
        <w:tabs>
          <w:tab w:val="num" w:pos="0"/>
        </w:tabs>
        <w:ind w:left="1484" w:hanging="360"/>
      </w:pPr>
      <w:rPr>
        <w:rFonts w:ascii="Courier New" w:hAnsi="Courier New" w:cs="Courier New" w:hint="default"/>
      </w:rPr>
    </w:lvl>
    <w:lvl w:ilvl="2">
      <w:start w:val="1"/>
      <w:numFmt w:val="bullet"/>
      <w:lvlText w:val=""/>
      <w:lvlJc w:val="left"/>
      <w:pPr>
        <w:tabs>
          <w:tab w:val="num" w:pos="0"/>
        </w:tabs>
        <w:ind w:left="2204" w:hanging="360"/>
      </w:pPr>
      <w:rPr>
        <w:rFonts w:ascii="Wingdings" w:hAnsi="Wingdings" w:cs="Wingdings" w:hint="default"/>
      </w:rPr>
    </w:lvl>
    <w:lvl w:ilvl="3">
      <w:start w:val="1"/>
      <w:numFmt w:val="bullet"/>
      <w:lvlText w:val=""/>
      <w:lvlJc w:val="left"/>
      <w:pPr>
        <w:tabs>
          <w:tab w:val="num" w:pos="0"/>
        </w:tabs>
        <w:ind w:left="2924" w:hanging="360"/>
      </w:pPr>
      <w:rPr>
        <w:rFonts w:ascii="Symbol" w:hAnsi="Symbol" w:cs="Symbol" w:hint="default"/>
      </w:rPr>
    </w:lvl>
    <w:lvl w:ilvl="4">
      <w:start w:val="1"/>
      <w:numFmt w:val="bullet"/>
      <w:lvlText w:val="o"/>
      <w:lvlJc w:val="left"/>
      <w:pPr>
        <w:tabs>
          <w:tab w:val="num" w:pos="0"/>
        </w:tabs>
        <w:ind w:left="3644" w:hanging="360"/>
      </w:pPr>
      <w:rPr>
        <w:rFonts w:ascii="Courier New" w:hAnsi="Courier New" w:cs="Courier New" w:hint="default"/>
      </w:rPr>
    </w:lvl>
    <w:lvl w:ilvl="5">
      <w:start w:val="1"/>
      <w:numFmt w:val="bullet"/>
      <w:lvlText w:val=""/>
      <w:lvlJc w:val="left"/>
      <w:pPr>
        <w:tabs>
          <w:tab w:val="num" w:pos="0"/>
        </w:tabs>
        <w:ind w:left="4364" w:hanging="360"/>
      </w:pPr>
      <w:rPr>
        <w:rFonts w:ascii="Wingdings" w:hAnsi="Wingdings" w:cs="Wingdings" w:hint="default"/>
      </w:rPr>
    </w:lvl>
    <w:lvl w:ilvl="6">
      <w:start w:val="1"/>
      <w:numFmt w:val="bullet"/>
      <w:lvlText w:val=""/>
      <w:lvlJc w:val="left"/>
      <w:pPr>
        <w:tabs>
          <w:tab w:val="num" w:pos="0"/>
        </w:tabs>
        <w:ind w:left="5084" w:hanging="360"/>
      </w:pPr>
      <w:rPr>
        <w:rFonts w:ascii="Symbol" w:hAnsi="Symbol" w:cs="Symbol" w:hint="default"/>
      </w:rPr>
    </w:lvl>
    <w:lvl w:ilvl="7">
      <w:start w:val="1"/>
      <w:numFmt w:val="bullet"/>
      <w:lvlText w:val="o"/>
      <w:lvlJc w:val="left"/>
      <w:pPr>
        <w:tabs>
          <w:tab w:val="num" w:pos="0"/>
        </w:tabs>
        <w:ind w:left="5804" w:hanging="360"/>
      </w:pPr>
      <w:rPr>
        <w:rFonts w:ascii="Courier New" w:hAnsi="Courier New" w:cs="Courier New" w:hint="default"/>
      </w:rPr>
    </w:lvl>
    <w:lvl w:ilvl="8">
      <w:start w:val="1"/>
      <w:numFmt w:val="bullet"/>
      <w:lvlText w:val=""/>
      <w:lvlJc w:val="left"/>
      <w:pPr>
        <w:tabs>
          <w:tab w:val="num" w:pos="0"/>
        </w:tabs>
        <w:ind w:left="6524" w:hanging="360"/>
      </w:pPr>
      <w:rPr>
        <w:rFonts w:ascii="Wingdings" w:hAnsi="Wingdings" w:cs="Wingdings" w:hint="default"/>
      </w:rPr>
    </w:lvl>
  </w:abstractNum>
  <w:abstractNum w:abstractNumId="3">
    <w:lvl w:ilvl="0">
      <w:start w:val="1"/>
      <w:numFmt w:val="decimal"/>
      <w:lvlText w:val="%1."/>
      <w:lvlJc w:val="left"/>
      <w:pPr>
        <w:tabs>
          <w:tab w:val="num" w:pos="0"/>
        </w:tabs>
        <w:ind w:left="1211" w:hanging="360"/>
      </w:pPr>
      <w:rPr/>
    </w:lvl>
    <w:lvl w:ilvl="1">
      <w:start w:val="1"/>
      <w:numFmt w:val="lowerLetter"/>
      <w:lvlText w:val="%2."/>
      <w:lvlJc w:val="left"/>
      <w:pPr>
        <w:tabs>
          <w:tab w:val="num" w:pos="0"/>
        </w:tabs>
        <w:ind w:left="1931" w:hanging="360"/>
      </w:pPr>
      <w:rPr/>
    </w:lvl>
    <w:lvl w:ilvl="2">
      <w:start w:val="1"/>
      <w:numFmt w:val="lowerRoman"/>
      <w:lvlText w:val="%3."/>
      <w:lvlJc w:val="right"/>
      <w:pPr>
        <w:tabs>
          <w:tab w:val="num" w:pos="0"/>
        </w:tabs>
        <w:ind w:left="2651" w:hanging="180"/>
      </w:pPr>
      <w:rPr/>
    </w:lvl>
    <w:lvl w:ilvl="3">
      <w:start w:val="1"/>
      <w:numFmt w:val="decimal"/>
      <w:lvlText w:val="%4."/>
      <w:lvlJc w:val="left"/>
      <w:pPr>
        <w:tabs>
          <w:tab w:val="num" w:pos="0"/>
        </w:tabs>
        <w:ind w:left="3371" w:hanging="360"/>
      </w:pPr>
      <w:rPr/>
    </w:lvl>
    <w:lvl w:ilvl="4">
      <w:start w:val="1"/>
      <w:numFmt w:val="lowerLetter"/>
      <w:lvlText w:val="%5."/>
      <w:lvlJc w:val="left"/>
      <w:pPr>
        <w:tabs>
          <w:tab w:val="num" w:pos="0"/>
        </w:tabs>
        <w:ind w:left="4091" w:hanging="360"/>
      </w:pPr>
      <w:rPr/>
    </w:lvl>
    <w:lvl w:ilvl="5">
      <w:start w:val="1"/>
      <w:numFmt w:val="lowerRoman"/>
      <w:lvlText w:val="%6."/>
      <w:lvlJc w:val="right"/>
      <w:pPr>
        <w:tabs>
          <w:tab w:val="num" w:pos="0"/>
        </w:tabs>
        <w:ind w:left="4811" w:hanging="180"/>
      </w:pPr>
      <w:rPr/>
    </w:lvl>
    <w:lvl w:ilvl="6">
      <w:start w:val="1"/>
      <w:numFmt w:val="decimal"/>
      <w:lvlText w:val="%7."/>
      <w:lvlJc w:val="left"/>
      <w:pPr>
        <w:tabs>
          <w:tab w:val="num" w:pos="0"/>
        </w:tabs>
        <w:ind w:left="5531" w:hanging="360"/>
      </w:pPr>
      <w:rPr/>
    </w:lvl>
    <w:lvl w:ilvl="7">
      <w:start w:val="1"/>
      <w:numFmt w:val="lowerLetter"/>
      <w:lvlText w:val="%8."/>
      <w:lvlJc w:val="left"/>
      <w:pPr>
        <w:tabs>
          <w:tab w:val="num" w:pos="0"/>
        </w:tabs>
        <w:ind w:left="6251" w:hanging="360"/>
      </w:pPr>
      <w:rPr/>
    </w:lvl>
    <w:lvl w:ilvl="8">
      <w:start w:val="1"/>
      <w:numFmt w:val="lowerRoman"/>
      <w:lvlText w:val="%9."/>
      <w:lvlJc w:val="right"/>
      <w:pPr>
        <w:tabs>
          <w:tab w:val="num" w:pos="0"/>
        </w:tabs>
        <w:ind w:left="6971" w:hanging="18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9"/>
  <w:autoHyphenation w:val="true"/>
  <w:hyphenationZone w:val="0"/>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Unicode MS"/>
        <w:sz w:val="24"/>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Times New Roman" w:hAnsi="Times New Roman" w:eastAsia="Lucida Sans Unicode" w:cs="Mangal"/>
      <w:color w:val="auto"/>
      <w:kern w:val="2"/>
      <w:sz w:val="24"/>
      <w:szCs w:val="24"/>
      <w:lang w:val="ru-RU" w:eastAsia="hi-IN" w:bidi="hi-IN"/>
    </w:rPr>
  </w:style>
  <w:style w:type="paragraph" w:styleId="Heading3">
    <w:name w:val="heading 3"/>
    <w:basedOn w:val="Normal"/>
    <w:next w:val="Normal"/>
    <w:qFormat/>
    <w:pPr>
      <w:widowControl/>
      <w:numPr>
        <w:ilvl w:val="2"/>
        <w:numId w:val="1"/>
      </w:numPr>
      <w:suppressAutoHyphens w:val="false"/>
      <w:spacing w:before="120" w:after="120"/>
      <w:ind w:hanging="567" w:left="709" w:right="1127"/>
      <w:outlineLvl w:val="2"/>
    </w:pPr>
    <w:rPr>
      <w:rFonts w:ascii="TimesET" w:hAnsi="TimesET" w:eastAsia="Times New Roman" w:cs="Times New Roman"/>
      <w:kern w:val="0"/>
      <w:sz w:val="22"/>
      <w:szCs w:val="20"/>
      <w:lang w:bidi="ar-SA"/>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DefaultParagraphFont">
    <w:name w:val="Default Paragraph Font"/>
    <w:qFormat/>
    <w:rPr/>
  </w:style>
  <w:style w:type="character" w:styleId="Hyperlink">
    <w:name w:val="Hyperlink"/>
    <w:rPr>
      <w:color w:val="000080"/>
      <w:u w:val="single"/>
    </w:rPr>
  </w:style>
  <w:style w:type="character" w:styleId="3">
    <w:name w:val="Заголовок 3 Знак"/>
    <w:qFormat/>
    <w:rPr>
      <w:rFonts w:ascii="TimesET" w:hAnsi="TimesET" w:cs="TimesET"/>
      <w:sz w:val="22"/>
    </w:rPr>
  </w:style>
  <w:style w:type="character" w:styleId="Style13">
    <w:name w:val="Текст выноски Знак"/>
    <w:basedOn w:val="DefaultParagraphFont"/>
    <w:qFormat/>
    <w:rPr>
      <w:rFonts w:ascii="Tahoma" w:hAnsi="Tahoma" w:eastAsia="Lucida Sans Unicode" w:cs="Mangal"/>
      <w:kern w:val="2"/>
      <w:sz w:val="16"/>
      <w:szCs w:val="14"/>
      <w:lang w:eastAsia="hi-IN" w:bidi="hi-IN"/>
    </w:rPr>
  </w:style>
  <w:style w:type="character" w:styleId="Style14">
    <w:name w:val="Без интервала Знак"/>
    <w:basedOn w:val="DefaultParagraphFont"/>
    <w:qFormat/>
    <w:rPr>
      <w:rFonts w:eastAsia="Arial"/>
      <w:sz w:val="24"/>
      <w:szCs w:val="24"/>
      <w:lang w:eastAsia="ar-SA"/>
    </w:rPr>
  </w:style>
  <w:style w:type="paragraph" w:styleId="Style15">
    <w:name w:val="Заголовок"/>
    <w:basedOn w:val="Normal"/>
    <w:next w:val="BodyText"/>
    <w:qFormat/>
    <w:pPr>
      <w:keepNext w:val="true"/>
      <w:spacing w:before="240" w:after="120"/>
    </w:pPr>
    <w:rPr>
      <w:rFonts w:ascii="Liberation Sans;Arial" w:hAnsi="Liberation Sans;Arial" w:eastAsia="Microsoft YaHei" w:cs="Arial Unicode MS"/>
      <w:sz w:val="28"/>
      <w:szCs w:val="28"/>
    </w:rPr>
  </w:style>
  <w:style w:type="paragraph" w:styleId="BodyText">
    <w:name w:val="Body Text"/>
    <w:basedOn w:val="Normal"/>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16">
    <w:name w:val="Указатель"/>
    <w:basedOn w:val="Normal"/>
    <w:qFormat/>
    <w:pPr>
      <w:suppressLineNumbers/>
    </w:pPr>
    <w:rPr>
      <w:rFonts w:cs="Arial Unicode MS"/>
    </w:rPr>
  </w:style>
  <w:style w:type="paragraph" w:styleId="user">
    <w:name w:val="Заголовок (user)"/>
    <w:basedOn w:val="Normal"/>
    <w:next w:val="BodyText"/>
    <w:qFormat/>
    <w:pPr>
      <w:keepNext w:val="true"/>
      <w:spacing w:before="240" w:after="120"/>
    </w:pPr>
    <w:rPr>
      <w:rFonts w:ascii="Arial" w:hAnsi="Arial" w:cs="Arial"/>
      <w:sz w:val="28"/>
      <w:szCs w:val="28"/>
    </w:rPr>
  </w:style>
  <w:style w:type="paragraph" w:styleId="user1">
    <w:name w:val="Указатель (user)"/>
    <w:basedOn w:val="Normal"/>
    <w:qFormat/>
    <w:pPr>
      <w:suppressLineNumbers/>
    </w:pPr>
    <w:rPr>
      <w:rFonts w:cs="Arial Unicode MS"/>
    </w:rPr>
  </w:style>
  <w:style w:type="paragraph" w:styleId="caption1">
    <w:name w:val="caption1"/>
    <w:basedOn w:val="Normal"/>
    <w:qFormat/>
    <w:pPr>
      <w:suppressLineNumbers/>
      <w:spacing w:before="120" w:after="120"/>
    </w:pPr>
    <w:rPr>
      <w:rFonts w:cs="Arial Unicode MS"/>
      <w:i/>
      <w:iCs/>
      <w:sz w:val="24"/>
      <w:szCs w:val="24"/>
    </w:rPr>
  </w:style>
  <w:style w:type="paragraph" w:styleId="1">
    <w:name w:val="Название1"/>
    <w:basedOn w:val="Normal"/>
    <w:qFormat/>
    <w:pPr>
      <w:suppressLineNumbers/>
      <w:spacing w:before="120" w:after="120"/>
    </w:pPr>
    <w:rPr>
      <w:i/>
      <w:iCs/>
    </w:rPr>
  </w:style>
  <w:style w:type="paragraph" w:styleId="11">
    <w:name w:val="Указатель1"/>
    <w:basedOn w:val="Normal"/>
    <w:qFormat/>
    <w:pPr>
      <w:suppressLineNumbers/>
    </w:pPr>
    <w:rPr/>
  </w:style>
  <w:style w:type="paragraph" w:styleId="12">
    <w:name w:val="Обычный1"/>
    <w:qFormat/>
    <w:pPr>
      <w:widowControl/>
      <w:suppressAutoHyphens w:val="true"/>
      <w:bidi w:val="0"/>
      <w:spacing w:lineRule="atLeast" w:line="100" w:before="0" w:after="0"/>
      <w:jc w:val="left"/>
      <w:textAlignment w:val="baseline"/>
    </w:pPr>
    <w:rPr>
      <w:rFonts w:ascii="Times New Roman" w:hAnsi="Times New Roman" w:eastAsia="Times New Roman" w:cs="Times New Roman"/>
      <w:color w:val="auto"/>
      <w:kern w:val="2"/>
      <w:sz w:val="24"/>
      <w:szCs w:val="24"/>
      <w:lang w:val="ru-RU" w:eastAsia="ar-SA" w:bidi="ar-SA"/>
    </w:rPr>
  </w:style>
  <w:style w:type="paragraph" w:styleId="gmail-msolistparagraphcxspmiddlemailrucssattributepostfixmailrucssattributepostfix">
    <w:name w:val="gmail-msolistparagraphcxspmiddle_mailru_css_attribute_postfix_mailru_css_attribute_postfix"/>
    <w:basedOn w:val="Normal"/>
    <w:qFormat/>
    <w:pPr>
      <w:spacing w:lineRule="atLeast" w:line="100" w:before="100" w:after="100"/>
    </w:pPr>
    <w:rPr>
      <w:rFonts w:eastAsia="Times New Roman"/>
    </w:rPr>
  </w:style>
  <w:style w:type="paragraph" w:styleId="BalloonText">
    <w:name w:val="Balloon Text"/>
    <w:basedOn w:val="Normal"/>
    <w:qFormat/>
    <w:pPr/>
    <w:rPr>
      <w:rFonts w:ascii="Tahoma" w:hAnsi="Tahoma" w:cs="Tahoma"/>
      <w:sz w:val="16"/>
      <w:szCs w:val="14"/>
    </w:rPr>
  </w:style>
  <w:style w:type="paragraph" w:styleId="ListParagraph">
    <w:name w:val="List Paragraph"/>
    <w:basedOn w:val="Normal"/>
    <w:qFormat/>
    <w:pPr>
      <w:spacing w:before="0" w:after="0"/>
      <w:ind w:hanging="0" w:left="720" w:right="0"/>
      <w:contextualSpacing/>
    </w:pPr>
    <w:rPr>
      <w:szCs w:val="21"/>
    </w:rPr>
  </w:style>
  <w:style w:type="paragraph" w:styleId="ConsPlusNormal">
    <w:name w:val="ConsPlusNormal"/>
    <w:qFormat/>
    <w:pPr>
      <w:widowControl/>
      <w:suppressAutoHyphens w:val="true"/>
      <w:bidi w:val="0"/>
      <w:spacing w:before="0" w:after="0"/>
      <w:jc w:val="left"/>
    </w:pPr>
    <w:rPr>
      <w:rFonts w:ascii="Times New Roman" w:hAnsi="Times New Roman" w:eastAsia="Calibri" w:cs="Times New Roman"/>
      <w:color w:val="auto"/>
      <w:kern w:val="0"/>
      <w:sz w:val="28"/>
      <w:szCs w:val="28"/>
      <w:lang w:val="ru-RU" w:eastAsia="en-US" w:bidi="ar-SA"/>
    </w:rPr>
  </w:style>
  <w:style w:type="paragraph" w:styleId="NoSpacing">
    <w:name w:val="No Spacing"/>
    <w:qFormat/>
    <w:pPr>
      <w:widowControl/>
      <w:suppressAutoHyphens w:val="true"/>
      <w:bidi w:val="0"/>
      <w:spacing w:before="0" w:after="0"/>
      <w:jc w:val="left"/>
    </w:pPr>
    <w:rPr>
      <w:rFonts w:ascii="Times New Roman" w:hAnsi="Times New Roman" w:eastAsia="Arial" w:cs="Times New Roman"/>
      <w:color w:val="auto"/>
      <w:kern w:val="0"/>
      <w:sz w:val="24"/>
      <w:szCs w:val="24"/>
      <w:lang w:val="ru-RU" w:eastAsia="ar-SA" w:bidi="ar-SA"/>
    </w:rPr>
  </w:style>
  <w:style w:type="paragraph" w:styleId="Style17">
    <w:name w:val="Содержимое таблицы"/>
    <w:basedOn w:val="Normal"/>
    <w:qFormat/>
    <w:pPr>
      <w:widowControl w:val="false"/>
      <w:suppressLineNumbers/>
    </w:pPr>
    <w:rPr/>
  </w:style>
  <w:style w:type="paragraph" w:styleId="Style18">
    <w:name w:val="Заголовок таблицы"/>
    <w:basedOn w:val="Style17"/>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194</TotalTime>
  <Application>LibreOffice/25.2.7.2$Windows_X86_64 LibreOffice_project/5cbfd1ab6520636bb5f7b99185aa69bd7456825d</Application>
  <AppVersion>15.0000</AppVersion>
  <Pages>6</Pages>
  <Words>3563</Words>
  <Characters>25517</Characters>
  <CharactersWithSpaces>29328</CharactersWithSpaces>
  <Paragraphs>205</Paragraphs>
  <Company>diakov.net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2022-05-20T05:23:00Z</dcterms:created>
  <dc:creator/>
  <dc:description/>
  <dc:language>ru-RU</dc:language>
  <cp:lastModifiedBy/>
  <cp:lastPrinted>2022-11-28T08:48:00Z</cp:lastPrinted>
  <dcterms:modified xsi:type="dcterms:W3CDTF">2026-08-17T15:39:24Z</dcterms:modified>
  <cp:revision>97</cp:revision>
  <dc:subject/>
  <dc:title/>
</cp:coreProperties>
</file>

<file path=docProps/custom.xml><?xml version="1.0" encoding="utf-8"?>
<Properties xmlns="http://schemas.openxmlformats.org/officeDocument/2006/custom-properties" xmlns:vt="http://schemas.openxmlformats.org/officeDocument/2006/docPropsVTypes"/>
</file>