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spacing w:before="0" w:line="240" w:lineRule="auto"/>
        <w:ind/>
        <w:jc w:val="center"/>
        <w:rPr>
          <w:rFonts w:ascii="PT Astra Serif" w:hAnsi="PT Astra Serif"/>
          <w:color w:val="08373B"/>
          <w:sz w:val="24"/>
        </w:rPr>
      </w:pPr>
      <w:r>
        <w:rPr>
          <w:rFonts w:ascii="PT Astra Serif" w:hAnsi="PT Astra Serif"/>
          <w:color w:val="08373B"/>
          <w:sz w:val="24"/>
        </w:rPr>
        <w:t xml:space="preserve">Объявление о закупочной сессии № </w:t>
      </w:r>
    </w:p>
    <w:p w14:paraId="02000000">
      <w:pPr>
        <w:ind/>
        <w:jc w:val="center"/>
        <w:outlineLvl w:val="0"/>
        <w:rPr>
          <w:rFonts w:ascii="PT Astra Serif" w:hAnsi="PT Astra Serif"/>
          <w:b w:val="1"/>
          <w:sz w:val="24"/>
        </w:rPr>
      </w:pPr>
      <w:r>
        <w:rPr>
          <w:rFonts w:ascii="PT Astra Serif" w:hAnsi="PT Astra Serif"/>
          <w:b w:val="1"/>
          <w:sz w:val="24"/>
        </w:rPr>
        <w:t xml:space="preserve">в соответствии с п.4 ч.1 ст.93 </w:t>
      </w:r>
      <w:r>
        <w:rPr>
          <w:rFonts w:ascii="PT Astra Serif" w:hAnsi="PT Astra Serif"/>
          <w:b w:val="1"/>
          <w:sz w:val="24"/>
        </w:rPr>
        <w:t xml:space="preserve">Федерального закона № </w:t>
      </w:r>
      <w:r>
        <w:rPr>
          <w:rFonts w:ascii="PT Astra Serif" w:hAnsi="PT Astra Serif"/>
          <w:b w:val="1"/>
          <w:sz w:val="24"/>
        </w:rPr>
        <w:t>44</w:t>
      </w:r>
      <w:r>
        <w:rPr>
          <w:rFonts w:ascii="PT Astra Serif" w:hAnsi="PT Astra Serif"/>
          <w:b w:val="1"/>
          <w:sz w:val="24"/>
        </w:rPr>
        <w:t>-ФЗ</w:t>
      </w:r>
    </w:p>
    <w:p w14:paraId="03000000">
      <w:pPr>
        <w:ind/>
        <w:jc w:val="both"/>
        <w:rPr>
          <w:rFonts w:ascii="PT Astra Serif" w:hAnsi="PT Astra Serif"/>
          <w:b w:val="1"/>
          <w:sz w:val="24"/>
          <w:u w:val="single"/>
        </w:rPr>
      </w:pPr>
    </w:p>
    <w:p w14:paraId="04000000">
      <w:pPr>
        <w:ind/>
        <w:jc w:val="both"/>
        <w:rPr>
          <w:rFonts w:ascii="PT Astra Serif" w:hAnsi="PT Astra Serif"/>
          <w:b w:val="1"/>
          <w:sz w:val="24"/>
          <w:u w:val="single"/>
        </w:rPr>
      </w:pPr>
      <w:r>
        <w:rPr>
          <w:rFonts w:ascii="PT Astra Serif" w:hAnsi="PT Astra Serif"/>
          <w:b w:val="1"/>
          <w:sz w:val="24"/>
          <w:u w:val="single"/>
        </w:rPr>
        <w:t>Заказчик (информация о покупателе):</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05000000">
            <w:pPr>
              <w:ind/>
              <w:jc w:val="both"/>
              <w:rPr>
                <w:rFonts w:ascii="PT Astra Serif" w:hAnsi="PT Astra Serif"/>
                <w:sz w:val="24"/>
              </w:rPr>
            </w:pPr>
            <w:r>
              <w:rPr>
                <w:rFonts w:ascii="PT Astra Serif" w:hAnsi="PT Astra Serif"/>
                <w:sz w:val="24"/>
              </w:rPr>
              <w:t>Наименование</w:t>
            </w:r>
          </w:p>
        </w:tc>
        <w:tc>
          <w:tcPr>
            <w:tcW w:type="dxa" w:w="4962"/>
            <w:tcBorders>
              <w:top w:color="000000" w:sz="4" w:val="single"/>
              <w:left w:color="000000" w:sz="4" w:val="single"/>
              <w:bottom w:color="000000" w:sz="4" w:val="single"/>
              <w:right w:color="000000" w:sz="4" w:val="single"/>
            </w:tcBorders>
          </w:tcPr>
          <w:p w14:paraId="06000000">
            <w:pPr>
              <w:rPr>
                <w:rFonts w:ascii="PT Astra Serif" w:hAnsi="PT Astra Serif"/>
                <w:color w:val="000000"/>
                <w:sz w:val="24"/>
              </w:rPr>
            </w:pPr>
            <w:r>
              <w:rPr>
                <w:rFonts w:ascii="PT Astra Serif" w:hAnsi="PT Astra Serif"/>
                <w:color w:val="000000"/>
                <w:sz w:val="24"/>
              </w:rPr>
              <w:t>Федеральное казенное учреждение «Исправительная колония № 4 Управления Федеральной службы исполнения наказаний по Республике Башкортостан» (ФКУ ИК-4 УФСИН России по Республике Башкортостан)</w:t>
            </w:r>
          </w:p>
        </w:tc>
      </w:tr>
      <w:tr>
        <w:tc>
          <w:tcPr>
            <w:tcW w:type="dxa" w:w="4785"/>
            <w:tcBorders>
              <w:top w:color="000000" w:sz="4" w:val="single"/>
              <w:left w:color="000000" w:sz="4" w:val="single"/>
              <w:bottom w:color="000000" w:sz="4" w:val="single"/>
              <w:right w:color="000000" w:sz="4" w:val="single"/>
            </w:tcBorders>
          </w:tcPr>
          <w:p w14:paraId="07000000">
            <w:pPr>
              <w:ind/>
              <w:jc w:val="both"/>
              <w:rPr>
                <w:rFonts w:ascii="PT Astra Serif" w:hAnsi="PT Astra Serif"/>
                <w:sz w:val="24"/>
              </w:rPr>
            </w:pPr>
            <w:r>
              <w:rPr>
                <w:rFonts w:ascii="PT Astra Serif" w:hAnsi="PT Astra Serif"/>
                <w:sz w:val="24"/>
              </w:rPr>
              <w:t>Место нахождения</w:t>
            </w:r>
          </w:p>
        </w:tc>
        <w:tc>
          <w:tcPr>
            <w:tcW w:type="dxa" w:w="4962"/>
            <w:tcBorders>
              <w:top w:color="000000" w:sz="4" w:val="single"/>
              <w:left w:color="000000" w:sz="4" w:val="single"/>
              <w:bottom w:color="000000" w:sz="4" w:val="single"/>
              <w:right w:color="000000" w:sz="4" w:val="single"/>
            </w:tcBorders>
          </w:tcPr>
          <w:p w14:paraId="08000000">
            <w:pPr>
              <w:rPr>
                <w:rFonts w:ascii="PT Astra Serif" w:hAnsi="PT Astra Serif"/>
                <w:color w:val="000000"/>
                <w:sz w:val="24"/>
              </w:rPr>
            </w:pPr>
            <w:r>
              <w:rPr>
                <w:rFonts w:ascii="PT Astra Serif" w:hAnsi="PT Astra Serif"/>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9000000">
            <w:pPr>
              <w:ind/>
              <w:jc w:val="both"/>
              <w:rPr>
                <w:rFonts w:ascii="PT Astra Serif" w:hAnsi="PT Astra Serif"/>
                <w:sz w:val="24"/>
              </w:rPr>
            </w:pPr>
            <w:r>
              <w:rPr>
                <w:rFonts w:ascii="PT Astra Serif" w:hAnsi="PT Astra Serif"/>
                <w:sz w:val="24"/>
              </w:rPr>
              <w:t>Почтовый адрес</w:t>
            </w:r>
          </w:p>
        </w:tc>
        <w:tc>
          <w:tcPr>
            <w:tcW w:type="dxa" w:w="4962"/>
            <w:tcBorders>
              <w:top w:color="000000" w:sz="4" w:val="single"/>
              <w:left w:color="000000" w:sz="4" w:val="single"/>
              <w:bottom w:color="000000" w:sz="4" w:val="single"/>
              <w:right w:color="000000" w:sz="4" w:val="single"/>
            </w:tcBorders>
          </w:tcPr>
          <w:p w14:paraId="0A000000">
            <w:pPr>
              <w:rPr>
                <w:rFonts w:ascii="PT Astra Serif" w:hAnsi="PT Astra Serif"/>
                <w:color w:val="000000"/>
                <w:sz w:val="24"/>
              </w:rPr>
            </w:pPr>
            <w:r>
              <w:rPr>
                <w:rFonts w:ascii="PT Astra Serif" w:hAnsi="PT Astra Serif"/>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B000000">
            <w:pPr>
              <w:ind/>
              <w:jc w:val="both"/>
              <w:rPr>
                <w:rFonts w:ascii="PT Astra Serif" w:hAnsi="PT Astra Serif"/>
                <w:sz w:val="24"/>
              </w:rPr>
            </w:pPr>
            <w:r>
              <w:rPr>
                <w:rFonts w:ascii="PT Astra Serif" w:hAnsi="PT Astra Serif"/>
                <w:sz w:val="24"/>
              </w:rPr>
              <w:t>Адрес электронной почты</w:t>
            </w:r>
          </w:p>
        </w:tc>
        <w:tc>
          <w:tcPr>
            <w:tcW w:type="dxa" w:w="4962"/>
            <w:tcBorders>
              <w:top w:color="000000" w:sz="4" w:val="single"/>
              <w:left w:color="000000" w:sz="4" w:val="single"/>
              <w:bottom w:color="000000" w:sz="4" w:val="single"/>
              <w:right w:color="000000" w:sz="4" w:val="single"/>
            </w:tcBorders>
          </w:tcPr>
          <w:p w14:paraId="0C000000">
            <w:pPr>
              <w:rPr>
                <w:rFonts w:ascii="PT Astra Serif" w:hAnsi="PT Astra Serif"/>
                <w:color w:val="000000"/>
                <w:sz w:val="24"/>
              </w:rPr>
            </w:pPr>
            <w:r>
              <w:rPr>
                <w:rStyle w:val="Style_3_ch"/>
                <w:rFonts w:ascii="PT Astra Serif" w:hAnsi="PT Astra Serif"/>
                <w:sz w:val="24"/>
              </w:rPr>
              <w:fldChar w:fldCharType="begin"/>
            </w:r>
            <w:r>
              <w:rPr>
                <w:rStyle w:val="Style_3_ch"/>
                <w:rFonts w:ascii="PT Astra Serif" w:hAnsi="PT Astra Serif"/>
                <w:sz w:val="24"/>
              </w:rPr>
              <w:instrText>HYPERLINK "mailto:zakup.ik4@02.fsin.gov.ru"</w:instrText>
            </w:r>
            <w:r>
              <w:rPr>
                <w:rStyle w:val="Style_3_ch"/>
                <w:rFonts w:ascii="PT Astra Serif" w:hAnsi="PT Astra Serif"/>
                <w:sz w:val="24"/>
              </w:rPr>
              <w:fldChar w:fldCharType="separate"/>
            </w:r>
            <w:r>
              <w:rPr>
                <w:rStyle w:val="Style_3_ch"/>
                <w:rFonts w:ascii="PT Astra Serif" w:hAnsi="PT Astra Serif"/>
                <w:sz w:val="24"/>
              </w:rPr>
              <w:t>zakup</w:t>
            </w:r>
            <w:r>
              <w:rPr>
                <w:rStyle w:val="Style_3_ch"/>
                <w:rFonts w:ascii="PT Astra Serif" w:hAnsi="PT Astra Serif"/>
                <w:sz w:val="24"/>
              </w:rPr>
              <w:t>.</w:t>
            </w:r>
            <w:r>
              <w:rPr>
                <w:rStyle w:val="Style_3_ch"/>
                <w:rFonts w:ascii="PT Astra Serif" w:hAnsi="PT Astra Serif"/>
                <w:sz w:val="24"/>
              </w:rPr>
              <w:t>ik</w:t>
            </w:r>
            <w:r>
              <w:rPr>
                <w:rStyle w:val="Style_3_ch"/>
                <w:rFonts w:ascii="PT Astra Serif" w:hAnsi="PT Astra Serif"/>
                <w:sz w:val="24"/>
              </w:rPr>
              <w:t>4@02.</w:t>
            </w:r>
            <w:r>
              <w:rPr>
                <w:rStyle w:val="Style_3_ch"/>
                <w:rFonts w:ascii="PT Astra Serif" w:hAnsi="PT Astra Serif"/>
                <w:sz w:val="24"/>
              </w:rPr>
              <w:t>fsin</w:t>
            </w:r>
            <w:r>
              <w:rPr>
                <w:rStyle w:val="Style_3_ch"/>
                <w:rFonts w:ascii="PT Astra Serif" w:hAnsi="PT Astra Serif"/>
                <w:sz w:val="24"/>
              </w:rPr>
              <w:t>.</w:t>
            </w:r>
            <w:r>
              <w:rPr>
                <w:rStyle w:val="Style_3_ch"/>
                <w:rFonts w:ascii="PT Astra Serif" w:hAnsi="PT Astra Serif"/>
                <w:sz w:val="24"/>
              </w:rPr>
              <w:t>gov</w:t>
            </w:r>
            <w:r>
              <w:rPr>
                <w:rStyle w:val="Style_3_ch"/>
                <w:rFonts w:ascii="PT Astra Serif" w:hAnsi="PT Astra Serif"/>
                <w:sz w:val="24"/>
              </w:rPr>
              <w:t>.</w:t>
            </w:r>
            <w:r>
              <w:rPr>
                <w:rStyle w:val="Style_3_ch"/>
                <w:rFonts w:ascii="PT Astra Serif" w:hAnsi="PT Astra Serif"/>
                <w:sz w:val="24"/>
              </w:rPr>
              <w:t>ru</w:t>
            </w:r>
            <w:r>
              <w:rPr>
                <w:rStyle w:val="Style_3_ch"/>
                <w:rFonts w:ascii="PT Astra Serif" w:hAnsi="PT Astra Serif"/>
                <w:sz w:val="24"/>
              </w:rPr>
              <w:fldChar w:fldCharType="end"/>
            </w:r>
            <w:r>
              <w:rPr>
                <w:rFonts w:ascii="PT Astra Serif" w:hAnsi="PT Astra Serif"/>
                <w:color w:val="000000"/>
                <w:sz w:val="24"/>
              </w:rPr>
              <w:t xml:space="preserve"> </w:t>
            </w:r>
          </w:p>
        </w:tc>
      </w:tr>
      <w:tr>
        <w:tc>
          <w:tcPr>
            <w:tcW w:type="dxa" w:w="4785"/>
            <w:tcBorders>
              <w:top w:color="000000" w:sz="4" w:val="single"/>
              <w:left w:color="000000" w:sz="4" w:val="single"/>
              <w:bottom w:color="000000" w:sz="4" w:val="single"/>
              <w:right w:color="000000" w:sz="4" w:val="single"/>
            </w:tcBorders>
          </w:tcPr>
          <w:p w14:paraId="0D000000">
            <w:pPr>
              <w:ind/>
              <w:jc w:val="both"/>
              <w:rPr>
                <w:rFonts w:ascii="PT Astra Serif" w:hAnsi="PT Astra Serif"/>
                <w:sz w:val="24"/>
              </w:rPr>
            </w:pPr>
            <w:r>
              <w:rPr>
                <w:rFonts w:ascii="PT Astra Serif" w:hAnsi="PT Astra Serif"/>
                <w:sz w:val="24"/>
              </w:rPr>
              <w:t>Номер контактного телефона</w:t>
            </w:r>
          </w:p>
        </w:tc>
        <w:tc>
          <w:tcPr>
            <w:tcW w:type="dxa" w:w="4962"/>
            <w:tcBorders>
              <w:top w:color="000000" w:sz="4" w:val="single"/>
              <w:left w:color="000000" w:sz="4" w:val="single"/>
              <w:bottom w:color="000000" w:sz="4" w:val="single"/>
              <w:right w:color="000000" w:sz="4" w:val="single"/>
            </w:tcBorders>
          </w:tcPr>
          <w:p w14:paraId="0E000000">
            <w:pPr>
              <w:rPr>
                <w:rFonts w:ascii="PT Astra Serif" w:hAnsi="PT Astra Serif"/>
                <w:color w:val="000000"/>
                <w:sz w:val="24"/>
              </w:rPr>
            </w:pPr>
            <w:r>
              <w:rPr>
                <w:rFonts w:ascii="PT Astra Serif" w:hAnsi="PT Astra Serif"/>
                <w:color w:val="000000"/>
                <w:sz w:val="24"/>
              </w:rPr>
              <w:t>+7 (3476) 37-90-08</w:t>
            </w:r>
          </w:p>
        </w:tc>
      </w:tr>
      <w:tr>
        <w:trPr>
          <w:trHeight w:hRule="atLeast" w:val="211"/>
        </w:trPr>
        <w:tc>
          <w:tcPr>
            <w:tcW w:type="dxa" w:w="4785"/>
            <w:tcBorders>
              <w:top w:color="000000" w:sz="4" w:val="single"/>
              <w:left w:color="000000" w:sz="4" w:val="single"/>
              <w:bottom w:color="000000" w:sz="4" w:val="single"/>
              <w:right w:color="000000" w:sz="4" w:val="single"/>
            </w:tcBorders>
          </w:tcPr>
          <w:p w14:paraId="0F000000">
            <w:pPr>
              <w:ind/>
              <w:jc w:val="both"/>
              <w:rPr>
                <w:rFonts w:ascii="PT Astra Serif" w:hAnsi="PT Astra Serif"/>
                <w:sz w:val="24"/>
              </w:rPr>
            </w:pPr>
            <w:r>
              <w:rPr>
                <w:rFonts w:ascii="PT Astra Serif" w:hAnsi="PT Astra Serif"/>
                <w:sz w:val="24"/>
              </w:rPr>
              <w:t>Ответственное должностное лицо заказчика</w:t>
            </w:r>
          </w:p>
        </w:tc>
        <w:tc>
          <w:tcPr>
            <w:tcW w:type="dxa" w:w="4962"/>
            <w:tcBorders>
              <w:top w:color="000000" w:sz="4" w:val="single"/>
              <w:left w:color="000000" w:sz="4" w:val="single"/>
              <w:bottom w:color="000000" w:sz="4" w:val="single"/>
              <w:right w:color="000000" w:sz="4" w:val="single"/>
            </w:tcBorders>
          </w:tcPr>
          <w:p w14:paraId="10000000">
            <w:pPr>
              <w:rPr>
                <w:rFonts w:ascii="PT Astra Serif" w:hAnsi="PT Astra Serif"/>
                <w:color w:val="000000"/>
                <w:sz w:val="24"/>
              </w:rPr>
            </w:pPr>
            <w:r>
              <w:rPr>
                <w:rFonts w:ascii="PT Astra Serif" w:hAnsi="PT Astra Serif"/>
                <w:color w:val="000000"/>
                <w:sz w:val="24"/>
              </w:rPr>
              <w:t>Кузнецов Виталий Геннадьевич</w:t>
            </w:r>
          </w:p>
        </w:tc>
      </w:tr>
    </w:tbl>
    <w:p w14:paraId="11000000">
      <w:pPr>
        <w:ind/>
        <w:jc w:val="both"/>
        <w:rPr>
          <w:rFonts w:ascii="PT Astra Serif" w:hAnsi="PT Astra Serif"/>
          <w:b w:val="1"/>
          <w:sz w:val="24"/>
          <w:u w:val="single"/>
        </w:rPr>
      </w:pPr>
    </w:p>
    <w:p w14:paraId="12000000">
      <w:pPr>
        <w:ind/>
        <w:jc w:val="both"/>
        <w:rPr>
          <w:rFonts w:ascii="PT Astra Serif" w:hAnsi="PT Astra Serif"/>
          <w:b w:val="1"/>
          <w:sz w:val="24"/>
          <w:u w:val="single"/>
        </w:rPr>
      </w:pPr>
      <w:r>
        <w:rPr>
          <w:rFonts w:ascii="PT Astra Serif" w:hAnsi="PT Astra Serif"/>
          <w:b w:val="1"/>
          <w:sz w:val="24"/>
          <w:u w:val="single"/>
        </w:rPr>
        <w:t xml:space="preserve">Условия </w:t>
      </w:r>
      <w:r>
        <w:rPr>
          <w:rFonts w:ascii="PT Astra Serif" w:hAnsi="PT Astra Serif"/>
          <w:b w:val="1"/>
          <w:sz w:val="24"/>
          <w:u w:val="single"/>
        </w:rPr>
        <w:t>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13000000">
            <w:pPr>
              <w:ind/>
              <w:jc w:val="both"/>
              <w:rPr>
                <w:rFonts w:ascii="PT Astra Serif" w:hAnsi="PT Astra Serif"/>
                <w:sz w:val="24"/>
              </w:rPr>
            </w:pPr>
            <w:r>
              <w:rPr>
                <w:rFonts w:ascii="PT Astra Serif" w:hAnsi="PT Astra Serif"/>
                <w:color w:val="000000"/>
                <w:sz w:val="24"/>
              </w:rPr>
              <w:t>Дата, время продолжительности закупочной сессии, час</w:t>
            </w:r>
          </w:p>
        </w:tc>
        <w:tc>
          <w:tcPr>
            <w:tcW w:type="dxa" w:w="4962"/>
            <w:tcBorders>
              <w:top w:color="000000" w:sz="4" w:val="single"/>
              <w:left w:color="000000" w:sz="4" w:val="single"/>
              <w:bottom w:color="000000" w:sz="4" w:val="single"/>
              <w:right w:color="000000" w:sz="4" w:val="single"/>
            </w:tcBorders>
          </w:tcPr>
          <w:p w14:paraId="14000000">
            <w:pPr>
              <w:rPr>
                <w:rFonts w:ascii="PT Astra Serif" w:hAnsi="PT Astra Serif"/>
                <w:sz w:val="24"/>
              </w:rPr>
            </w:pPr>
            <w:r>
              <w:rPr>
                <w:rFonts w:ascii="PT Astra Serif" w:hAnsi="PT Astra Serif"/>
                <w:sz w:val="24"/>
              </w:rPr>
              <w:t>2</w:t>
            </w:r>
            <w:r>
              <w:rPr>
                <w:rFonts w:ascii="PT Astra Serif" w:hAnsi="PT Astra Serif"/>
                <w:sz w:val="24"/>
              </w:rPr>
              <w:t>4</w:t>
            </w:r>
            <w:r>
              <w:rPr>
                <w:rFonts w:ascii="PT Astra Serif" w:hAnsi="PT Astra Serif"/>
                <w:sz w:val="24"/>
              </w:rPr>
              <w:t xml:space="preserve"> часа</w:t>
            </w:r>
          </w:p>
        </w:tc>
      </w:tr>
      <w:tr>
        <w:trPr>
          <w:trHeight w:hRule="atLeast" w:val="538"/>
        </w:trPr>
        <w:tc>
          <w:tcPr>
            <w:tcW w:type="dxa" w:w="4785"/>
            <w:tcBorders>
              <w:top w:color="000000" w:sz="4" w:val="single"/>
              <w:left w:color="000000" w:sz="4" w:val="single"/>
              <w:bottom w:color="000000" w:sz="4" w:val="single"/>
              <w:right w:color="000000" w:sz="4" w:val="single"/>
            </w:tcBorders>
          </w:tcPr>
          <w:p w14:paraId="15000000">
            <w:pPr>
              <w:ind/>
              <w:jc w:val="both"/>
              <w:rPr>
                <w:rFonts w:ascii="PT Astra Serif" w:hAnsi="PT Astra Serif"/>
                <w:color w:val="000000"/>
                <w:sz w:val="24"/>
              </w:rPr>
            </w:pPr>
            <w:r>
              <w:rPr>
                <w:rFonts w:ascii="PT Astra Serif" w:hAnsi="PT Astra Serif"/>
                <w:color w:val="000000"/>
                <w:sz w:val="24"/>
              </w:rPr>
              <w:t>Тип закупки</w:t>
            </w:r>
          </w:p>
        </w:tc>
        <w:tc>
          <w:tcPr>
            <w:tcW w:type="dxa" w:w="4962"/>
            <w:tcBorders>
              <w:top w:color="000000" w:sz="4" w:val="single"/>
              <w:left w:color="000000" w:sz="4" w:val="single"/>
              <w:bottom w:color="000000" w:sz="4" w:val="single"/>
              <w:right w:color="000000" w:sz="4" w:val="single"/>
            </w:tcBorders>
          </w:tcPr>
          <w:p w14:paraId="16000000">
            <w:pPr>
              <w:rPr>
                <w:rFonts w:ascii="PT Astra Serif" w:hAnsi="PT Astra Serif"/>
                <w:color w:val="000000"/>
                <w:sz w:val="24"/>
              </w:rPr>
            </w:pPr>
            <w:r>
              <w:rPr>
                <w:rFonts w:ascii="PT Astra Serif" w:hAnsi="PT Astra Serif"/>
                <w:color w:val="000000"/>
                <w:sz w:val="24"/>
              </w:rPr>
              <w:t>Единственный поставщик</w:t>
            </w:r>
            <w:r>
              <w:rPr>
                <w:rFonts w:ascii="PT Astra Serif" w:hAnsi="PT Astra Serif"/>
                <w:b w:val="1"/>
                <w:sz w:val="24"/>
              </w:rPr>
              <w:t xml:space="preserve"> </w:t>
            </w:r>
            <w:r>
              <w:rPr>
                <w:rFonts w:ascii="PT Astra Serif" w:hAnsi="PT Astra Serif"/>
                <w:sz w:val="24"/>
              </w:rPr>
              <w:t>по п.4</w:t>
            </w:r>
            <w:r>
              <w:rPr>
                <w:rFonts w:ascii="PT Astra Serif" w:hAnsi="PT Astra Serif"/>
                <w:sz w:val="24"/>
              </w:rPr>
              <w:t xml:space="preserve"> </w:t>
            </w:r>
            <w:r>
              <w:rPr>
                <w:rFonts w:ascii="PT Astra Serif" w:hAnsi="PT Astra Serif"/>
                <w:sz w:val="24"/>
              </w:rPr>
              <w:t>ч.1</w:t>
            </w:r>
            <w:r>
              <w:rPr>
                <w:rFonts w:ascii="PT Astra Serif" w:hAnsi="PT Astra Serif"/>
                <w:sz w:val="24"/>
              </w:rPr>
              <w:t xml:space="preserve"> </w:t>
            </w:r>
            <w:r>
              <w:rPr>
                <w:rFonts w:ascii="PT Astra Serif" w:hAnsi="PT Astra Serif"/>
                <w:sz w:val="24"/>
              </w:rPr>
              <w:t xml:space="preserve">ст.93 </w:t>
            </w:r>
            <w:r>
              <w:rPr>
                <w:rFonts w:ascii="PT Astra Serif" w:hAnsi="PT Astra Serif"/>
                <w:sz w:val="24"/>
              </w:rPr>
              <w:t>Федерального закона от 05.04.2013 № 44-</w:t>
            </w:r>
            <w:r>
              <w:rPr>
                <w:rFonts w:ascii="PT Astra Serif" w:hAnsi="PT Astra Serif"/>
                <w:sz w:val="24"/>
              </w:rPr>
              <w:t>ФЗ</w:t>
            </w:r>
          </w:p>
        </w:tc>
      </w:tr>
      <w:tr>
        <w:trPr>
          <w:trHeight w:hRule="atLeast" w:val="226"/>
        </w:trPr>
        <w:tc>
          <w:tcPr>
            <w:tcW w:type="dxa" w:w="4785"/>
            <w:tcBorders>
              <w:top w:color="000000" w:sz="4" w:val="single"/>
              <w:left w:color="000000" w:sz="4" w:val="single"/>
              <w:bottom w:color="000000" w:sz="4" w:val="single"/>
              <w:right w:color="000000" w:sz="4" w:val="single"/>
            </w:tcBorders>
          </w:tcPr>
          <w:p w14:paraId="17000000">
            <w:pPr>
              <w:ind/>
              <w:jc w:val="both"/>
              <w:rPr>
                <w:rFonts w:ascii="PT Astra Serif" w:hAnsi="PT Astra Serif"/>
                <w:sz w:val="24"/>
              </w:rPr>
            </w:pPr>
            <w:r>
              <w:rPr>
                <w:rFonts w:ascii="PT Astra Serif" w:hAnsi="PT Astra Serif"/>
                <w:color w:val="000000"/>
                <w:sz w:val="24"/>
              </w:rPr>
              <w:t>Наименование ТРУ</w:t>
            </w:r>
          </w:p>
        </w:tc>
        <w:tc>
          <w:tcPr>
            <w:tcW w:type="dxa" w:w="4962"/>
            <w:tcBorders>
              <w:top w:color="000000" w:sz="4" w:val="single"/>
              <w:left w:color="000000" w:sz="4" w:val="single"/>
              <w:bottom w:color="000000" w:sz="4" w:val="single"/>
              <w:right w:color="000000" w:sz="4" w:val="single"/>
            </w:tcBorders>
          </w:tcPr>
          <w:p w14:paraId="18000000">
            <w:r>
              <w:rPr>
                <w:rFonts w:ascii="PT Astra Serif" w:hAnsi="PT Astra Serif"/>
                <w:b w:val="1"/>
                <w:sz w:val="24"/>
              </w:rPr>
              <w:t>Оказание транспортных услуг</w:t>
            </w:r>
          </w:p>
        </w:tc>
      </w:tr>
      <w:tr>
        <w:tc>
          <w:tcPr>
            <w:tcW w:type="dxa" w:w="4785"/>
            <w:tcBorders>
              <w:top w:color="000000" w:sz="4" w:val="single"/>
              <w:left w:color="000000" w:sz="4" w:val="single"/>
              <w:bottom w:color="000000" w:sz="4" w:val="single"/>
              <w:right w:color="000000" w:sz="4" w:val="single"/>
            </w:tcBorders>
          </w:tcPr>
          <w:p w14:paraId="19000000">
            <w:pPr>
              <w:ind/>
              <w:jc w:val="both"/>
              <w:rPr>
                <w:rFonts w:ascii="PT Astra Serif" w:hAnsi="PT Astra Serif"/>
                <w:color w:val="000000"/>
                <w:sz w:val="24"/>
                <w:shd w:fill="FFD821" w:val="clear"/>
              </w:rPr>
            </w:pPr>
            <w:r>
              <w:rPr>
                <w:rFonts w:ascii="PT Astra Serif" w:hAnsi="PT Astra Serif"/>
                <w:color w:val="000000"/>
                <w:sz w:val="24"/>
                <w:shd w:fill="FFD821" w:val="clear"/>
              </w:rPr>
              <w:t>ОКПД 2; КТРУ</w:t>
            </w:r>
          </w:p>
        </w:tc>
        <w:tc>
          <w:tcPr>
            <w:tcW w:type="dxa" w:w="4962"/>
            <w:tcBorders>
              <w:top w:color="000000" w:sz="4" w:val="single"/>
              <w:left w:color="000000" w:sz="4" w:val="single"/>
              <w:bottom w:color="000000" w:sz="4" w:val="single"/>
              <w:right w:color="000000" w:sz="4" w:val="single"/>
            </w:tcBorders>
          </w:tcPr>
          <w:p w14:paraId="1A000000">
            <w:pPr>
              <w:rPr>
                <w:rFonts w:ascii="PT Astra Serif" w:hAnsi="PT Astra Serif"/>
                <w:sz w:val="24"/>
              </w:rPr>
            </w:pPr>
            <w:r>
              <w:rPr>
                <w:rFonts w:ascii="PT Astra Serif" w:hAnsi="PT Astra Serif"/>
                <w:sz w:val="24"/>
              </w:rPr>
              <w:t>49.41.19.000</w:t>
            </w:r>
          </w:p>
        </w:tc>
      </w:tr>
      <w:tr>
        <w:trPr>
          <w:trHeight w:hRule="atLeast" w:val="200"/>
        </w:trPr>
        <w:tc>
          <w:tcPr>
            <w:tcW w:type="dxa" w:w="4785"/>
            <w:tcBorders>
              <w:top w:color="000000" w:sz="4" w:val="single"/>
              <w:left w:color="000000" w:sz="4" w:val="single"/>
              <w:bottom w:color="000000" w:sz="4" w:val="single"/>
              <w:right w:color="000000" w:sz="4" w:val="single"/>
            </w:tcBorders>
          </w:tcPr>
          <w:p w14:paraId="1B000000">
            <w:pPr>
              <w:ind/>
              <w:jc w:val="both"/>
              <w:rPr>
                <w:rFonts w:ascii="PT Astra Serif" w:hAnsi="PT Astra Serif"/>
                <w:sz w:val="24"/>
              </w:rPr>
            </w:pPr>
            <w:r>
              <w:rPr>
                <w:rFonts w:ascii="PT Astra Serif" w:hAnsi="PT Astra Serif"/>
                <w:sz w:val="24"/>
              </w:rPr>
              <w:t>Краткое описание объекта закупки</w:t>
            </w:r>
          </w:p>
        </w:tc>
        <w:tc>
          <w:tcPr>
            <w:tcW w:type="dxa" w:w="4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00000">
            <w:pPr>
              <w:rPr>
                <w:rFonts w:ascii="PT Astra Serif" w:hAnsi="PT Astra Serif"/>
                <w:sz w:val="24"/>
              </w:rPr>
            </w:pPr>
            <w:r>
              <w:rPr>
                <w:rFonts w:ascii="PT Astra Serif" w:hAnsi="PT Astra Serif"/>
                <w:sz w:val="24"/>
              </w:rPr>
              <w:t xml:space="preserve">Согласно государственному контракту </w:t>
            </w:r>
            <w:r>
              <w:rPr>
                <w:rFonts w:ascii="PT Astra Serif" w:hAnsi="PT Astra Serif"/>
                <w:sz w:val="24"/>
              </w:rPr>
              <w:t>(Приложение № 1 к «Объявлению о закупочной сессии»)</w:t>
            </w:r>
          </w:p>
        </w:tc>
      </w:tr>
      <w:tr>
        <w:trPr>
          <w:trHeight w:hRule="atLeast" w:val="775"/>
        </w:trPr>
        <w:tc>
          <w:tcPr>
            <w:tcW w:type="dxa" w:w="4785"/>
            <w:tcBorders>
              <w:top w:color="000000" w:sz="4" w:val="single"/>
              <w:left w:color="000000" w:sz="4" w:val="single"/>
              <w:bottom w:color="000000" w:sz="4" w:val="single"/>
              <w:right w:color="000000" w:sz="4" w:val="single"/>
            </w:tcBorders>
          </w:tcPr>
          <w:p w14:paraId="1D000000">
            <w:pPr>
              <w:ind/>
              <w:jc w:val="both"/>
              <w:rPr>
                <w:rFonts w:ascii="PT Astra Serif" w:hAnsi="PT Astra Serif"/>
                <w:sz w:val="24"/>
              </w:rPr>
            </w:pPr>
            <w:r>
              <w:rPr>
                <w:rFonts w:ascii="PT Astra Serif" w:hAnsi="PT Astra Serif"/>
                <w:sz w:val="24"/>
              </w:rPr>
              <w:t>Количество поставляемого товара</w:t>
            </w:r>
          </w:p>
        </w:tc>
        <w:tc>
          <w:tcPr>
            <w:tcW w:type="dxa" w:w="4962"/>
            <w:tcBorders>
              <w:top w:color="000000" w:sz="4" w:val="single"/>
              <w:left w:color="000000" w:sz="4" w:val="single"/>
              <w:bottom w:color="000000" w:sz="4" w:val="single"/>
              <w:right w:color="000000" w:sz="4" w:val="single"/>
            </w:tcBorders>
          </w:tcPr>
          <w:p w14:paraId="1E000000">
            <w:pPr>
              <w:rPr>
                <w:rFonts w:ascii="PT Astra Serif" w:hAnsi="PT Astra Serif"/>
                <w:sz w:val="24"/>
              </w:rPr>
            </w:pPr>
            <w:r>
              <w:rPr>
                <w:rFonts w:ascii="PT Astra Serif" w:hAnsi="PT Astra Serif"/>
                <w:sz w:val="24"/>
              </w:rPr>
              <w:t xml:space="preserve">Согласно государственному контракту </w:t>
            </w:r>
            <w:r>
              <w:rPr>
                <w:rFonts w:ascii="PT Astra Serif" w:hAnsi="PT Astra Serif"/>
                <w:sz w:val="24"/>
              </w:rPr>
              <w:t>(Приложение № 1 к «Объявлению о закупочной сессии»)</w:t>
            </w:r>
          </w:p>
        </w:tc>
      </w:tr>
      <w:tr>
        <w:tc>
          <w:tcPr>
            <w:tcW w:type="dxa" w:w="4785"/>
            <w:tcBorders>
              <w:top w:color="000000" w:sz="4" w:val="single"/>
              <w:left w:color="000000" w:sz="4" w:val="single"/>
              <w:bottom w:color="000000" w:sz="4" w:val="single"/>
              <w:right w:color="000000" w:sz="4" w:val="single"/>
            </w:tcBorders>
          </w:tcPr>
          <w:p w14:paraId="1F000000">
            <w:pPr>
              <w:ind/>
              <w:jc w:val="both"/>
              <w:rPr>
                <w:rFonts w:ascii="PT Astra Serif" w:hAnsi="PT Astra Serif"/>
                <w:sz w:val="24"/>
              </w:rPr>
            </w:pPr>
            <w:r>
              <w:rPr>
                <w:rFonts w:ascii="PT Astra Serif" w:hAnsi="PT Astra Serif"/>
                <w:sz w:val="24"/>
              </w:rPr>
              <w:t>Срок поставки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0000000">
            <w:pPr>
              <w:rPr>
                <w:rFonts w:ascii="PT Astra Serif" w:hAnsi="PT Astra Serif"/>
                <w:sz w:val="24"/>
                <w:shd w:fill="FFD821" w:val="clear"/>
              </w:rPr>
            </w:pPr>
            <w:r>
              <w:rPr>
                <w:rFonts w:ascii="PT Astra Serif" w:hAnsi="PT Astra Serif"/>
                <w:sz w:val="24"/>
                <w:shd w:fill="FFD821" w:val="clear"/>
              </w:rPr>
              <w:t>5 (пять) календарных дней</w:t>
            </w:r>
          </w:p>
        </w:tc>
      </w:tr>
      <w:tr>
        <w:trPr>
          <w:trHeight w:hRule="atLeast" w:val="549"/>
        </w:trPr>
        <w:tc>
          <w:tcPr>
            <w:tcW w:type="dxa" w:w="4785"/>
            <w:tcBorders>
              <w:top w:color="000000" w:sz="4" w:val="single"/>
              <w:left w:color="000000" w:sz="4" w:val="single"/>
              <w:bottom w:color="000000" w:sz="4" w:val="single"/>
              <w:right w:color="000000" w:sz="4" w:val="single"/>
            </w:tcBorders>
          </w:tcPr>
          <w:p w14:paraId="21000000">
            <w:pPr>
              <w:ind/>
              <w:jc w:val="both"/>
              <w:rPr>
                <w:rFonts w:ascii="PT Astra Serif" w:hAnsi="PT Astra Serif"/>
                <w:i w:val="1"/>
                <w:sz w:val="24"/>
              </w:rPr>
            </w:pPr>
            <w:r>
              <w:rPr>
                <w:rFonts w:ascii="PT Astra Serif" w:hAnsi="PT Astra Serif"/>
                <w:color w:val="000000"/>
                <w:sz w:val="24"/>
              </w:rPr>
              <w:t>Место поставки товаров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2000000">
            <w:pPr>
              <w:rPr>
                <w:rFonts w:ascii="PT Astra Serif" w:hAnsi="PT Astra Serif"/>
                <w:color w:val="000000"/>
                <w:sz w:val="24"/>
              </w:rPr>
            </w:pPr>
            <w:r>
              <w:rPr>
                <w:rFonts w:ascii="PT Astra Serif" w:hAnsi="PT Astra Serif"/>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rPr>
          <w:trHeight w:hRule="atLeast" w:val="273"/>
        </w:trPr>
        <w:tc>
          <w:tcPr>
            <w:tcW w:type="dxa" w:w="4785"/>
            <w:tcBorders>
              <w:top w:color="000000" w:sz="4" w:val="single"/>
              <w:left w:color="000000" w:sz="4" w:val="single"/>
              <w:bottom w:color="000000" w:sz="4" w:val="single"/>
              <w:right w:color="000000" w:sz="4" w:val="single"/>
            </w:tcBorders>
          </w:tcPr>
          <w:p w14:paraId="23000000">
            <w:pPr>
              <w:pStyle w:val="Style_4"/>
              <w:ind w:firstLine="0" w:left="0"/>
              <w:rPr>
                <w:rFonts w:ascii="PT Astra Serif" w:hAnsi="PT Astra Serif"/>
                <w:sz w:val="24"/>
              </w:rPr>
            </w:pPr>
            <w:r>
              <w:rPr>
                <w:rFonts w:ascii="PT Astra Serif" w:hAnsi="PT Astra Serif"/>
                <w:sz w:val="24"/>
              </w:rPr>
              <w:t>Вид оплаты</w:t>
            </w:r>
          </w:p>
        </w:tc>
        <w:tc>
          <w:tcPr>
            <w:tcW w:type="dxa" w:w="4962"/>
            <w:tcBorders>
              <w:top w:color="000000" w:sz="4" w:val="single"/>
              <w:left w:color="000000" w:sz="4" w:val="single"/>
              <w:bottom w:color="000000" w:sz="4" w:val="single"/>
              <w:right w:color="000000" w:sz="4" w:val="single"/>
            </w:tcBorders>
          </w:tcPr>
          <w:p w14:paraId="24000000">
            <w:pPr>
              <w:ind w:firstLine="0" w:left="-107"/>
              <w:rPr>
                <w:rFonts w:ascii="PT Astra Serif" w:hAnsi="PT Astra Serif"/>
                <w:sz w:val="24"/>
              </w:rPr>
            </w:pPr>
            <w:r>
              <w:rPr>
                <w:rFonts w:ascii="PT Astra Serif" w:hAnsi="PT Astra Serif"/>
                <w:sz w:val="24"/>
              </w:rPr>
              <w:t xml:space="preserve"> Безналичный расчёт</w:t>
            </w:r>
          </w:p>
        </w:tc>
      </w:tr>
      <w:tr>
        <w:trPr>
          <w:trHeight w:hRule="atLeast" w:val="606"/>
        </w:trPr>
        <w:tc>
          <w:tcPr>
            <w:tcW w:type="dxa" w:w="4785"/>
            <w:tcBorders>
              <w:top w:color="000000" w:sz="4" w:val="single"/>
              <w:left w:color="000000" w:sz="4" w:val="single"/>
              <w:bottom w:color="000000" w:sz="4" w:val="single"/>
              <w:right w:color="000000" w:sz="4" w:val="single"/>
            </w:tcBorders>
          </w:tcPr>
          <w:p w14:paraId="25000000">
            <w:pPr>
              <w:pStyle w:val="Style_4"/>
              <w:ind w:firstLine="0" w:left="0"/>
              <w:rPr>
                <w:rFonts w:ascii="PT Astra Serif" w:hAnsi="PT Astra Serif"/>
                <w:sz w:val="24"/>
              </w:rPr>
            </w:pPr>
            <w:r>
              <w:rPr>
                <w:rFonts w:ascii="PT Astra Serif" w:hAnsi="PT Astra Serif"/>
                <w:color w:val="000000"/>
                <w:sz w:val="24"/>
              </w:rPr>
              <w:t>Условия оплаты</w:t>
            </w:r>
          </w:p>
        </w:tc>
        <w:tc>
          <w:tcPr>
            <w:tcW w:type="dxa" w:w="4962"/>
            <w:tcBorders>
              <w:top w:color="000000" w:sz="4" w:val="single"/>
              <w:left w:color="000000" w:sz="4" w:val="single"/>
              <w:bottom w:color="000000" w:sz="4" w:val="single"/>
              <w:right w:color="000000" w:sz="4" w:val="single"/>
            </w:tcBorders>
          </w:tcPr>
          <w:p w14:paraId="26000000">
            <w:pPr>
              <w:rPr>
                <w:rFonts w:ascii="PT Astra Serif" w:hAnsi="PT Astra Serif"/>
                <w:sz w:val="24"/>
              </w:rPr>
            </w:pPr>
            <w:r>
              <w:rPr>
                <w:rFonts w:ascii="PT Astra Serif" w:hAnsi="PT Astra Serif"/>
                <w:sz w:val="24"/>
              </w:rPr>
              <w:t>Не позднее 7 рабочих дней с момента подписания акта об оказании услуг.</w:t>
            </w:r>
          </w:p>
        </w:tc>
      </w:tr>
      <w:tr>
        <w:tc>
          <w:tcPr>
            <w:tcW w:type="dxa" w:w="4785"/>
            <w:tcBorders>
              <w:top w:color="000000" w:sz="4" w:val="single"/>
              <w:left w:color="000000" w:sz="4" w:val="single"/>
              <w:bottom w:color="000000" w:sz="4" w:val="single"/>
              <w:right w:color="000000" w:sz="4" w:val="single"/>
            </w:tcBorders>
          </w:tcPr>
          <w:p w14:paraId="27000000">
            <w:pPr>
              <w:ind/>
              <w:jc w:val="both"/>
              <w:rPr>
                <w:rFonts w:ascii="PT Astra Serif" w:hAnsi="PT Astra Serif"/>
                <w:sz w:val="24"/>
              </w:rPr>
            </w:pPr>
            <w:r>
              <w:rPr>
                <w:rFonts w:ascii="PT Astra Serif" w:hAnsi="PT Astra Serif"/>
                <w:sz w:val="24"/>
              </w:rPr>
              <w:t>Стартовая цена, руб.</w:t>
            </w:r>
          </w:p>
        </w:tc>
        <w:tc>
          <w:tcPr>
            <w:tcW w:type="dxa" w:w="4962"/>
            <w:tcBorders>
              <w:top w:color="000000" w:sz="4" w:val="single"/>
              <w:left w:color="000000" w:sz="4" w:val="single"/>
              <w:bottom w:color="000000" w:sz="4" w:val="single"/>
              <w:right w:color="000000" w:sz="4" w:val="single"/>
            </w:tcBorders>
          </w:tcPr>
          <w:p w14:paraId="28000000">
            <w:pPr>
              <w:rPr>
                <w:rFonts w:ascii="PT Astra Serif" w:hAnsi="PT Astra Serif"/>
                <w:sz w:val="24"/>
                <w:u w:val="none"/>
              </w:rPr>
            </w:pPr>
            <w:r>
              <w:rPr>
                <w:rFonts w:ascii="PT Astra Serif" w:hAnsi="PT Astra Serif"/>
                <w:b w:val="1"/>
                <w:sz w:val="24"/>
                <w:u w:val="none"/>
              </w:rPr>
              <w:t xml:space="preserve">120 000 </w:t>
            </w:r>
            <w:r>
              <w:rPr>
                <w:rFonts w:ascii="PT Astra Serif" w:hAnsi="PT Astra Serif"/>
                <w:b w:val="1"/>
                <w:sz w:val="24"/>
                <w:u w:val="none"/>
              </w:rPr>
              <w:t>(сто двадцать тысяч</w:t>
            </w:r>
            <w:r>
              <w:rPr>
                <w:rFonts w:ascii="PT Astra Serif" w:hAnsi="PT Astra Serif"/>
                <w:b w:val="1"/>
                <w:sz w:val="24"/>
                <w:u w:val="none"/>
              </w:rPr>
              <w:t>)</w:t>
            </w:r>
            <w:r>
              <w:rPr>
                <w:rFonts w:ascii="PT Astra Serif" w:hAnsi="PT Astra Serif"/>
                <w:b w:val="1"/>
                <w:sz w:val="24"/>
                <w:u w:val="none"/>
              </w:rPr>
              <w:t xml:space="preserve"> рублей 00 копе</w:t>
            </w:r>
            <w:r>
              <w:rPr>
                <w:rFonts w:ascii="PT Astra Serif" w:hAnsi="PT Astra Serif"/>
                <w:sz w:val="24"/>
                <w:u w:val="none"/>
              </w:rPr>
              <w:t>ек</w:t>
            </w:r>
          </w:p>
        </w:tc>
      </w:tr>
      <w:tr>
        <w:tc>
          <w:tcPr>
            <w:tcW w:type="dxa" w:w="4785"/>
            <w:tcBorders>
              <w:top w:color="000000" w:sz="4" w:val="single"/>
              <w:left w:color="000000" w:sz="4" w:val="single"/>
              <w:bottom w:color="000000" w:sz="4" w:val="single"/>
              <w:right w:color="000000" w:sz="4" w:val="single"/>
            </w:tcBorders>
          </w:tcPr>
          <w:p w14:paraId="29000000">
            <w:pPr>
              <w:ind/>
              <w:jc w:val="both"/>
              <w:rPr>
                <w:rFonts w:ascii="PT Astra Serif" w:hAnsi="PT Astra Serif"/>
                <w:sz w:val="24"/>
              </w:rPr>
            </w:pPr>
            <w:r>
              <w:rPr>
                <w:rFonts w:ascii="PT Astra Serif" w:hAnsi="PT Astra Serif"/>
                <w:color w:val="000000"/>
                <w:sz w:val="24"/>
              </w:rPr>
              <w:t xml:space="preserve">Планируемая дата заключения </w:t>
            </w:r>
            <w:r>
              <w:rPr>
                <w:rFonts w:ascii="PT Astra Serif" w:hAnsi="PT Astra Serif"/>
                <w:color w:val="000000"/>
                <w:sz w:val="24"/>
              </w:rPr>
              <w:t>контракт</w:t>
            </w:r>
            <w:r>
              <w:rPr>
                <w:rFonts w:ascii="PT Astra Serif" w:hAnsi="PT Astra Serif"/>
                <w:color w:val="000000"/>
                <w:sz w:val="24"/>
              </w:rPr>
              <w:t>а</w:t>
            </w:r>
          </w:p>
        </w:tc>
        <w:tc>
          <w:tcPr>
            <w:tcW w:type="dxa" w:w="4962"/>
            <w:tcBorders>
              <w:top w:color="000000" w:sz="4" w:val="single"/>
              <w:left w:color="000000" w:sz="4" w:val="single"/>
              <w:bottom w:color="000000" w:sz="4" w:val="single"/>
              <w:right w:color="000000" w:sz="4" w:val="single"/>
            </w:tcBorders>
          </w:tcPr>
          <w:p w14:paraId="2A000000">
            <w:pPr>
              <w:rPr>
                <w:rFonts w:ascii="PT Astra Serif" w:hAnsi="PT Astra Serif"/>
                <w:sz w:val="24"/>
              </w:rPr>
            </w:pPr>
            <w:r>
              <w:rPr>
                <w:rFonts w:ascii="PT Astra Serif" w:hAnsi="PT Astra Serif"/>
                <w:sz w:val="24"/>
              </w:rPr>
              <w:t xml:space="preserve">В течение </w:t>
            </w:r>
            <w:r>
              <w:rPr>
                <w:rFonts w:ascii="PT Astra Serif" w:hAnsi="PT Astra Serif"/>
                <w:sz w:val="24"/>
              </w:rPr>
              <w:t>двух</w:t>
            </w:r>
            <w:r>
              <w:rPr>
                <w:rFonts w:ascii="PT Astra Serif" w:hAnsi="PT Astra Serif"/>
                <w:sz w:val="24"/>
              </w:rPr>
              <w:t xml:space="preserve"> дней с момента размещения итогового протокола.</w:t>
            </w:r>
          </w:p>
        </w:tc>
      </w:tr>
      <w:tr>
        <w:tc>
          <w:tcPr>
            <w:tcW w:type="dxa" w:w="4785"/>
            <w:tcBorders>
              <w:top w:color="000000" w:sz="4" w:val="single"/>
              <w:left w:color="000000" w:sz="4" w:val="single"/>
              <w:bottom w:color="000000" w:sz="4" w:val="single"/>
              <w:right w:color="000000" w:sz="4" w:val="single"/>
            </w:tcBorders>
          </w:tcPr>
          <w:p w14:paraId="2B000000">
            <w:pPr>
              <w:ind/>
              <w:jc w:val="both"/>
              <w:rPr>
                <w:rFonts w:ascii="PT Astra Serif" w:hAnsi="PT Astra Serif"/>
                <w:color w:val="000000"/>
                <w:sz w:val="24"/>
              </w:rPr>
            </w:pPr>
            <w:r>
              <w:rPr>
                <w:rFonts w:ascii="PT Astra Serif" w:hAnsi="PT Astra Serif"/>
                <w:color w:val="000000"/>
                <w:sz w:val="24"/>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type="dxa" w:w="4962"/>
            <w:tcBorders>
              <w:top w:color="000000" w:sz="4" w:val="single"/>
              <w:left w:color="000000" w:sz="4" w:val="single"/>
              <w:bottom w:color="000000" w:sz="4" w:val="single"/>
              <w:right w:color="000000" w:sz="4" w:val="single"/>
            </w:tcBorders>
          </w:tcPr>
          <w:p w14:paraId="2C000000">
            <w:pPr>
              <w:rPr>
                <w:rFonts w:ascii="PT Astra Serif" w:hAnsi="PT Astra Serif"/>
                <w:color w:val="08373B"/>
                <w:sz w:val="24"/>
              </w:rPr>
            </w:pPr>
            <w:r>
              <w:rPr>
                <w:rFonts w:ascii="PT Astra Serif" w:hAnsi="PT Astra Serif"/>
                <w:color w:val="08373B"/>
                <w:sz w:val="24"/>
              </w:rPr>
              <w:t xml:space="preserve">Допускается изменение условий Контракта в соответствии со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tc>
      </w:tr>
      <w:tr>
        <w:tc>
          <w:tcPr>
            <w:tcW w:type="dxa" w:w="4785"/>
            <w:tcBorders>
              <w:top w:color="000000" w:sz="4" w:val="single"/>
              <w:left w:color="000000" w:sz="4" w:val="single"/>
              <w:bottom w:color="000000" w:sz="4" w:val="single"/>
              <w:right w:color="000000" w:sz="4" w:val="single"/>
            </w:tcBorders>
          </w:tcPr>
          <w:p w14:paraId="2D000000">
            <w:pPr>
              <w:ind/>
              <w:jc w:val="both"/>
              <w:rPr>
                <w:rFonts w:ascii="PT Astra Serif" w:hAnsi="PT Astra Serif"/>
                <w:sz w:val="24"/>
              </w:rPr>
            </w:pPr>
            <w:r>
              <w:rPr>
                <w:rFonts w:ascii="PT Astra Serif" w:hAnsi="PT Astra Serif"/>
                <w:sz w:val="24"/>
              </w:rPr>
              <w:t>Источник финансирования</w:t>
            </w:r>
          </w:p>
        </w:tc>
        <w:tc>
          <w:tcPr>
            <w:tcW w:type="dxa" w:w="4962"/>
            <w:tcBorders>
              <w:top w:color="000000" w:sz="4" w:val="single"/>
              <w:left w:color="000000" w:sz="4" w:val="single"/>
              <w:bottom w:color="000000" w:sz="4" w:val="single"/>
              <w:right w:color="000000" w:sz="4" w:val="single"/>
            </w:tcBorders>
          </w:tcPr>
          <w:p w14:paraId="2E000000">
            <w:pPr>
              <w:rPr>
                <w:rFonts w:ascii="PT Astra Serif" w:hAnsi="PT Astra Serif"/>
                <w:sz w:val="24"/>
              </w:rPr>
            </w:pPr>
            <w:r>
              <w:rPr>
                <w:rFonts w:ascii="PT Astra Serif" w:hAnsi="PT Astra Serif"/>
                <w:sz w:val="24"/>
              </w:rPr>
              <w:t>Дополнительный источник бюджетного финансирования</w:t>
            </w:r>
            <w:r>
              <w:rPr>
                <w:rFonts w:ascii="PT Astra Serif" w:hAnsi="PT Astra Serif"/>
                <w:sz w:val="24"/>
              </w:rPr>
              <w:t xml:space="preserve"> </w:t>
            </w:r>
          </w:p>
        </w:tc>
      </w:tr>
      <w:tr>
        <w:tc>
          <w:tcPr>
            <w:tcW w:type="dxa" w:w="4785"/>
            <w:tcBorders>
              <w:top w:color="000000" w:sz="4" w:val="single"/>
              <w:left w:color="000000" w:sz="4" w:val="single"/>
              <w:bottom w:color="000000" w:sz="4" w:val="single"/>
              <w:right w:color="000000" w:sz="4" w:val="single"/>
            </w:tcBorders>
          </w:tcPr>
          <w:p w14:paraId="2F000000">
            <w:pPr>
              <w:ind/>
              <w:jc w:val="both"/>
              <w:rPr>
                <w:rFonts w:ascii="PT Astra Serif" w:hAnsi="PT Astra Serif"/>
                <w:sz w:val="24"/>
              </w:rPr>
            </w:pPr>
            <w:r>
              <w:rPr>
                <w:rFonts w:ascii="PT Astra Serif" w:hAnsi="PT Astra Serif"/>
                <w:sz w:val="24"/>
              </w:rPr>
              <w:t>Код бюджетной классификации (</w:t>
            </w:r>
            <w:r>
              <w:rPr>
                <w:rFonts w:ascii="PT Astra Serif" w:hAnsi="PT Astra Serif"/>
                <w:sz w:val="24"/>
              </w:rPr>
              <w:t xml:space="preserve">КБК) </w:t>
            </w:r>
          </w:p>
        </w:tc>
        <w:tc>
          <w:tcPr>
            <w:tcW w:type="dxa" w:w="4962"/>
            <w:tcBorders>
              <w:top w:color="000000" w:sz="4" w:val="single"/>
              <w:left w:color="000000" w:sz="4" w:val="single"/>
              <w:bottom w:color="000000" w:sz="4" w:val="single"/>
              <w:right w:color="000000" w:sz="4" w:val="single"/>
            </w:tcBorders>
          </w:tcPr>
          <w:p w14:paraId="30000000">
            <w:pPr>
              <w:rPr>
                <w:rFonts w:ascii="PT Astra Serif" w:hAnsi="PT Astra Serif"/>
                <w:b w:val="1"/>
                <w:sz w:val="24"/>
              </w:rPr>
            </w:pPr>
            <w:r>
              <w:rPr>
                <w:rFonts w:ascii="PT Astra Serif" w:hAnsi="PT Astra Serif"/>
                <w:b w:val="1"/>
                <w:sz w:val="24"/>
              </w:rPr>
              <w:t>320 0</w:t>
            </w:r>
            <w:r>
              <w:rPr>
                <w:rFonts w:ascii="PT Astra Serif" w:hAnsi="PT Astra Serif"/>
                <w:b w:val="1"/>
                <w:sz w:val="24"/>
              </w:rPr>
              <w:t>305 42 4 06 90048 244</w:t>
            </w:r>
          </w:p>
        </w:tc>
      </w:tr>
      <w:tr>
        <w:tc>
          <w:tcPr>
            <w:tcW w:type="dxa" w:w="4785"/>
            <w:tcBorders>
              <w:top w:color="000000" w:sz="4" w:val="single"/>
              <w:left w:color="000000" w:sz="4" w:val="single"/>
              <w:bottom w:color="000000" w:sz="4" w:val="single"/>
              <w:right w:color="000000" w:sz="4" w:val="single"/>
            </w:tcBorders>
          </w:tcPr>
          <w:p w14:paraId="31000000">
            <w:pPr>
              <w:ind/>
              <w:jc w:val="both"/>
              <w:rPr>
                <w:rFonts w:ascii="PT Astra Serif" w:hAnsi="PT Astra Serif"/>
                <w:sz w:val="24"/>
              </w:rPr>
            </w:pPr>
            <w:r>
              <w:rPr>
                <w:rFonts w:ascii="PT Astra Serif" w:hAnsi="PT Astra Serif"/>
                <w:sz w:val="24"/>
              </w:rPr>
              <w:t>РНП</w:t>
            </w:r>
          </w:p>
        </w:tc>
        <w:tc>
          <w:tcPr>
            <w:tcW w:type="dxa" w:w="4962"/>
            <w:tcBorders>
              <w:top w:color="000000" w:sz="4" w:val="single"/>
              <w:left w:color="000000" w:sz="4" w:val="single"/>
              <w:bottom w:color="000000" w:sz="4" w:val="single"/>
              <w:right w:color="000000" w:sz="4" w:val="single"/>
            </w:tcBorders>
          </w:tcPr>
          <w:p w14:paraId="32000000">
            <w:pPr>
              <w:rPr>
                <w:rFonts w:ascii="PT Astra Serif" w:hAnsi="PT Astra Serif"/>
                <w:color w:val="000000"/>
                <w:sz w:val="24"/>
              </w:rPr>
            </w:pPr>
            <w:r>
              <w:rPr>
                <w:rFonts w:ascii="PT Astra Serif" w:hAnsi="PT Astra Serif"/>
                <w:color w:val="000000"/>
                <w:sz w:val="24"/>
              </w:rPr>
              <w:t>Отсутствие в реестре недобросовестных поставщиков</w:t>
            </w:r>
          </w:p>
        </w:tc>
      </w:tr>
      <w:tr>
        <w:tc>
          <w:tcPr>
            <w:tcW w:type="dxa" w:w="4785"/>
            <w:tcBorders>
              <w:top w:color="000000" w:sz="4" w:val="single"/>
              <w:left w:color="000000" w:sz="4" w:val="single"/>
              <w:bottom w:color="000000" w:sz="4" w:val="single"/>
              <w:right w:color="000000" w:sz="4" w:val="single"/>
            </w:tcBorders>
          </w:tcPr>
          <w:p w14:paraId="33000000">
            <w:pPr>
              <w:ind/>
              <w:jc w:val="both"/>
              <w:rPr>
                <w:rFonts w:ascii="PT Astra Serif" w:hAnsi="PT Astra Serif"/>
                <w:sz w:val="24"/>
              </w:rPr>
            </w:pPr>
            <w:r>
              <w:rPr>
                <w:rFonts w:ascii="PT Astra Serif" w:hAnsi="PT Astra Serif"/>
                <w:sz w:val="24"/>
              </w:rPr>
              <w:t>Идентификационный код закупки</w:t>
            </w:r>
          </w:p>
        </w:tc>
        <w:tc>
          <w:tcPr>
            <w:tcW w:type="dxa" w:w="4962"/>
            <w:tcBorders>
              <w:top w:color="000000" w:sz="4" w:val="single"/>
              <w:left w:color="000000" w:sz="4" w:val="single"/>
              <w:bottom w:color="000000" w:sz="4" w:val="single"/>
              <w:right w:color="000000" w:sz="4" w:val="single"/>
            </w:tcBorders>
          </w:tcPr>
          <w:p w14:paraId="34000000">
            <w:pPr>
              <w:rPr>
                <w:rFonts w:ascii="PT Astra Serif" w:hAnsi="PT Astra Serif"/>
                <w:sz w:val="24"/>
              </w:rPr>
            </w:pPr>
            <w:r>
              <w:rPr>
                <w:rFonts w:ascii="PT Astra Serif" w:hAnsi="PT Astra Serif"/>
                <w:color w:val="08373B"/>
                <w:sz w:val="24"/>
              </w:rPr>
              <w:t xml:space="preserve">26 1 </w:t>
            </w:r>
            <w:r>
              <w:rPr>
                <w:rFonts w:ascii="PT Astra Serif" w:hAnsi="PT Astra Serif"/>
                <w:color w:val="08373B"/>
                <w:sz w:val="24"/>
              </w:rPr>
              <w:t>026</w:t>
            </w:r>
            <w:r>
              <w:rPr>
                <w:rFonts w:ascii="PT Astra Serif" w:hAnsi="PT Astra Serif"/>
                <w:color w:val="08373B"/>
                <w:sz w:val="24"/>
              </w:rPr>
              <w:t xml:space="preserve">6014587 026801001 </w:t>
            </w:r>
            <w:r>
              <w:rPr>
                <w:rFonts w:ascii="PT Astra Serif" w:hAnsi="PT Astra Serif"/>
                <w:color w:val="08373B"/>
                <w:sz w:val="24"/>
              </w:rPr>
              <w:t>000</w:t>
            </w:r>
            <w:r>
              <w:rPr>
                <w:rFonts w:ascii="PT Astra Serif" w:hAnsi="PT Astra Serif"/>
                <w:color w:val="08373B"/>
                <w:sz w:val="24"/>
              </w:rPr>
              <w:t xml:space="preserve">1 </w:t>
            </w:r>
            <w:r>
              <w:rPr>
                <w:rFonts w:ascii="PT Astra Serif" w:hAnsi="PT Astra Serif"/>
                <w:color w:val="08373B"/>
                <w:sz w:val="24"/>
              </w:rPr>
              <w:t>0</w:t>
            </w:r>
            <w:r>
              <w:rPr>
                <w:rFonts w:ascii="PT Astra Serif" w:hAnsi="PT Astra Serif"/>
                <w:color w:val="08373B"/>
                <w:sz w:val="24"/>
              </w:rPr>
              <w:t>44</w:t>
            </w:r>
            <w:r>
              <w:rPr>
                <w:rFonts w:ascii="PT Astra Serif" w:hAnsi="PT Astra Serif"/>
                <w:color w:val="08373B"/>
                <w:sz w:val="24"/>
              </w:rPr>
              <w:t xml:space="preserve"> 4941 </w:t>
            </w:r>
            <w:r>
              <w:rPr>
                <w:rFonts w:ascii="PT Astra Serif" w:hAnsi="PT Astra Serif"/>
                <w:color w:val="08373B"/>
                <w:sz w:val="24"/>
              </w:rPr>
              <w:t>244</w:t>
            </w:r>
          </w:p>
        </w:tc>
      </w:tr>
      <w:tr>
        <w:tc>
          <w:tcPr>
            <w:tcW w:type="dxa" w:w="4785"/>
            <w:tcBorders>
              <w:top w:color="000000" w:sz="4" w:val="single"/>
              <w:left w:color="000000" w:sz="4" w:val="single"/>
              <w:bottom w:color="000000" w:sz="4" w:val="single"/>
              <w:right w:color="000000" w:sz="4" w:val="single"/>
            </w:tcBorders>
          </w:tcPr>
          <w:p w14:paraId="35000000">
            <w:pPr>
              <w:ind/>
              <w:jc w:val="both"/>
              <w:rPr>
                <w:rFonts w:ascii="PT Astra Serif" w:hAnsi="PT Astra Serif"/>
                <w:sz w:val="24"/>
              </w:rPr>
            </w:pPr>
            <w:r>
              <w:rPr>
                <w:rFonts w:ascii="PT Astra Serif" w:hAnsi="PT Astra Serif"/>
                <w:sz w:val="24"/>
              </w:rPr>
              <w:t>Документы, подтверждающие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tc>
        <w:tc>
          <w:tcPr>
            <w:tcW w:type="dxa" w:w="4962"/>
            <w:tcBorders>
              <w:top w:color="000000" w:sz="4" w:val="single"/>
              <w:left w:color="000000" w:sz="4" w:val="single"/>
              <w:bottom w:color="000000" w:sz="4" w:val="single"/>
              <w:right w:color="000000" w:sz="4" w:val="single"/>
            </w:tcBorders>
          </w:tcPr>
          <w:p w14:paraId="36000000">
            <w:pPr>
              <w:rPr>
                <w:rFonts w:ascii="PT Astra Serif" w:hAnsi="PT Astra Serif"/>
                <w:color w:val="08373B"/>
                <w:sz w:val="24"/>
              </w:rPr>
            </w:pPr>
            <w:r>
              <w:rPr>
                <w:rFonts w:ascii="PT Astra Serif" w:hAnsi="PT Astra Serif"/>
                <w:color w:val="08373B"/>
                <w:sz w:val="24"/>
              </w:rPr>
              <w:t>-</w:t>
            </w:r>
          </w:p>
        </w:tc>
      </w:tr>
      <w:tr>
        <w:tc>
          <w:tcPr>
            <w:tcW w:type="dxa" w:w="4785"/>
            <w:tcBorders>
              <w:top w:color="000000" w:sz="4" w:val="single"/>
              <w:left w:color="000000" w:sz="4" w:val="single"/>
              <w:bottom w:color="000000" w:sz="4" w:val="single"/>
              <w:right w:color="000000" w:sz="4" w:val="single"/>
            </w:tcBorders>
          </w:tcPr>
          <w:p w14:paraId="37000000">
            <w:pPr>
              <w:ind/>
              <w:jc w:val="both"/>
              <w:rPr>
                <w:rFonts w:ascii="PT Astra Serif" w:hAnsi="PT Astra Serif"/>
                <w:sz w:val="24"/>
              </w:rPr>
            </w:pPr>
            <w:r>
              <w:rPr>
                <w:rFonts w:ascii="PT Astra Serif" w:hAnsi="PT Astra Serif"/>
                <w:sz w:val="24"/>
              </w:rPr>
              <w:t xml:space="preserve">Требования </w:t>
            </w:r>
          </w:p>
        </w:tc>
        <w:tc>
          <w:tcPr>
            <w:tcW w:type="dxa" w:w="4962"/>
            <w:tcBorders>
              <w:top w:color="000000" w:sz="4" w:val="single"/>
              <w:left w:color="000000" w:sz="4" w:val="single"/>
              <w:bottom w:color="000000" w:sz="4" w:val="single"/>
              <w:right w:color="000000" w:sz="4" w:val="single"/>
            </w:tcBorders>
          </w:tcPr>
          <w:p w14:paraId="38000000">
            <w:pPr>
              <w:rPr>
                <w:rFonts w:ascii="PT Astra Serif" w:hAnsi="PT Astra Serif"/>
                <w:sz w:val="24"/>
              </w:rPr>
            </w:pPr>
            <w:r>
              <w:rPr>
                <w:rFonts w:ascii="PT Astra Serif" w:hAnsi="PT Astra Serif"/>
                <w:sz w:val="24"/>
              </w:rPr>
              <w:t>-</w:t>
            </w:r>
          </w:p>
        </w:tc>
      </w:tr>
    </w:tbl>
    <w:p w14:paraId="39000000">
      <w:pPr>
        <w:rPr>
          <w:rFonts w:ascii="PT Astra Serif" w:hAnsi="PT Astra Serif"/>
          <w:b w:val="1"/>
          <w:color w:val="000000"/>
          <w:sz w:val="24"/>
        </w:rPr>
      </w:pPr>
    </w:p>
    <w:p w14:paraId="3A000000">
      <w:pPr>
        <w:rPr>
          <w:rFonts w:ascii="PT Astra Serif" w:hAnsi="PT Astra Serif"/>
          <w:b w:val="1"/>
          <w:color w:val="000000"/>
          <w:sz w:val="24"/>
          <w:u w:val="single"/>
        </w:rPr>
      </w:pPr>
      <w:r>
        <w:rPr>
          <w:rFonts w:ascii="PT Astra Serif" w:hAnsi="PT Astra Serif"/>
          <w:b w:val="1"/>
          <w:color w:val="000000"/>
          <w:sz w:val="24"/>
          <w:u w:val="single"/>
        </w:rPr>
        <w:t>Информация о предмете 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3B000000">
            <w:pPr>
              <w:ind/>
              <w:jc w:val="both"/>
              <w:rPr>
                <w:rFonts w:ascii="PT Astra Serif" w:hAnsi="PT Astra Serif"/>
                <w:b w:val="1"/>
                <w:sz w:val="24"/>
              </w:rPr>
            </w:pPr>
            <w:r>
              <w:rPr>
                <w:rFonts w:ascii="PT Astra Serif" w:hAnsi="PT Astra Serif"/>
                <w:color w:val="08373B"/>
                <w:sz w:val="24"/>
              </w:rPr>
              <w:t>Код продукции</w:t>
            </w:r>
          </w:p>
        </w:tc>
        <w:tc>
          <w:tcPr>
            <w:tcW w:type="dxa" w:w="4962"/>
            <w:tcBorders>
              <w:top w:color="000000" w:sz="4" w:val="single"/>
              <w:left w:color="000000" w:sz="4" w:val="single"/>
              <w:bottom w:color="000000" w:sz="4" w:val="single"/>
              <w:right w:color="000000" w:sz="4" w:val="single"/>
            </w:tcBorders>
          </w:tcPr>
          <w:p w14:paraId="3C000000">
            <w:pPr>
              <w:ind/>
              <w:jc w:val="both"/>
              <w:rPr>
                <w:rFonts w:ascii="PT Astra Serif" w:hAnsi="PT Astra Serif"/>
                <w:b w:val="1"/>
                <w:sz w:val="24"/>
              </w:rPr>
            </w:pPr>
            <w:r>
              <w:rPr>
                <w:rFonts w:ascii="PT Astra Serif" w:hAnsi="PT Astra Serif"/>
                <w:sz w:val="24"/>
              </w:rPr>
              <w:t>-----</w:t>
            </w:r>
          </w:p>
        </w:tc>
      </w:tr>
      <w:tr>
        <w:tc>
          <w:tcPr>
            <w:tcW w:type="dxa" w:w="4785"/>
            <w:tcBorders>
              <w:top w:color="000000" w:sz="4" w:val="single"/>
              <w:left w:color="000000" w:sz="4" w:val="single"/>
              <w:bottom w:color="000000" w:sz="4" w:val="single"/>
              <w:right w:color="000000" w:sz="4" w:val="single"/>
            </w:tcBorders>
          </w:tcPr>
          <w:p w14:paraId="3D000000">
            <w:pPr>
              <w:widowControl w:val="0"/>
              <w:ind/>
              <w:contextualSpacing w:val="1"/>
              <w:jc w:val="both"/>
              <w:rPr>
                <w:rFonts w:ascii="PT Astra Serif" w:hAnsi="PT Astra Serif"/>
                <w:sz w:val="24"/>
              </w:rPr>
            </w:pPr>
            <w:r>
              <w:rPr>
                <w:rFonts w:ascii="PT Astra Serif" w:hAnsi="PT Astra Serif"/>
                <w:color w:val="08373B"/>
                <w:sz w:val="24"/>
              </w:rPr>
              <w:t>Единица измерения</w:t>
            </w:r>
          </w:p>
        </w:tc>
        <w:tc>
          <w:tcPr>
            <w:tcW w:type="dxa" w:w="4962"/>
            <w:tcBorders>
              <w:top w:color="000000" w:sz="4" w:val="single"/>
              <w:left w:color="000000" w:sz="4" w:val="single"/>
              <w:bottom w:color="000000" w:sz="4" w:val="single"/>
              <w:right w:color="000000" w:sz="4" w:val="single"/>
            </w:tcBorders>
          </w:tcPr>
          <w:p w14:paraId="3E000000">
            <w:pPr>
              <w:ind/>
              <w:jc w:val="both"/>
              <w:rPr>
                <w:rFonts w:ascii="PT Astra Serif" w:hAnsi="PT Astra Serif"/>
                <w:b w:val="1"/>
                <w:sz w:val="24"/>
              </w:rPr>
            </w:pPr>
            <w:r>
              <w:rPr>
                <w:rFonts w:ascii="PT Astra Serif" w:hAnsi="PT Astra Serif"/>
                <w:sz w:val="24"/>
              </w:rPr>
              <w:t>усл. ед</w:t>
            </w:r>
          </w:p>
        </w:tc>
      </w:tr>
      <w:tr>
        <w:tc>
          <w:tcPr>
            <w:tcW w:type="dxa" w:w="4785"/>
            <w:tcBorders>
              <w:top w:color="000000" w:sz="4" w:val="single"/>
              <w:left w:color="000000" w:sz="4" w:val="single"/>
              <w:bottom w:color="000000" w:sz="4" w:val="single"/>
              <w:right w:color="000000" w:sz="4" w:val="single"/>
            </w:tcBorders>
          </w:tcPr>
          <w:p w14:paraId="3F000000">
            <w:pPr>
              <w:ind/>
              <w:jc w:val="both"/>
              <w:rPr>
                <w:rFonts w:ascii="PT Astra Serif" w:hAnsi="PT Astra Serif"/>
                <w:sz w:val="24"/>
              </w:rPr>
            </w:pPr>
            <w:r>
              <w:rPr>
                <w:rFonts w:ascii="PT Astra Serif" w:hAnsi="PT Astra Serif"/>
                <w:color w:val="08373B"/>
                <w:sz w:val="24"/>
              </w:rPr>
              <w:t>Страна происхождения</w:t>
            </w:r>
          </w:p>
        </w:tc>
        <w:tc>
          <w:tcPr>
            <w:tcW w:type="dxa" w:w="4962"/>
            <w:tcBorders>
              <w:top w:color="000000" w:sz="4" w:val="single"/>
              <w:left w:color="000000" w:sz="4" w:val="single"/>
              <w:bottom w:color="000000" w:sz="4" w:val="single"/>
              <w:right w:color="000000" w:sz="4" w:val="single"/>
            </w:tcBorders>
          </w:tcPr>
          <w:p w14:paraId="40000000">
            <w:pPr>
              <w:ind/>
              <w:jc w:val="both"/>
              <w:rPr>
                <w:rFonts w:ascii="PT Astra Serif" w:hAnsi="PT Astra Serif"/>
                <w:sz w:val="24"/>
              </w:rPr>
            </w:pPr>
            <w:r>
              <w:rPr>
                <w:rFonts w:ascii="PT Astra Serif" w:hAnsi="PT Astra Serif"/>
                <w:sz w:val="24"/>
              </w:rPr>
              <w:t>-----</w:t>
            </w:r>
          </w:p>
        </w:tc>
      </w:tr>
      <w:tr>
        <w:tc>
          <w:tcPr>
            <w:tcW w:type="dxa" w:w="4785"/>
            <w:tcBorders>
              <w:top w:color="000000" w:sz="4" w:val="single"/>
              <w:left w:color="000000" w:sz="4" w:val="single"/>
              <w:bottom w:color="000000" w:sz="4" w:val="single"/>
              <w:right w:color="000000" w:sz="4" w:val="single"/>
            </w:tcBorders>
          </w:tcPr>
          <w:p w14:paraId="41000000">
            <w:pPr>
              <w:ind/>
              <w:jc w:val="both"/>
              <w:rPr>
                <w:rFonts w:ascii="PT Astra Serif" w:hAnsi="PT Astra Serif"/>
                <w:sz w:val="24"/>
              </w:rPr>
            </w:pPr>
            <w:r>
              <w:rPr>
                <w:rFonts w:ascii="PT Astra Serif" w:hAnsi="PT Astra Serif"/>
                <w:color w:val="08373B"/>
                <w:sz w:val="24"/>
              </w:rPr>
              <w:t>Фирменное наименование</w:t>
            </w:r>
          </w:p>
        </w:tc>
        <w:tc>
          <w:tcPr>
            <w:tcW w:type="dxa" w:w="4962"/>
            <w:tcBorders>
              <w:top w:color="000000" w:sz="4" w:val="single"/>
              <w:left w:color="000000" w:sz="4" w:val="single"/>
              <w:bottom w:color="000000" w:sz="4" w:val="single"/>
              <w:right w:color="000000" w:sz="4" w:val="single"/>
            </w:tcBorders>
          </w:tcPr>
          <w:p w14:paraId="42000000">
            <w:pPr>
              <w:ind/>
              <w:jc w:val="both"/>
              <w:rPr>
                <w:rFonts w:ascii="PT Astra Serif" w:hAnsi="PT Astra Serif"/>
                <w:sz w:val="24"/>
              </w:rPr>
            </w:pPr>
            <w:r>
              <w:rPr>
                <w:rFonts w:ascii="PT Astra Serif" w:hAnsi="PT Astra Serif"/>
                <w:sz w:val="24"/>
              </w:rPr>
              <w:t>-----</w:t>
            </w:r>
          </w:p>
        </w:tc>
      </w:tr>
      <w:tr>
        <w:tc>
          <w:tcPr>
            <w:tcW w:type="dxa" w:w="4785"/>
            <w:tcBorders>
              <w:top w:color="000000" w:sz="4" w:val="single"/>
              <w:left w:color="000000" w:sz="4" w:val="single"/>
              <w:bottom w:color="000000" w:sz="4" w:val="single"/>
              <w:right w:color="000000" w:sz="4" w:val="single"/>
            </w:tcBorders>
          </w:tcPr>
          <w:p w14:paraId="43000000">
            <w:pPr>
              <w:ind/>
              <w:jc w:val="both"/>
              <w:rPr>
                <w:rFonts w:ascii="PT Astra Serif" w:hAnsi="PT Astra Serif"/>
                <w:sz w:val="24"/>
              </w:rPr>
            </w:pPr>
            <w:r>
              <w:rPr>
                <w:rFonts w:ascii="PT Astra Serif" w:hAnsi="PT Astra Serif"/>
                <w:color w:val="08373B"/>
                <w:sz w:val="24"/>
              </w:rPr>
              <w:t>Требования к товару</w:t>
            </w:r>
          </w:p>
        </w:tc>
        <w:tc>
          <w:tcPr>
            <w:tcW w:type="dxa" w:w="4962"/>
            <w:tcBorders>
              <w:top w:color="000000" w:sz="4" w:val="single"/>
              <w:left w:color="000000" w:sz="4" w:val="single"/>
              <w:bottom w:color="000000" w:sz="4" w:val="single"/>
              <w:right w:color="000000" w:sz="4" w:val="single"/>
            </w:tcBorders>
          </w:tcPr>
          <w:p w14:paraId="44000000">
            <w:pPr>
              <w:ind/>
              <w:jc w:val="both"/>
              <w:rPr>
                <w:rFonts w:ascii="PT Astra Serif" w:hAnsi="PT Astra Serif"/>
                <w:sz w:val="24"/>
              </w:rPr>
            </w:pPr>
            <w:r>
              <w:rPr>
                <w:rFonts w:ascii="PT Astra Serif" w:hAnsi="PT Astra Serif"/>
                <w:sz w:val="24"/>
              </w:rPr>
              <w:t>-----</w:t>
            </w:r>
          </w:p>
        </w:tc>
      </w:tr>
      <w:tr>
        <w:tc>
          <w:tcPr>
            <w:tcW w:type="dxa" w:w="4785"/>
            <w:tcBorders>
              <w:top w:color="000000" w:sz="4" w:val="single"/>
              <w:left w:color="000000" w:sz="4" w:val="single"/>
              <w:bottom w:color="000000" w:sz="4" w:val="single"/>
              <w:right w:color="000000" w:sz="4" w:val="single"/>
            </w:tcBorders>
          </w:tcPr>
          <w:p w14:paraId="45000000">
            <w:pPr>
              <w:ind/>
              <w:jc w:val="both"/>
              <w:rPr>
                <w:rFonts w:ascii="PT Astra Serif" w:hAnsi="PT Astra Serif"/>
                <w:sz w:val="24"/>
              </w:rPr>
            </w:pPr>
            <w:r>
              <w:rPr>
                <w:rFonts w:ascii="PT Astra Serif" w:hAnsi="PT Astra Serif"/>
                <w:color w:val="08373B"/>
                <w:sz w:val="24"/>
              </w:rPr>
              <w:t>Торговое наименование</w:t>
            </w:r>
          </w:p>
        </w:tc>
        <w:tc>
          <w:tcPr>
            <w:tcW w:type="dxa" w:w="4962"/>
            <w:tcBorders>
              <w:top w:color="000000" w:sz="4" w:val="single"/>
              <w:left w:color="000000" w:sz="4" w:val="single"/>
              <w:bottom w:color="000000" w:sz="4" w:val="single"/>
              <w:right w:color="000000" w:sz="4" w:val="single"/>
            </w:tcBorders>
          </w:tcPr>
          <w:p w14:paraId="46000000">
            <w:pPr>
              <w:ind/>
              <w:jc w:val="both"/>
              <w:rPr>
                <w:rFonts w:ascii="PT Astra Serif" w:hAnsi="PT Astra Serif"/>
                <w:sz w:val="24"/>
              </w:rPr>
            </w:pPr>
            <w:r>
              <w:rPr>
                <w:rFonts w:ascii="PT Astra Serif" w:hAnsi="PT Astra Serif"/>
                <w:sz w:val="24"/>
              </w:rPr>
              <w:t>-----</w:t>
            </w:r>
          </w:p>
        </w:tc>
      </w:tr>
      <w:tr>
        <w:tc>
          <w:tcPr>
            <w:tcW w:type="dxa" w:w="4785"/>
            <w:tcBorders>
              <w:top w:color="000000" w:sz="4" w:val="single"/>
              <w:left w:color="000000" w:sz="4" w:val="single"/>
              <w:bottom w:color="000000" w:sz="4" w:val="single"/>
              <w:right w:color="000000" w:sz="4" w:val="single"/>
            </w:tcBorders>
          </w:tcPr>
          <w:p w14:paraId="47000000">
            <w:pPr>
              <w:ind/>
              <w:jc w:val="both"/>
              <w:rPr>
                <w:rFonts w:ascii="PT Astra Serif" w:hAnsi="PT Astra Serif"/>
                <w:color w:val="08373B"/>
                <w:sz w:val="24"/>
              </w:rPr>
            </w:pPr>
            <w:r>
              <w:rPr>
                <w:rFonts w:ascii="PT Astra Serif" w:hAnsi="PT Astra Serif"/>
                <w:color w:val="08373B"/>
                <w:sz w:val="24"/>
              </w:rPr>
              <w:t>Производитель</w:t>
            </w:r>
            <w:r>
              <w:rPr>
                <w:rFonts w:ascii="PT Astra Serif" w:hAnsi="PT Astra Serif"/>
                <w:color w:val="08373B"/>
                <w:sz w:val="24"/>
              </w:rPr>
              <w:t xml:space="preserve"> </w:t>
            </w:r>
          </w:p>
        </w:tc>
        <w:tc>
          <w:tcPr>
            <w:tcW w:type="dxa" w:w="4962"/>
            <w:tcBorders>
              <w:top w:color="000000" w:sz="4" w:val="single"/>
              <w:left w:color="000000" w:sz="4" w:val="single"/>
              <w:bottom w:color="000000" w:sz="4" w:val="single"/>
              <w:right w:color="000000" w:sz="4" w:val="single"/>
            </w:tcBorders>
          </w:tcPr>
          <w:p w14:paraId="48000000">
            <w:pPr>
              <w:ind/>
              <w:jc w:val="both"/>
              <w:rPr>
                <w:rFonts w:ascii="PT Astra Serif" w:hAnsi="PT Astra Serif"/>
                <w:sz w:val="24"/>
              </w:rPr>
            </w:pPr>
            <w:r>
              <w:rPr>
                <w:rFonts w:ascii="PT Astra Serif" w:hAnsi="PT Astra Serif"/>
                <w:sz w:val="24"/>
              </w:rPr>
              <w:t>--</w:t>
            </w:r>
            <w:r>
              <w:rPr>
                <w:rFonts w:ascii="PT Astra Serif" w:hAnsi="PT Astra Serif"/>
                <w:sz w:val="24"/>
              </w:rPr>
              <w:t>---</w:t>
            </w:r>
          </w:p>
        </w:tc>
      </w:tr>
    </w:tbl>
    <w:p w14:paraId="49000000">
      <w:pPr>
        <w:rPr>
          <w:rFonts w:ascii="PT Astra Serif" w:hAnsi="PT Astra Serif"/>
          <w:sz w:val="24"/>
        </w:rPr>
      </w:pPr>
    </w:p>
    <w:p w14:paraId="4A000000">
      <w:pPr>
        <w:rPr>
          <w:rFonts w:ascii="PT Astra Serif" w:hAnsi="PT Astra Serif"/>
          <w:sz w:val="24"/>
        </w:rPr>
      </w:pPr>
    </w:p>
    <w:p w14:paraId="4B000000">
      <w:pPr>
        <w:rPr>
          <w:rFonts w:ascii="PT Astra Serif" w:hAnsi="PT Astra Serif"/>
          <w:sz w:val="24"/>
        </w:rPr>
      </w:pPr>
      <w:r>
        <w:rPr>
          <w:rFonts w:ascii="PT Astra Serif" w:hAnsi="PT Astra Serif"/>
          <w:sz w:val="24"/>
        </w:rPr>
        <w:t>Р</w:t>
      </w:r>
      <w:r>
        <w:rPr>
          <w:rFonts w:ascii="PT Astra Serif" w:hAnsi="PT Astra Serif"/>
          <w:sz w:val="24"/>
        </w:rPr>
        <w:t>уководител</w:t>
      </w:r>
      <w:r>
        <w:rPr>
          <w:rFonts w:ascii="PT Astra Serif" w:hAnsi="PT Astra Serif"/>
          <w:sz w:val="24"/>
        </w:rPr>
        <w:t>ь</w:t>
      </w:r>
      <w:r>
        <w:rPr>
          <w:rFonts w:ascii="PT Astra Serif" w:hAnsi="PT Astra Serif"/>
          <w:sz w:val="24"/>
        </w:rPr>
        <w:t xml:space="preserve"> </w:t>
      </w:r>
    </w:p>
    <w:p w14:paraId="4C000000">
      <w:pPr>
        <w:pStyle w:val="Style_5"/>
        <w:widowControl w:val="0"/>
        <w:spacing w:before="0" w:line="240" w:lineRule="auto"/>
        <w:ind/>
        <w:jc w:val="left"/>
        <w:rPr>
          <w:rFonts w:ascii="PT Astra Serif" w:hAnsi="PT Astra Serif"/>
          <w:b w:val="0"/>
          <w:sz w:val="24"/>
        </w:rPr>
      </w:pPr>
      <w:r>
        <w:rPr>
          <w:rFonts w:ascii="PT Astra Serif" w:hAnsi="PT Astra Serif"/>
          <w:b w:val="0"/>
          <w:sz w:val="24"/>
        </w:rPr>
        <w:t>контрактной служб</w:t>
      </w:r>
      <w:r>
        <w:rPr>
          <w:rFonts w:ascii="PT Astra Serif" w:hAnsi="PT Astra Serif"/>
          <w:b w:val="0"/>
          <w:sz w:val="24"/>
        </w:rPr>
        <w:t>ы</w:t>
      </w:r>
      <w:r>
        <w:rPr>
          <w:rFonts w:ascii="PT Astra Serif" w:hAnsi="PT Astra Serif"/>
          <w:b w:val="0"/>
          <w:sz w:val="24"/>
        </w:rPr>
        <w:t xml:space="preserve">                                                  </w:t>
      </w:r>
      <w:r>
        <w:rPr>
          <w:rFonts w:ascii="PT Astra Serif" w:hAnsi="PT Astra Serif"/>
          <w:b w:val="0"/>
          <w:sz w:val="24"/>
        </w:rPr>
        <w:t xml:space="preserve">                            </w:t>
      </w:r>
      <w:r>
        <w:rPr>
          <w:rFonts w:ascii="PT Astra Serif" w:hAnsi="PT Astra Serif"/>
          <w:b w:val="0"/>
          <w:sz w:val="24"/>
        </w:rPr>
        <w:t xml:space="preserve"> </w:t>
      </w:r>
      <w:r>
        <w:rPr>
          <w:rFonts w:ascii="PT Astra Serif" w:hAnsi="PT Astra Serif"/>
          <w:b w:val="0"/>
          <w:sz w:val="24"/>
        </w:rPr>
        <w:t xml:space="preserve">    </w:t>
      </w:r>
      <w:r>
        <w:rPr>
          <w:rFonts w:ascii="PT Astra Serif" w:hAnsi="PT Astra Serif"/>
          <w:b w:val="0"/>
          <w:sz w:val="24"/>
        </w:rPr>
        <w:t xml:space="preserve">       </w:t>
      </w:r>
      <w:r>
        <w:rPr>
          <w:rFonts w:ascii="PT Astra Serif" w:hAnsi="PT Astra Serif"/>
          <w:b w:val="0"/>
          <w:sz w:val="24"/>
        </w:rPr>
        <w:t xml:space="preserve">  </w:t>
      </w:r>
      <w:r>
        <w:rPr>
          <w:rFonts w:ascii="PT Astra Serif" w:hAnsi="PT Astra Serif"/>
          <w:b w:val="0"/>
          <w:sz w:val="24"/>
        </w:rPr>
        <w:t>В.Г. Кузнецов</w:t>
      </w:r>
      <w:r>
        <w:rPr>
          <w:rFonts w:ascii="PT Astra Serif" w:hAnsi="PT Astra Serif"/>
          <w:sz w:val="24"/>
        </w:rPr>
        <w:t xml:space="preserve"> </w:t>
      </w:r>
    </w:p>
    <w:p w14:paraId="4D000000">
      <w:pPr>
        <w:rPr>
          <w:rFonts w:ascii="PT Astra Serif" w:hAnsi="PT Astra Serif"/>
          <w:sz w:val="24"/>
        </w:rPr>
      </w:pPr>
    </w:p>
    <w:p w14:paraId="4E000000">
      <w:pPr>
        <w:ind/>
        <w:jc w:val="right"/>
        <w:rPr>
          <w:rFonts w:ascii="PT Astra Serif" w:hAnsi="PT Astra Serif"/>
          <w:color w:val="FF0000"/>
          <w:sz w:val="24"/>
        </w:rPr>
      </w:pPr>
    </w:p>
    <w:p w14:paraId="4F000000">
      <w:pPr>
        <w:ind/>
        <w:jc w:val="right"/>
        <w:rPr>
          <w:rFonts w:ascii="PT Astra Serif" w:hAnsi="PT Astra Serif"/>
          <w:color w:val="FF0000"/>
          <w:sz w:val="24"/>
        </w:rPr>
      </w:pPr>
    </w:p>
    <w:p w14:paraId="50000000">
      <w:pPr>
        <w:ind/>
        <w:jc w:val="right"/>
        <w:rPr>
          <w:rFonts w:ascii="PT Astra Serif" w:hAnsi="PT Astra Serif"/>
          <w:color w:val="FF0000"/>
          <w:sz w:val="24"/>
        </w:rPr>
      </w:pPr>
    </w:p>
    <w:p w14:paraId="51000000">
      <w:pPr>
        <w:ind/>
        <w:jc w:val="right"/>
        <w:rPr>
          <w:rFonts w:ascii="PT Astra Serif" w:hAnsi="PT Astra Serif"/>
          <w:color w:val="FF0000"/>
          <w:sz w:val="24"/>
        </w:rPr>
      </w:pPr>
    </w:p>
    <w:p w14:paraId="52000000">
      <w:pPr>
        <w:ind/>
        <w:jc w:val="right"/>
        <w:rPr>
          <w:rFonts w:ascii="PT Astra Serif" w:hAnsi="PT Astra Serif"/>
          <w:color w:val="FF0000"/>
          <w:sz w:val="24"/>
        </w:rPr>
      </w:pPr>
    </w:p>
    <w:p w14:paraId="53000000">
      <w:pPr>
        <w:ind/>
        <w:jc w:val="right"/>
        <w:rPr>
          <w:rFonts w:ascii="PT Astra Serif" w:hAnsi="PT Astra Serif"/>
          <w:color w:val="FF0000"/>
          <w:sz w:val="24"/>
        </w:rPr>
      </w:pPr>
    </w:p>
    <w:p w14:paraId="54000000">
      <w:pPr>
        <w:ind/>
        <w:jc w:val="right"/>
        <w:rPr>
          <w:rFonts w:ascii="PT Astra Serif" w:hAnsi="PT Astra Serif"/>
          <w:color w:val="FF0000"/>
          <w:sz w:val="24"/>
        </w:rPr>
      </w:pPr>
    </w:p>
    <w:p w14:paraId="55000000">
      <w:pPr>
        <w:ind/>
        <w:jc w:val="right"/>
        <w:rPr>
          <w:rFonts w:ascii="PT Astra Serif" w:hAnsi="PT Astra Serif"/>
          <w:color w:val="FF0000"/>
          <w:sz w:val="24"/>
        </w:rPr>
      </w:pPr>
    </w:p>
    <w:p w14:paraId="56000000">
      <w:pPr>
        <w:ind/>
        <w:jc w:val="right"/>
        <w:rPr>
          <w:rFonts w:ascii="PT Astra Serif" w:hAnsi="PT Astra Serif"/>
          <w:color w:val="FF0000"/>
          <w:sz w:val="24"/>
        </w:rPr>
      </w:pPr>
    </w:p>
    <w:p w14:paraId="57000000">
      <w:pPr>
        <w:ind/>
        <w:jc w:val="right"/>
        <w:rPr>
          <w:rFonts w:ascii="PT Astra Serif" w:hAnsi="PT Astra Serif"/>
          <w:color w:val="FF0000"/>
          <w:sz w:val="24"/>
        </w:rPr>
      </w:pPr>
    </w:p>
    <w:p w14:paraId="58000000">
      <w:pPr>
        <w:ind/>
        <w:jc w:val="right"/>
        <w:rPr>
          <w:rFonts w:ascii="PT Astra Serif" w:hAnsi="PT Astra Serif"/>
          <w:color w:val="FF0000"/>
          <w:sz w:val="24"/>
        </w:rPr>
      </w:pPr>
    </w:p>
    <w:p w14:paraId="59000000">
      <w:pPr>
        <w:ind/>
        <w:jc w:val="right"/>
        <w:rPr>
          <w:rFonts w:ascii="PT Astra Serif" w:hAnsi="PT Astra Serif"/>
          <w:color w:val="FF0000"/>
          <w:sz w:val="24"/>
        </w:rPr>
      </w:pPr>
    </w:p>
    <w:p w14:paraId="5A000000">
      <w:pPr>
        <w:ind/>
        <w:jc w:val="right"/>
        <w:rPr>
          <w:rFonts w:ascii="PT Astra Serif" w:hAnsi="PT Astra Serif"/>
          <w:color w:val="FF0000"/>
          <w:sz w:val="24"/>
        </w:rPr>
      </w:pPr>
    </w:p>
    <w:p w14:paraId="5B000000">
      <w:pPr>
        <w:ind/>
        <w:jc w:val="right"/>
        <w:rPr>
          <w:rFonts w:ascii="PT Astra Serif" w:hAnsi="PT Astra Serif"/>
          <w:color w:val="FF0000"/>
          <w:sz w:val="24"/>
        </w:rPr>
      </w:pPr>
    </w:p>
    <w:p w14:paraId="5C000000">
      <w:pPr>
        <w:ind/>
        <w:jc w:val="right"/>
        <w:rPr>
          <w:rFonts w:ascii="PT Astra Serif" w:hAnsi="PT Astra Serif"/>
          <w:color w:val="FF0000"/>
          <w:sz w:val="24"/>
        </w:rPr>
      </w:pPr>
    </w:p>
    <w:p w14:paraId="5D000000">
      <w:pPr>
        <w:ind/>
        <w:jc w:val="right"/>
        <w:rPr>
          <w:rFonts w:ascii="PT Astra Serif" w:hAnsi="PT Astra Serif"/>
          <w:color w:val="FF0000"/>
          <w:sz w:val="24"/>
        </w:rPr>
      </w:pPr>
    </w:p>
    <w:p w14:paraId="5E000000">
      <w:pPr>
        <w:ind/>
        <w:jc w:val="right"/>
        <w:rPr>
          <w:rFonts w:ascii="PT Astra Serif" w:hAnsi="PT Astra Serif"/>
          <w:color w:val="FF0000"/>
          <w:sz w:val="24"/>
        </w:rPr>
      </w:pPr>
    </w:p>
    <w:p w14:paraId="5F000000">
      <w:pPr>
        <w:ind/>
        <w:jc w:val="right"/>
        <w:rPr>
          <w:rFonts w:ascii="PT Astra Serif" w:hAnsi="PT Astra Serif"/>
          <w:color w:val="FF0000"/>
          <w:sz w:val="24"/>
        </w:rPr>
      </w:pPr>
    </w:p>
    <w:p w14:paraId="60000000">
      <w:pPr>
        <w:ind/>
        <w:jc w:val="right"/>
        <w:rPr>
          <w:rFonts w:ascii="PT Astra Serif" w:hAnsi="PT Astra Serif"/>
          <w:color w:val="FF0000"/>
          <w:sz w:val="24"/>
        </w:rPr>
      </w:pPr>
    </w:p>
    <w:p w14:paraId="61000000">
      <w:pPr>
        <w:ind/>
        <w:jc w:val="right"/>
        <w:rPr>
          <w:rFonts w:ascii="PT Astra Serif" w:hAnsi="PT Astra Serif"/>
          <w:color w:val="FF0000"/>
          <w:sz w:val="24"/>
        </w:rPr>
      </w:pPr>
    </w:p>
    <w:p w14:paraId="62000000">
      <w:pPr>
        <w:ind/>
        <w:jc w:val="right"/>
        <w:rPr>
          <w:rFonts w:ascii="PT Astra Serif" w:hAnsi="PT Astra Serif"/>
          <w:color w:val="FF0000"/>
          <w:sz w:val="24"/>
        </w:rPr>
      </w:pPr>
      <w:r>
        <w:rPr>
          <w:rFonts w:ascii="PT Astra Serif" w:hAnsi="PT Astra Serif"/>
          <w:color w:val="FF0000"/>
          <w:sz w:val="24"/>
        </w:rPr>
        <w:t>Приложение № 1 к «Объявлению о закупочной сессии»</w:t>
      </w:r>
    </w:p>
    <w:p w14:paraId="63000000">
      <w:pPr>
        <w:ind/>
        <w:jc w:val="right"/>
        <w:rPr>
          <w:rFonts w:ascii="PT Astra Serif" w:hAnsi="PT Astra Serif"/>
          <w:sz w:val="24"/>
        </w:rPr>
      </w:pPr>
    </w:p>
    <w:p w14:paraId="64000000">
      <w:pPr>
        <w:rPr>
          <w:rFonts w:ascii="PT Astra Serif" w:hAnsi="PT Astra Serif"/>
          <w:sz w:val="24"/>
        </w:rPr>
      </w:pPr>
    </w:p>
    <w:p w14:paraId="65000000">
      <w:pPr>
        <w:ind/>
        <w:contextualSpacing w:val="1"/>
        <w:jc w:val="center"/>
        <w:rPr>
          <w:rFonts w:ascii="PT Astra Serif" w:hAnsi="PT Astra Serif"/>
          <w:b w:val="1"/>
          <w:color w:val="2E74B5"/>
          <w:sz w:val="24"/>
          <w:shd w:fill="FFD821" w:val="clear"/>
        </w:rPr>
      </w:pPr>
      <w:r>
        <w:rPr>
          <w:rFonts w:ascii="PT Astra Serif" w:hAnsi="PT Astra Serif"/>
          <w:b w:val="1"/>
          <w:color w:val="2E74B5"/>
          <w:sz w:val="24"/>
          <w:shd w:fill="FFD821" w:val="clear"/>
        </w:rPr>
        <w:t>ПРОЕКТ</w:t>
      </w:r>
    </w:p>
    <w:p w14:paraId="66000000">
      <w:pPr>
        <w:ind/>
        <w:contextualSpacing w:val="1"/>
        <w:jc w:val="center"/>
        <w:rPr>
          <w:rFonts w:ascii="PT Astra Serif" w:hAnsi="PT Astra Serif"/>
          <w:b w:val="1"/>
          <w:color w:val="2E74B5"/>
          <w:sz w:val="24"/>
          <w:shd w:fill="FFD821" w:val="clear"/>
        </w:rPr>
      </w:pPr>
    </w:p>
    <w:p w14:paraId="67000000">
      <w:pPr>
        <w:ind/>
        <w:jc w:val="center"/>
        <w:rPr>
          <w:rFonts w:ascii="Times New Roman" w:hAnsi="Times New Roman"/>
          <w:b w:val="1"/>
          <w:sz w:val="24"/>
        </w:rPr>
      </w:pPr>
      <w:r>
        <w:rPr>
          <w:rFonts w:ascii="Times New Roman" w:hAnsi="Times New Roman"/>
          <w:b w:val="1"/>
          <w:sz w:val="24"/>
        </w:rPr>
        <w:t>ГОСУДАРСТВЕННЫЙ КОНТРАКТ №</w:t>
      </w:r>
      <w:r>
        <w:rPr>
          <w:rFonts w:ascii="Times New Roman" w:hAnsi="Times New Roman"/>
          <w:b w:val="1"/>
          <w:sz w:val="24"/>
        </w:rPr>
        <w:t xml:space="preserve"> _______</w:t>
      </w:r>
    </w:p>
    <w:p w14:paraId="68000000">
      <w:pPr>
        <w:ind/>
        <w:jc w:val="center"/>
        <w:rPr>
          <w:rFonts w:ascii="Times New Roman" w:hAnsi="Times New Roman"/>
          <w:b w:val="1"/>
          <w:sz w:val="24"/>
        </w:rPr>
      </w:pPr>
      <w:r>
        <w:rPr>
          <w:rFonts w:ascii="Times New Roman" w:hAnsi="Times New Roman"/>
          <w:b w:val="1"/>
          <w:sz w:val="24"/>
        </w:rPr>
        <w:t>на оказание транспортных услуг</w:t>
      </w:r>
    </w:p>
    <w:p w14:paraId="69000000">
      <w:pPr>
        <w:ind/>
        <w:contextualSpacing w:val="1"/>
        <w:jc w:val="center"/>
        <w:rPr>
          <w:rFonts w:ascii="PT Astra Serif" w:hAnsi="PT Astra Serif"/>
          <w:b w:val="1"/>
          <w:color w:val="2E74B5"/>
          <w:sz w:val="24"/>
          <w:shd w:fill="FFD821" w:val="clear"/>
        </w:rPr>
      </w:pPr>
    </w:p>
    <w:p w14:paraId="6A000000">
      <w:pPr>
        <w:ind/>
        <w:contextualSpacing w:val="1"/>
        <w:jc w:val="center"/>
        <w:rPr>
          <w:rFonts w:ascii="PT Astra Serif" w:hAnsi="PT Astra Serif"/>
          <w:b w:val="1"/>
          <w:sz w:val="24"/>
        </w:rPr>
      </w:pPr>
      <w:r>
        <w:rPr>
          <w:rFonts w:ascii="PT Astra Serif" w:hAnsi="PT Astra Serif"/>
          <w:b w:val="1"/>
          <w:sz w:val="24"/>
          <w:shd w:fill="FFD821" w:val="clear"/>
        </w:rPr>
        <w:t xml:space="preserve">ИКЗ – </w:t>
      </w:r>
      <w:r>
        <w:rPr>
          <w:rFonts w:ascii="PT Astra Serif" w:hAnsi="PT Astra Serif"/>
          <w:b w:val="1"/>
          <w:sz w:val="24"/>
          <w:shd w:fill="FFD821" w:val="clear"/>
        </w:rPr>
        <w:t>26 1 0266014587 026801001 0001 044</w:t>
      </w:r>
      <w:r>
        <w:rPr>
          <w:rFonts w:ascii="PT Astra Serif" w:hAnsi="PT Astra Serif"/>
          <w:b w:val="1"/>
          <w:sz w:val="24"/>
          <w:shd w:fill="FFD821" w:val="clear"/>
        </w:rPr>
        <w:t xml:space="preserve"> 4941 </w:t>
      </w:r>
      <w:r>
        <w:rPr>
          <w:rFonts w:ascii="PT Astra Serif" w:hAnsi="PT Astra Serif"/>
          <w:b w:val="1"/>
          <w:sz w:val="24"/>
        </w:rPr>
        <w:t>244</w:t>
      </w:r>
    </w:p>
    <w:p w14:paraId="6B000000">
      <w:pPr>
        <w:ind/>
        <w:contextualSpacing w:val="1"/>
        <w:jc w:val="center"/>
        <w:rPr>
          <w:rFonts w:ascii="PT Astra Serif" w:hAnsi="PT Astra Serif"/>
          <w:sz w:val="24"/>
        </w:rPr>
      </w:pPr>
    </w:p>
    <w:p w14:paraId="6C000000">
      <w:pPr>
        <w:ind/>
        <w:contextualSpacing w:val="1"/>
        <w:jc w:val="both"/>
        <w:rPr>
          <w:rFonts w:ascii="PT Astra Serif" w:hAnsi="PT Astra Serif"/>
          <w:sz w:val="24"/>
        </w:rPr>
      </w:pPr>
      <w:r>
        <w:rPr>
          <w:rFonts w:ascii="PT Astra Serif" w:hAnsi="PT Astra Serif"/>
          <w:sz w:val="24"/>
        </w:rPr>
        <w:t>Стерлитамакский район                                                                                 «___» ______ 2026 г.</w:t>
      </w:r>
    </w:p>
    <w:p w14:paraId="6D000000">
      <w:pPr>
        <w:ind/>
        <w:contextualSpacing w:val="1"/>
        <w:jc w:val="both"/>
        <w:rPr>
          <w:rFonts w:ascii="PT Astra Serif" w:hAnsi="PT Astra Serif"/>
          <w:sz w:val="24"/>
        </w:rPr>
      </w:pPr>
    </w:p>
    <w:p w14:paraId="6E000000">
      <w:pPr>
        <w:ind w:firstLine="708" w:left="0"/>
        <w:contextualSpacing w:val="1"/>
        <w:jc w:val="both"/>
        <w:rPr>
          <w:sz w:val="24"/>
        </w:rPr>
      </w:pPr>
      <w:r>
        <w:rPr>
          <w:rFonts w:ascii="PT Astra Serif" w:hAnsi="PT Astra Serif"/>
          <w:b w:val="1"/>
          <w:sz w:val="24"/>
        </w:rPr>
        <w:t xml:space="preserve">Федеральное казенное учреждение «Исправительная колония № 4 Управления Федеральной службы исполнения наказаний по Республике Башкортостан» </w:t>
      </w:r>
      <w:r>
        <w:rPr>
          <w:rFonts w:ascii="PT Astra Serif" w:hAnsi="PT Astra Serif"/>
          <w:sz w:val="24"/>
        </w:rPr>
        <w:t xml:space="preserve">(ФКУ ИК-4 УФСИН России по Республике Башкортостан), именуемое в дальнейшем </w:t>
      </w:r>
      <w:r>
        <w:rPr>
          <w:rFonts w:ascii="PT Astra Serif" w:hAnsi="PT Astra Serif"/>
          <w:b w:val="1"/>
          <w:sz w:val="24"/>
        </w:rPr>
        <w:t>«Государственный заказчик»</w:t>
      </w:r>
      <w:r>
        <w:rPr>
          <w:rFonts w:ascii="PT Astra Serif" w:hAnsi="PT Astra Serif"/>
          <w:sz w:val="24"/>
        </w:rPr>
        <w:t xml:space="preserve">, </w:t>
      </w:r>
      <w:r>
        <w:rPr>
          <w:rFonts w:ascii="PT Astra Serif" w:hAnsi="PT Astra Serif"/>
          <w:b w:val="1"/>
          <w:sz w:val="24"/>
        </w:rPr>
        <w:t>(далее – «Заказчик»),</w:t>
      </w:r>
      <w:r>
        <w:rPr>
          <w:rFonts w:ascii="PT Astra Serif" w:hAnsi="PT Astra Serif"/>
          <w:sz w:val="24"/>
        </w:rPr>
        <w:t xml:space="preserve"> выступая от имени Российской Федерации, </w:t>
      </w:r>
      <w:r>
        <w:rPr>
          <w:rFonts w:ascii="Times New Roman" w:hAnsi="Times New Roman"/>
          <w:sz w:val="24"/>
        </w:rPr>
        <w:t xml:space="preserve"> </w:t>
      </w:r>
      <w:r>
        <w:rPr>
          <w:rFonts w:ascii="Times New Roman" w:hAnsi="Times New Roman"/>
          <w:sz w:val="24"/>
        </w:rPr>
        <w:t>в лице заместителя начальника учреждения Линника Ивана Ивановича, действующего на основании</w:t>
      </w:r>
      <w:r>
        <w:rPr>
          <w:rFonts w:ascii="Times New Roman" w:hAnsi="Times New Roman"/>
          <w:sz w:val="24"/>
        </w:rPr>
        <w:t xml:space="preserve"> </w:t>
      </w:r>
      <w:r>
        <w:rPr>
          <w:rFonts w:ascii="Times New Roman" w:hAnsi="Times New Roman"/>
          <w:sz w:val="24"/>
        </w:rPr>
        <w:t xml:space="preserve">Приказа ФКУ ИК-4 УФСИН России по Республике Башкортостан № 21 от 13.01.2026 года </w:t>
      </w:r>
      <w:r>
        <w:rPr>
          <w:rFonts w:ascii="Times New Roman" w:hAnsi="Times New Roman"/>
          <w:sz w:val="24"/>
        </w:rPr>
        <w:t xml:space="preserve">и Устава, </w:t>
      </w:r>
      <w:r>
        <w:rPr>
          <w:rFonts w:ascii="PT Astra Serif" w:hAnsi="PT Astra Serif"/>
          <w:sz w:val="24"/>
        </w:rPr>
        <w:t xml:space="preserve">и </w:t>
      </w:r>
      <w:r>
        <w:rPr>
          <w:rFonts w:ascii="PT Astra Serif" w:hAnsi="PT Astra Serif"/>
          <w:b w:val="1"/>
          <w:sz w:val="24"/>
        </w:rPr>
        <w:t xml:space="preserve">_______ </w:t>
      </w:r>
      <w:r>
        <w:rPr>
          <w:rFonts w:ascii="PT Astra Serif" w:hAnsi="PT Astra Serif"/>
          <w:sz w:val="24"/>
        </w:rPr>
        <w:t>(____), именуемый в дальнейшем</w:t>
      </w:r>
      <w:r>
        <w:rPr>
          <w:rFonts w:ascii="Times New Roman" w:hAnsi="Times New Roman"/>
          <w:sz w:val="24"/>
        </w:rPr>
        <w:t>«</w:t>
      </w:r>
      <w:r>
        <w:rPr>
          <w:rFonts w:ascii="Times New Roman" w:hAnsi="Times New Roman"/>
          <w:b w:val="1"/>
          <w:sz w:val="24"/>
        </w:rPr>
        <w:t>Исполнитель»</w:t>
      </w:r>
      <w:r>
        <w:rPr>
          <w:rFonts w:ascii="Times New Roman" w:hAnsi="Times New Roman"/>
          <w:sz w:val="24"/>
        </w:rPr>
        <w:t>, в</w:t>
      </w:r>
      <w:r>
        <w:rPr>
          <w:rFonts w:ascii="PT Astra Serif" w:hAnsi="PT Astra Serif"/>
          <w:sz w:val="24"/>
        </w:rPr>
        <w:t xml:space="preserve"> лице ___, действующего на основании _____,</w:t>
      </w:r>
      <w:r>
        <w:rPr>
          <w:rFonts w:ascii="PT Astra Serif" w:hAnsi="PT Astra Serif"/>
          <w:sz w:val="24"/>
        </w:rPr>
        <w:t xml:space="preserve"> с другой стороны,  вместе именуемые в дальнейшем Стороны, руководствуясь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14:paraId="6F000000">
      <w:pPr>
        <w:numPr>
          <w:ilvl w:val="0"/>
          <w:numId w:val="1"/>
        </w:numPr>
        <w:ind/>
        <w:jc w:val="center"/>
        <w:rPr>
          <w:rFonts w:ascii="Times New Roman" w:hAnsi="Times New Roman"/>
          <w:b w:val="1"/>
          <w:sz w:val="24"/>
        </w:rPr>
      </w:pPr>
      <w:r>
        <w:rPr>
          <w:rFonts w:ascii="Times New Roman" w:hAnsi="Times New Roman"/>
          <w:b w:val="1"/>
          <w:sz w:val="24"/>
        </w:rPr>
        <w:t>ПРЕДМЕТ КОНТРАКТА</w:t>
      </w:r>
    </w:p>
    <w:p w14:paraId="70000000">
      <w:pPr>
        <w:ind w:firstLine="708" w:left="0"/>
        <w:jc w:val="both"/>
        <w:rPr>
          <w:rFonts w:ascii="Times New Roman" w:hAnsi="Times New Roman"/>
          <w:sz w:val="24"/>
        </w:rPr>
      </w:pPr>
      <w:r>
        <w:rPr>
          <w:rFonts w:ascii="Times New Roman" w:hAnsi="Times New Roman"/>
          <w:sz w:val="24"/>
        </w:rPr>
        <w:t>1.1 Исполнитель обязуется оказать транспортные услуги</w:t>
      </w:r>
      <w:r>
        <w:rPr>
          <w:rFonts w:ascii="Times New Roman" w:hAnsi="Times New Roman"/>
          <w:b w:val="1"/>
          <w:sz w:val="24"/>
        </w:rPr>
        <w:t xml:space="preserve"> (далее – Услуги) </w:t>
      </w:r>
      <w:r>
        <w:rPr>
          <w:rFonts w:ascii="Times New Roman" w:hAnsi="Times New Roman"/>
          <w:sz w:val="24"/>
        </w:rPr>
        <w:t xml:space="preserve">по поставке продукции </w:t>
      </w:r>
      <w:r>
        <w:rPr>
          <w:rFonts w:ascii="Times New Roman" w:hAnsi="Times New Roman"/>
          <w:b w:val="1"/>
          <w:sz w:val="24"/>
        </w:rPr>
        <w:t xml:space="preserve">(далее – Груз), </w:t>
      </w:r>
      <w:r>
        <w:rPr>
          <w:rFonts w:ascii="Times New Roman" w:hAnsi="Times New Roman"/>
          <w:sz w:val="24"/>
        </w:rPr>
        <w:t xml:space="preserve">выпускаемой учреждением, до Грузополучателя, на условиях, предусмотренных настоящим Контрактом и в соответствии с Техническим заданием (Приложение № 1), являющимся неотъемлемой частью настоящего Контракта, а Государственный Заказчик (далее - Заказчик) обязуется принять и оплатить оказанные услуги. </w:t>
      </w:r>
    </w:p>
    <w:p w14:paraId="71000000">
      <w:pPr>
        <w:ind w:firstLine="708" w:left="0"/>
        <w:jc w:val="both"/>
        <w:rPr>
          <w:rFonts w:ascii="Times New Roman" w:hAnsi="Times New Roman"/>
          <w:sz w:val="24"/>
        </w:rPr>
      </w:pPr>
      <w:r>
        <w:rPr>
          <w:rFonts w:ascii="Times New Roman" w:hAnsi="Times New Roman"/>
          <w:sz w:val="24"/>
        </w:rPr>
        <w:t>1.2. Наименование, количество, цена, стоимость, место, сроки поставки Груза указаны в Техническом задании (Приложение № 1 к настоящему Контракту).</w:t>
      </w:r>
    </w:p>
    <w:p w14:paraId="72000000">
      <w:pPr>
        <w:ind w:firstLine="708" w:left="0"/>
        <w:jc w:val="both"/>
        <w:rPr>
          <w:rFonts w:ascii="Times New Roman" w:hAnsi="Times New Roman"/>
          <w:sz w:val="24"/>
        </w:rPr>
      </w:pPr>
    </w:p>
    <w:p w14:paraId="73000000">
      <w:pPr>
        <w:ind w:firstLine="0" w:left="360"/>
        <w:jc w:val="center"/>
        <w:rPr>
          <w:rFonts w:ascii="Times New Roman" w:hAnsi="Times New Roman"/>
          <w:b w:val="1"/>
          <w:sz w:val="24"/>
        </w:rPr>
      </w:pPr>
      <w:r>
        <w:rPr>
          <w:rFonts w:ascii="Times New Roman" w:hAnsi="Times New Roman"/>
          <w:b w:val="1"/>
          <w:sz w:val="24"/>
        </w:rPr>
        <w:t>2. ПРАВА И ОБЯЗАННОСТИ СТОРОН</w:t>
      </w:r>
    </w:p>
    <w:p w14:paraId="74000000">
      <w:pPr>
        <w:ind w:firstLine="708" w:left="0"/>
        <w:jc w:val="both"/>
        <w:rPr>
          <w:rFonts w:ascii="Times New Roman" w:hAnsi="Times New Roman"/>
          <w:b w:val="1"/>
          <w:sz w:val="24"/>
        </w:rPr>
      </w:pPr>
      <w:r>
        <w:rPr>
          <w:rFonts w:ascii="Times New Roman" w:hAnsi="Times New Roman"/>
          <w:b w:val="1"/>
          <w:sz w:val="24"/>
        </w:rPr>
        <w:t>2.1. Государственный Заказчик обязуется:</w:t>
      </w:r>
    </w:p>
    <w:p w14:paraId="75000000">
      <w:pPr>
        <w:ind w:firstLine="708" w:left="0"/>
        <w:jc w:val="both"/>
        <w:rPr>
          <w:rFonts w:ascii="Times New Roman" w:hAnsi="Times New Roman"/>
          <w:sz w:val="24"/>
        </w:rPr>
      </w:pPr>
      <w:r>
        <w:rPr>
          <w:rFonts w:ascii="Times New Roman" w:hAnsi="Times New Roman"/>
          <w:sz w:val="24"/>
        </w:rPr>
        <w:t>2.1.1. Осуществлять контроль за исполнением Исполнителем условий Контракта в соответствии с законодательством Российской Федерации.</w:t>
      </w:r>
    </w:p>
    <w:p w14:paraId="76000000">
      <w:pPr>
        <w:ind w:firstLine="708" w:left="0"/>
        <w:jc w:val="both"/>
        <w:rPr>
          <w:rFonts w:ascii="Times New Roman" w:hAnsi="Times New Roman"/>
          <w:sz w:val="24"/>
        </w:rPr>
      </w:pPr>
      <w:r>
        <w:rPr>
          <w:rFonts w:ascii="Times New Roman" w:hAnsi="Times New Roman"/>
          <w:sz w:val="24"/>
        </w:rPr>
        <w:t>2.1.2. Обеспечить приемку услуг Государственным заказчиком, указанным в предмете Контракта, в соответствии с законодательством Российской Федерации.</w:t>
      </w:r>
    </w:p>
    <w:p w14:paraId="77000000">
      <w:pPr>
        <w:ind w:firstLine="708" w:left="0"/>
        <w:jc w:val="both"/>
        <w:rPr>
          <w:rFonts w:ascii="Times New Roman" w:hAnsi="Times New Roman"/>
          <w:sz w:val="24"/>
        </w:rPr>
      </w:pPr>
      <w:r>
        <w:rPr>
          <w:rFonts w:ascii="Times New Roman" w:hAnsi="Times New Roman"/>
          <w:sz w:val="24"/>
        </w:rPr>
        <w:t>2.1.3. Обеспечить оплату оказанных услуг в соответствии с условиями Контракта.</w:t>
      </w:r>
    </w:p>
    <w:p w14:paraId="78000000">
      <w:pPr>
        <w:ind w:firstLine="708" w:left="0"/>
        <w:jc w:val="both"/>
        <w:rPr>
          <w:rFonts w:ascii="Times New Roman" w:hAnsi="Times New Roman"/>
          <w:sz w:val="24"/>
        </w:rPr>
      </w:pPr>
      <w:r>
        <w:rPr>
          <w:rFonts w:ascii="Times New Roman" w:hAnsi="Times New Roman"/>
          <w:sz w:val="24"/>
        </w:rPr>
        <w:t>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актов о приемке оказанных услуг.</w:t>
      </w:r>
    </w:p>
    <w:p w14:paraId="79000000">
      <w:pPr>
        <w:ind w:firstLine="708" w:left="0"/>
        <w:jc w:val="both"/>
        <w:rPr>
          <w:rFonts w:ascii="Times New Roman" w:hAnsi="Times New Roman"/>
          <w:sz w:val="24"/>
        </w:rPr>
      </w:pPr>
      <w:r>
        <w:rPr>
          <w:rFonts w:ascii="Times New Roman" w:hAnsi="Times New Roman"/>
          <w:sz w:val="24"/>
        </w:rPr>
        <w:t>2.1.5.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14:paraId="7A000000">
      <w:pPr>
        <w:ind w:firstLine="708" w:left="0"/>
        <w:jc w:val="both"/>
        <w:rPr>
          <w:rFonts w:ascii="Times New Roman" w:hAnsi="Times New Roman"/>
          <w:sz w:val="24"/>
        </w:rPr>
      </w:pPr>
      <w:r>
        <w:rPr>
          <w:rFonts w:ascii="Times New Roman" w:hAnsi="Times New Roman"/>
          <w:sz w:val="24"/>
        </w:rPr>
        <w:t>2.1.6. Выполнять иные обязанности, предусмотренные законодательством Российской Федерации и Контрактом.</w:t>
      </w:r>
    </w:p>
    <w:p w14:paraId="7B000000">
      <w:pPr>
        <w:ind w:firstLine="708" w:left="0"/>
        <w:jc w:val="both"/>
        <w:rPr>
          <w:rFonts w:ascii="Times New Roman" w:hAnsi="Times New Roman"/>
          <w:b w:val="1"/>
          <w:sz w:val="24"/>
        </w:rPr>
      </w:pPr>
      <w:r>
        <w:rPr>
          <w:rFonts w:ascii="Times New Roman" w:hAnsi="Times New Roman"/>
          <w:b w:val="1"/>
          <w:sz w:val="24"/>
        </w:rPr>
        <w:t>2.2. Государственный заказчик имеет право:</w:t>
      </w:r>
    </w:p>
    <w:p w14:paraId="7C000000">
      <w:pPr>
        <w:ind w:firstLine="708" w:left="0"/>
        <w:jc w:val="both"/>
        <w:rPr>
          <w:rFonts w:ascii="Times New Roman" w:hAnsi="Times New Roman"/>
          <w:sz w:val="24"/>
        </w:rPr>
      </w:pPr>
      <w:r>
        <w:rPr>
          <w:rFonts w:ascii="Times New Roman" w:hAnsi="Times New Roman"/>
          <w:sz w:val="24"/>
        </w:rPr>
        <w:t xml:space="preserve">2.2.1. Определять лиц, непосредственно участвующих в контроле за осуществлением оказания услуг исполнителем и (или) лиц, участвующих в приемке оказанных услуг по количеству и качеству. </w:t>
      </w:r>
    </w:p>
    <w:p w14:paraId="7D000000">
      <w:pPr>
        <w:ind w:firstLine="708" w:left="0"/>
        <w:jc w:val="both"/>
        <w:rPr>
          <w:rFonts w:ascii="Times New Roman" w:hAnsi="Times New Roman"/>
          <w:sz w:val="24"/>
        </w:rPr>
      </w:pPr>
      <w:r>
        <w:rPr>
          <w:rFonts w:ascii="Times New Roman" w:hAnsi="Times New Roman"/>
          <w:sz w:val="24"/>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14:paraId="7E000000">
      <w:pPr>
        <w:ind w:firstLine="708" w:left="0"/>
        <w:jc w:val="both"/>
        <w:rPr>
          <w:rFonts w:ascii="Times New Roman" w:hAnsi="Times New Roman"/>
          <w:b w:val="1"/>
          <w:sz w:val="24"/>
        </w:rPr>
      </w:pPr>
      <w:r>
        <w:rPr>
          <w:rFonts w:ascii="Times New Roman" w:hAnsi="Times New Roman"/>
          <w:b w:val="1"/>
          <w:sz w:val="24"/>
        </w:rPr>
        <w:t>2.3. Исполнитель обязуется:</w:t>
      </w:r>
    </w:p>
    <w:p w14:paraId="7F000000">
      <w:pPr>
        <w:ind w:firstLine="708" w:left="0"/>
        <w:jc w:val="both"/>
        <w:rPr>
          <w:rFonts w:ascii="Times New Roman" w:hAnsi="Times New Roman"/>
          <w:sz w:val="24"/>
        </w:rPr>
      </w:pPr>
      <w:r>
        <w:rPr>
          <w:rFonts w:ascii="Times New Roman" w:hAnsi="Times New Roman"/>
          <w:sz w:val="24"/>
        </w:rPr>
        <w:t>2.3.1. С использованием любых средств связи известить Заказчика о готовности оказания услуг.</w:t>
      </w:r>
    </w:p>
    <w:p w14:paraId="80000000">
      <w:pPr>
        <w:ind w:firstLine="708" w:left="0"/>
        <w:jc w:val="both"/>
        <w:rPr>
          <w:rFonts w:ascii="Times New Roman" w:hAnsi="Times New Roman"/>
          <w:sz w:val="24"/>
        </w:rPr>
      </w:pPr>
      <w:r>
        <w:rPr>
          <w:rFonts w:ascii="Times New Roman" w:hAnsi="Times New Roman"/>
          <w:sz w:val="24"/>
        </w:rPr>
        <w:t>2.3.2. Обеспечить соответствие оказываемых услуг требованиям законодательства, нормативных и технических документов, иных актов Государственного заказчика и условиям Контракта.</w:t>
      </w:r>
    </w:p>
    <w:p w14:paraId="81000000">
      <w:pPr>
        <w:ind w:firstLine="708" w:left="0"/>
        <w:jc w:val="both"/>
        <w:rPr>
          <w:rFonts w:ascii="Times New Roman" w:hAnsi="Times New Roman"/>
          <w:sz w:val="24"/>
        </w:rPr>
      </w:pPr>
      <w:r>
        <w:rPr>
          <w:rFonts w:ascii="Times New Roman" w:hAnsi="Times New Roman"/>
          <w:sz w:val="24"/>
        </w:rPr>
        <w:t xml:space="preserve">2.3.3. Обеспечить устранение за свой счет недостатков и дефектов, выявленных при приемке </w:t>
      </w:r>
      <w:r>
        <w:rPr>
          <w:rFonts w:ascii="Times New Roman" w:hAnsi="Times New Roman"/>
          <w:sz w:val="24"/>
        </w:rPr>
        <w:t>оказанных услуг.</w:t>
      </w:r>
    </w:p>
    <w:p w14:paraId="82000000">
      <w:pPr>
        <w:ind w:firstLine="708" w:left="0"/>
        <w:jc w:val="both"/>
        <w:rPr>
          <w:rFonts w:ascii="Times New Roman" w:hAnsi="Times New Roman"/>
          <w:sz w:val="24"/>
        </w:rPr>
      </w:pPr>
      <w:r>
        <w:rPr>
          <w:rFonts w:ascii="Times New Roman" w:hAnsi="Times New Roman"/>
          <w:sz w:val="24"/>
        </w:rPr>
        <w:t>2.3.4. Выполнять иные обязанности, предусмотренные законодательством Российской Федерации и Контрактом.</w:t>
      </w:r>
    </w:p>
    <w:p w14:paraId="83000000">
      <w:pPr>
        <w:ind w:firstLine="708" w:left="0"/>
        <w:jc w:val="both"/>
        <w:rPr>
          <w:rFonts w:ascii="Times New Roman" w:hAnsi="Times New Roman"/>
          <w:b w:val="1"/>
          <w:sz w:val="24"/>
        </w:rPr>
      </w:pPr>
      <w:r>
        <w:rPr>
          <w:rFonts w:ascii="Times New Roman" w:hAnsi="Times New Roman"/>
          <w:b w:val="1"/>
          <w:sz w:val="24"/>
        </w:rPr>
        <w:t>2.4. Исполнитель вправе:</w:t>
      </w:r>
    </w:p>
    <w:p w14:paraId="84000000">
      <w:pPr>
        <w:ind w:firstLine="708" w:left="0"/>
        <w:jc w:val="both"/>
        <w:rPr>
          <w:rFonts w:ascii="Times New Roman" w:hAnsi="Times New Roman"/>
          <w:sz w:val="24"/>
        </w:rPr>
      </w:pPr>
      <w:r>
        <w:rPr>
          <w:rFonts w:ascii="Times New Roman" w:hAnsi="Times New Roman"/>
          <w:sz w:val="24"/>
        </w:rPr>
        <w:t>2.4.1. Требовать оплату надлежащим образом оказанных и принятых Государственным заказчиком услуг в соответствии с условиями настоящего Контракта.</w:t>
      </w:r>
    </w:p>
    <w:p w14:paraId="85000000">
      <w:pPr>
        <w:ind w:firstLine="708" w:left="0"/>
        <w:jc w:val="both"/>
        <w:rPr>
          <w:rFonts w:ascii="Times New Roman" w:hAnsi="Times New Roman"/>
          <w:sz w:val="24"/>
        </w:rPr>
      </w:pPr>
      <w:r>
        <w:rPr>
          <w:rFonts w:ascii="Times New Roman" w:hAnsi="Times New Roman"/>
          <w:sz w:val="24"/>
        </w:rPr>
        <w:t>2.4.2. Требовать уплату пеней и штрафа согласно условиям Контракта.</w:t>
      </w:r>
    </w:p>
    <w:p w14:paraId="86000000">
      <w:pPr>
        <w:ind w:firstLine="708" w:left="0"/>
        <w:jc w:val="both"/>
        <w:rPr>
          <w:rFonts w:ascii="Times New Roman" w:hAnsi="Times New Roman"/>
          <w:sz w:val="24"/>
        </w:rPr>
      </w:pPr>
      <w:r>
        <w:rPr>
          <w:rFonts w:ascii="Times New Roman" w:hAnsi="Times New Roman"/>
          <w:sz w:val="24"/>
        </w:rPr>
        <w:t>2.4.3. Привлекать к исполнению Контракта третьих лиц в соответствии с действующим законодательством Российской Федерации, при этом оставаясь ответственными за действия таких лиц, как за свои собственные. Невыполнение третьим лицом обязательств перед Исполнителем не освобождает Исполнителя от выполнения Контракта, а также уплаты, в связи с неисполнением, неустоек (штрафов, пеней);</w:t>
      </w:r>
    </w:p>
    <w:p w14:paraId="87000000">
      <w:pPr>
        <w:ind w:firstLine="708" w:left="0"/>
        <w:jc w:val="both"/>
        <w:rPr>
          <w:rFonts w:ascii="Times New Roman" w:hAnsi="Times New Roman"/>
          <w:sz w:val="24"/>
        </w:rPr>
      </w:pPr>
      <w:r>
        <w:rPr>
          <w:rFonts w:ascii="Times New Roman" w:hAnsi="Times New Roman"/>
          <w:sz w:val="24"/>
        </w:rPr>
        <w:t xml:space="preserve">2.4.4. Принять решение об одностороннем отказе от исполнения Контракта в соответствии с гражданским законодательством Российской Федерации. </w:t>
      </w:r>
    </w:p>
    <w:p w14:paraId="88000000">
      <w:pPr>
        <w:ind w:firstLine="708" w:left="0"/>
        <w:jc w:val="both"/>
        <w:rPr>
          <w:rFonts w:ascii="Times New Roman" w:hAnsi="Times New Roman"/>
          <w:sz w:val="24"/>
        </w:rPr>
      </w:pPr>
    </w:p>
    <w:p w14:paraId="89000000">
      <w:pPr>
        <w:ind w:firstLine="0" w:left="720"/>
        <w:jc w:val="center"/>
        <w:rPr>
          <w:rFonts w:ascii="Times New Roman" w:hAnsi="Times New Roman"/>
          <w:b w:val="1"/>
          <w:sz w:val="24"/>
        </w:rPr>
      </w:pPr>
      <w:r>
        <w:rPr>
          <w:rFonts w:ascii="Times New Roman" w:hAnsi="Times New Roman"/>
          <w:b w:val="1"/>
          <w:sz w:val="24"/>
        </w:rPr>
        <w:t>3. ЦЕНА КОНТРАКТА, ПОРЯДОК И СРОК РАСЧЕТОВ</w:t>
      </w:r>
    </w:p>
    <w:p w14:paraId="8A000000">
      <w:pPr>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b w:val="1"/>
          <w:sz w:val="24"/>
        </w:rPr>
        <w:t>3.1.  Цена Контракта составляет_____</w:t>
      </w:r>
      <w:r>
        <w:rPr>
          <w:rFonts w:ascii="Times New Roman" w:hAnsi="Times New Roman"/>
          <w:b w:val="1"/>
          <w:sz w:val="24"/>
        </w:rPr>
        <w:t xml:space="preserve"> </w:t>
      </w:r>
      <w:r>
        <w:rPr>
          <w:rFonts w:ascii="Times New Roman" w:hAnsi="Times New Roman"/>
          <w:b w:val="1"/>
          <w:color w:val="000000"/>
          <w:sz w:val="24"/>
        </w:rPr>
        <w:t>(_______</w:t>
      </w:r>
      <w:r>
        <w:rPr>
          <w:rFonts w:ascii="Times New Roman" w:hAnsi="Times New Roman"/>
          <w:b w:val="1"/>
          <w:color w:val="000000"/>
          <w:sz w:val="24"/>
        </w:rPr>
        <w:t xml:space="preserve">) рублей </w:t>
      </w:r>
      <w:r>
        <w:rPr>
          <w:rFonts w:ascii="Times New Roman" w:hAnsi="Times New Roman"/>
          <w:b w:val="1"/>
          <w:color w:val="000000"/>
          <w:sz w:val="24"/>
        </w:rPr>
        <w:t>00</w:t>
      </w:r>
      <w:r>
        <w:rPr>
          <w:rFonts w:ascii="Times New Roman" w:hAnsi="Times New Roman"/>
          <w:b w:val="1"/>
          <w:color w:val="000000"/>
          <w:sz w:val="24"/>
        </w:rPr>
        <w:t xml:space="preserve"> копеек, том числе НДС (22%)</w:t>
      </w:r>
      <w:r>
        <w:rPr>
          <w:rFonts w:ascii="Times New Roman" w:hAnsi="Times New Roman"/>
          <w:b w:val="1"/>
          <w:color w:val="000000"/>
          <w:sz w:val="24"/>
        </w:rPr>
        <w:t xml:space="preserve"> - </w:t>
      </w:r>
      <w:r>
        <w:rPr>
          <w:rFonts w:ascii="Times New Roman" w:hAnsi="Times New Roman"/>
          <w:b w:val="1"/>
          <w:color w:val="000000"/>
          <w:sz w:val="24"/>
        </w:rPr>
        <w:t>_______</w:t>
      </w:r>
      <w:r>
        <w:rPr>
          <w:rFonts w:ascii="Times New Roman" w:hAnsi="Times New Roman"/>
          <w:b w:val="1"/>
          <w:color w:val="000000"/>
          <w:sz w:val="24"/>
        </w:rPr>
        <w:t xml:space="preserve"> рублей ___ копеек</w:t>
      </w:r>
      <w:r>
        <w:rPr>
          <w:rFonts w:ascii="Times New Roman" w:hAnsi="Times New Roman"/>
          <w:b w:val="1"/>
          <w:color w:val="000000"/>
          <w:sz w:val="24"/>
        </w:rPr>
        <w:t>,</w:t>
      </w:r>
      <w:r>
        <w:rPr>
          <w:rFonts w:ascii="Times New Roman" w:hAnsi="Times New Roman"/>
          <w:sz w:val="24"/>
        </w:rPr>
        <w:t xml:space="preserve"> и включает в себя </w:t>
      </w:r>
      <w:r>
        <w:rPr>
          <w:rFonts w:ascii="Times New Roman" w:hAnsi="Times New Roman"/>
          <w:sz w:val="24"/>
        </w:rPr>
        <w:t xml:space="preserve">стоимость услуг, ГСМ, расходы на страхование, уплату таможенных пошлин, налогов, сборов, другие обязательные платежи, расходы  связанные с исполнением обязательств по  настоящему контракту.     </w:t>
      </w:r>
    </w:p>
    <w:p w14:paraId="8B000000">
      <w:pPr>
        <w:ind w:firstLine="708" w:left="0"/>
        <w:jc w:val="both"/>
        <w:rPr>
          <w:rFonts w:ascii="Times New Roman" w:hAnsi="Times New Roman"/>
          <w:sz w:val="24"/>
        </w:rPr>
      </w:pPr>
      <w:r>
        <w:rPr>
          <w:rFonts w:ascii="Times New Roman" w:hAnsi="Times New Roman"/>
          <w:sz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8C000000">
      <w:pPr>
        <w:ind w:firstLine="708" w:left="0"/>
        <w:jc w:val="both"/>
        <w:rPr>
          <w:rFonts w:ascii="Times New Roman" w:hAnsi="Times New Roman"/>
          <w:sz w:val="24"/>
        </w:rPr>
      </w:pPr>
      <w:r>
        <w:rPr>
          <w:rFonts w:ascii="Times New Roman" w:hAnsi="Times New Roman"/>
          <w:sz w:val="24"/>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w:t>
      </w:r>
      <w:r>
        <w:rPr>
          <w:rFonts w:ascii="Times New Roman" w:hAnsi="Times New Roman"/>
          <w:b w:val="1"/>
          <w:sz w:val="24"/>
        </w:rPr>
        <w:t>из средств дополнительного источника бюджетного финансирования</w:t>
      </w:r>
      <w:r>
        <w:rPr>
          <w:rFonts w:ascii="Times New Roman" w:hAnsi="Times New Roman"/>
          <w:sz w:val="24"/>
        </w:rPr>
        <w:t xml:space="preserve"> </w:t>
      </w:r>
      <w:r>
        <w:rPr>
          <w:rFonts w:ascii="Times New Roman" w:hAnsi="Times New Roman"/>
          <w:b w:val="1"/>
          <w:sz w:val="24"/>
        </w:rPr>
        <w:t>(</w:t>
      </w:r>
      <w:r>
        <w:rPr>
          <w:rFonts w:ascii="Times New Roman" w:hAnsi="Times New Roman"/>
          <w:b w:val="1"/>
          <w:sz w:val="24"/>
        </w:rPr>
        <w:t>ДиБФ</w:t>
      </w:r>
      <w:r>
        <w:rPr>
          <w:rFonts w:ascii="Times New Roman" w:hAnsi="Times New Roman"/>
          <w:b w:val="1"/>
          <w:sz w:val="24"/>
        </w:rPr>
        <w:t>), КБК 3200305424</w:t>
      </w:r>
      <w:r>
        <w:rPr>
          <w:rFonts w:ascii="Times New Roman" w:hAnsi="Times New Roman"/>
          <w:b w:val="1"/>
          <w:sz w:val="24"/>
        </w:rPr>
        <w:t>069004824</w:t>
      </w:r>
      <w:r>
        <w:rPr>
          <w:rFonts w:ascii="Times New Roman" w:hAnsi="Times New Roman"/>
          <w:b w:val="1"/>
          <w:sz w:val="24"/>
        </w:rPr>
        <w:t>4 (222)</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расчетный счет Поставщика, не более чем </w:t>
      </w:r>
      <w:r>
        <w:rPr>
          <w:rFonts w:ascii="Times New Roman" w:hAnsi="Times New Roman"/>
          <w:b w:val="1"/>
          <w:sz w:val="24"/>
        </w:rPr>
        <w:t>в течение 7 (семи) рабочих дней</w:t>
      </w:r>
      <w:r>
        <w:rPr>
          <w:rFonts w:ascii="Times New Roman" w:hAnsi="Times New Roman"/>
          <w:sz w:val="24"/>
        </w:rPr>
        <w:t xml:space="preserve"> с даты подписания Государственным заказчиком документа о приемке, предусмотренного частью 7 статьи 94 44-ФЗ, после исполнения Исполнителем обязательства  по оказанию услуг и предоставления документов, подтверждающих осуществление услуг.</w:t>
      </w:r>
    </w:p>
    <w:p w14:paraId="8D000000">
      <w:pPr>
        <w:ind w:firstLine="708" w:left="0"/>
        <w:jc w:val="both"/>
        <w:rPr>
          <w:rFonts w:ascii="Times New Roman" w:hAnsi="Times New Roman"/>
          <w:sz w:val="24"/>
        </w:rPr>
      </w:pPr>
      <w:r>
        <w:rPr>
          <w:rFonts w:ascii="Times New Roman" w:hAnsi="Times New Roman"/>
          <w:sz w:val="24"/>
        </w:rPr>
        <w:t>3.4. Обязательства по оплате оказанных услуг считаются выполненными в день списания денежных средств со счетов Государственного заказчика.</w:t>
      </w:r>
    </w:p>
    <w:p w14:paraId="8E000000">
      <w:pPr>
        <w:ind w:firstLine="708" w:left="0"/>
        <w:jc w:val="both"/>
        <w:rPr>
          <w:rFonts w:ascii="Times New Roman" w:hAnsi="Times New Roman"/>
          <w:sz w:val="24"/>
        </w:rPr>
      </w:pPr>
      <w:r>
        <w:rPr>
          <w:rFonts w:ascii="Times New Roman" w:hAnsi="Times New Roman"/>
          <w:sz w:val="24"/>
        </w:rPr>
        <w:t>3.5. В случае изменения банковских реквизитов Исполнитель обязан в течение 1 (одного)</w:t>
      </w:r>
      <w:r>
        <w:rPr>
          <w:rFonts w:ascii="Times New Roman" w:hAnsi="Times New Roman"/>
          <w:color w:val="FF0000"/>
          <w:sz w:val="24"/>
        </w:rPr>
        <w:t xml:space="preserve"> </w:t>
      </w:r>
      <w:r>
        <w:rPr>
          <w:rFonts w:ascii="Times New Roman" w:hAnsi="Times New Roman"/>
          <w:sz w:val="24"/>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8F000000">
      <w:pPr>
        <w:ind w:firstLine="708" w:left="0"/>
        <w:jc w:val="both"/>
        <w:rPr>
          <w:rFonts w:ascii="Times New Roman" w:hAnsi="Times New Roman"/>
          <w:sz w:val="24"/>
        </w:rPr>
      </w:pPr>
    </w:p>
    <w:p w14:paraId="90000000">
      <w:pPr>
        <w:ind/>
        <w:jc w:val="center"/>
        <w:rPr>
          <w:rFonts w:ascii="Times New Roman" w:hAnsi="Times New Roman"/>
          <w:b w:val="1"/>
          <w:sz w:val="24"/>
        </w:rPr>
      </w:pPr>
      <w:r>
        <w:rPr>
          <w:rFonts w:ascii="Times New Roman" w:hAnsi="Times New Roman"/>
          <w:b w:val="1"/>
          <w:sz w:val="24"/>
        </w:rPr>
        <w:t>4. МЕСТО, УСЛОВИЯ И СРОК ОКАЗАНИИ УСЛУГ</w:t>
      </w:r>
    </w:p>
    <w:p w14:paraId="91000000">
      <w:pPr>
        <w:ind w:firstLine="708" w:left="0"/>
        <w:jc w:val="both"/>
        <w:rPr>
          <w:rFonts w:ascii="Times New Roman" w:hAnsi="Times New Roman"/>
          <w:sz w:val="24"/>
        </w:rPr>
      </w:pPr>
      <w:r>
        <w:rPr>
          <w:rFonts w:ascii="Times New Roman" w:hAnsi="Times New Roman"/>
          <w:sz w:val="24"/>
        </w:rPr>
        <w:t xml:space="preserve">4.1. Место оказания услуг: поставка груза со склада Заказчика по адресу: 453 167, Российская Федерация, Республика Башкортостан, м. р-н </w:t>
      </w:r>
      <w:r>
        <w:rPr>
          <w:rFonts w:ascii="Times New Roman" w:hAnsi="Times New Roman"/>
          <w:sz w:val="24"/>
        </w:rPr>
        <w:t>Стерлитамакский</w:t>
      </w:r>
      <w:r>
        <w:rPr>
          <w:rFonts w:ascii="Times New Roman" w:hAnsi="Times New Roman"/>
          <w:sz w:val="24"/>
        </w:rPr>
        <w:t xml:space="preserve">, </w:t>
      </w:r>
      <w:r>
        <w:rPr>
          <w:rFonts w:ascii="Times New Roman" w:hAnsi="Times New Roman"/>
          <w:sz w:val="24"/>
        </w:rPr>
        <w:t>с.п</w:t>
      </w:r>
      <w:r>
        <w:rPr>
          <w:rFonts w:ascii="Times New Roman" w:hAnsi="Times New Roman"/>
          <w:sz w:val="24"/>
        </w:rPr>
        <w:t xml:space="preserve">. </w:t>
      </w:r>
      <w:r>
        <w:rPr>
          <w:rFonts w:ascii="Times New Roman" w:hAnsi="Times New Roman"/>
          <w:sz w:val="24"/>
        </w:rPr>
        <w:t>Наумовский</w:t>
      </w:r>
      <w:r>
        <w:rPr>
          <w:rFonts w:ascii="Times New Roman" w:hAnsi="Times New Roman"/>
          <w:sz w:val="24"/>
        </w:rPr>
        <w:t xml:space="preserve"> сельсовет, тер. автодороги Уфа-Оренбург, км 152-й, </w:t>
      </w:r>
      <w:r>
        <w:rPr>
          <w:rFonts w:ascii="Times New Roman" w:hAnsi="Times New Roman"/>
          <w:sz w:val="24"/>
        </w:rPr>
        <w:t>зд</w:t>
      </w:r>
      <w:r>
        <w:rPr>
          <w:rFonts w:ascii="Times New Roman" w:hAnsi="Times New Roman"/>
          <w:sz w:val="24"/>
        </w:rPr>
        <w:t>. 1 (ФКУ ИК-4 УФСИН России по Республике Башкортостан) до Грузополучателей, согласно Техническому заданию (Приложение № 1 к настоящему Контракту).</w:t>
      </w:r>
    </w:p>
    <w:p w14:paraId="92000000">
      <w:pPr>
        <w:ind w:firstLine="708" w:left="0"/>
        <w:jc w:val="both"/>
        <w:rPr>
          <w:rFonts w:ascii="Times New Roman" w:hAnsi="Times New Roman"/>
          <w:sz w:val="24"/>
        </w:rPr>
      </w:pPr>
      <w:r>
        <w:rPr>
          <w:rFonts w:ascii="Times New Roman" w:hAnsi="Times New Roman"/>
          <w:sz w:val="24"/>
        </w:rPr>
        <w:t>4.2. Условия перевозки, грузоподъемность автотранспорта, вид автотранспорта, погрузочно-разгрузочные работы, сроки подачи автотранспорт, и иные условия должны соответствовать Техническому заданию (Приложение № 1 к настоящему Контракту).</w:t>
      </w:r>
    </w:p>
    <w:p w14:paraId="93000000">
      <w:pPr>
        <w:ind w:firstLine="708" w:left="0"/>
        <w:jc w:val="both"/>
        <w:rPr>
          <w:rFonts w:ascii="Times New Roman" w:hAnsi="Times New Roman"/>
          <w:sz w:val="24"/>
        </w:rPr>
      </w:pPr>
      <w:r>
        <w:rPr>
          <w:rFonts w:ascii="Times New Roman" w:hAnsi="Times New Roman"/>
          <w:b w:val="1"/>
          <w:sz w:val="24"/>
          <w:shd w:fill="FFD821" w:val="clear"/>
        </w:rPr>
        <w:t>4.2.</w:t>
      </w:r>
      <w:r>
        <w:rPr>
          <w:rFonts w:ascii="Times New Roman" w:hAnsi="Times New Roman"/>
          <w:sz w:val="24"/>
          <w:shd w:fill="FFD821" w:val="clear"/>
        </w:rPr>
        <w:tab/>
      </w:r>
      <w:r>
        <w:rPr>
          <w:rFonts w:ascii="Times New Roman" w:hAnsi="Times New Roman"/>
          <w:b w:val="1"/>
          <w:sz w:val="24"/>
          <w:shd w:fill="FFD821" w:val="clear"/>
        </w:rPr>
        <w:t xml:space="preserve">Срок оказания услуг: с момента заключения Государственного контракта до </w:t>
      </w:r>
      <w:r>
        <w:rPr>
          <w:rFonts w:ascii="Times New Roman" w:hAnsi="Times New Roman"/>
          <w:b w:val="1"/>
          <w:sz w:val="24"/>
          <w:shd w:fill="FFD821" w:val="clear"/>
        </w:rPr>
        <w:t>31.10.2026 года (окончательный, с учетом доставки Груза Грузополучателю) по заявке Заказчика в течение 2 (двух) календарных дней</w:t>
      </w:r>
      <w:r>
        <w:rPr>
          <w:rFonts w:ascii="Times New Roman" w:hAnsi="Times New Roman"/>
          <w:b w:val="1"/>
          <w:sz w:val="24"/>
          <w:shd w:fill="FFD821" w:val="clear"/>
        </w:rPr>
        <w:t>.</w:t>
      </w:r>
      <w:r>
        <w:rPr>
          <w:rFonts w:ascii="Times New Roman" w:hAnsi="Times New Roman"/>
          <w:b w:val="0"/>
          <w:sz w:val="24"/>
        </w:rPr>
        <w:t xml:space="preserve"> Заявка направляется</w:t>
      </w:r>
      <w:r>
        <w:rPr>
          <w:rFonts w:ascii="Times New Roman" w:hAnsi="Times New Roman"/>
          <w:b w:val="0"/>
          <w:sz w:val="24"/>
        </w:rPr>
        <w:t xml:space="preserve"> в</w:t>
      </w:r>
      <w:r>
        <w:rPr>
          <w:rFonts w:ascii="Times New Roman" w:hAnsi="Times New Roman"/>
          <w:b w:val="0"/>
          <w:sz w:val="24"/>
        </w:rPr>
        <w:t xml:space="preserve"> письменной форме или иным образом, позволяющим идентифицировать </w:t>
      </w:r>
      <w:r>
        <w:rPr>
          <w:rFonts w:ascii="Times New Roman" w:hAnsi="Times New Roman"/>
          <w:sz w:val="24"/>
        </w:rPr>
        <w:t xml:space="preserve">Заказчика (факс, телефон, электронная почта), с последующим предоставлением письменной заявки: </w:t>
      </w:r>
      <w:r>
        <w:rPr>
          <w:rFonts w:ascii="Times New Roman" w:hAnsi="Times New Roman"/>
          <w:b w:val="1"/>
          <w:sz w:val="24"/>
        </w:rPr>
        <w:t>не позднее 2 (двух) календарных дней</w:t>
      </w:r>
      <w:r>
        <w:rPr>
          <w:rFonts w:ascii="Times New Roman" w:hAnsi="Times New Roman"/>
          <w:sz w:val="24"/>
        </w:rPr>
        <w:t xml:space="preserve">, предшествующих дню перевозки. Количество автотранспорта и маршрут следования в обязательном порядке согласовываются обеими сторонами в письменной форме или по телефону. Корректировка количества и времени подачи автотранспорта, в зависимости от погодных условий и технологических проблем у Государственного заказчика, может производиться непосредственно в день отправки. Простои, </w:t>
      </w:r>
      <w:r>
        <w:rPr>
          <w:rFonts w:ascii="Times New Roman" w:hAnsi="Times New Roman"/>
          <w:sz w:val="24"/>
        </w:rPr>
        <w:t xml:space="preserve">связанные с погрузочно-разгрузочными работами, а также погодными условиями и техническими проблемами, которые не являются преднамеренными со стороны Государственного заказчика, являются естественным риском и учитываются при определении стоимости оказываемых услуг. </w:t>
      </w:r>
    </w:p>
    <w:p w14:paraId="94000000">
      <w:pPr>
        <w:ind w:firstLine="708" w:left="0"/>
        <w:jc w:val="both"/>
        <w:rPr>
          <w:rFonts w:ascii="Times New Roman" w:hAnsi="Times New Roman"/>
          <w:sz w:val="24"/>
        </w:rPr>
      </w:pPr>
    </w:p>
    <w:p w14:paraId="95000000">
      <w:pPr>
        <w:ind/>
        <w:jc w:val="center"/>
        <w:rPr>
          <w:rFonts w:ascii="Times New Roman" w:hAnsi="Times New Roman"/>
          <w:b w:val="1"/>
          <w:sz w:val="24"/>
        </w:rPr>
      </w:pPr>
      <w:r>
        <w:rPr>
          <w:rFonts w:ascii="Times New Roman" w:hAnsi="Times New Roman"/>
          <w:b w:val="1"/>
          <w:sz w:val="24"/>
        </w:rPr>
        <w:t>5. ОТВЕТСТВЕННОСТЬ СТОРОН</w:t>
      </w:r>
    </w:p>
    <w:p w14:paraId="96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14:paraId="97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5.2. Размер штрафа устанавливается Контрактом в порядке, установленном Правилами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утверждёнными Постановлением Правительства РФ от 30 августа 2017 г. № 1042, далее по тексту – Правил.</w:t>
      </w:r>
    </w:p>
    <w:p w14:paraId="98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5.3. 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99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 xml:space="preserve">5.4.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 цены контракта (этапа). </w:t>
      </w:r>
    </w:p>
    <w:p w14:paraId="9A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5.5.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9B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 xml:space="preserve"> 5.6. За каждый факт неисполнения или ненадлежащего исполнения Поставщиком </w:t>
      </w:r>
      <w:r>
        <w:rPr>
          <w:rFonts w:ascii="Times New Roman" w:hAnsi="Times New Roman"/>
          <w:sz w:val="24"/>
        </w:rPr>
        <w:t xml:space="preserve">(подрядчиком, исполнителем) </w:t>
      </w:r>
      <w:r>
        <w:rPr>
          <w:rFonts w:ascii="Times New Roman" w:hAnsi="Times New Roman"/>
          <w:color w:val="000000"/>
          <w:sz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14:paraId="9C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 xml:space="preserve"> 5.7.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w:t>
      </w:r>
    </w:p>
    <w:p w14:paraId="9D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9E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9F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A0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A1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5.12. Вред, причинённый третьим лицам по вине Исполнителя при исполнении обязательств по Контракту, возмещается за его счет.</w:t>
      </w:r>
    </w:p>
    <w:p w14:paraId="A2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 xml:space="preserve">5.13.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w:t>
      </w:r>
      <w:r>
        <w:rPr>
          <w:rFonts w:ascii="Times New Roman" w:hAnsi="Times New Roman"/>
          <w:color w:val="000000"/>
          <w:sz w:val="24"/>
        </w:rPr>
        <w:t>являющимися основанием для принятия решения об одностороннем отказе от исполнения контракта.</w:t>
      </w:r>
    </w:p>
    <w:p w14:paraId="A3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5.14.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w:t>
      </w:r>
    </w:p>
    <w:p w14:paraId="A4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5.15.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A5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5.16. Пеня начисляется за каждый день просрочки исполнения той или иной стороной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той или иной стороной, за исключением случаев, если законодательством Российской Федерации установлен иной порядок начисления пени.</w:t>
      </w:r>
    </w:p>
    <w:p w14:paraId="A6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5.17.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14:paraId="A7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5.18. Заказчик вправе удержать суммы неустоек (штрафов, пеней), исчисленных в соответствии с настоящим Контрактом, при оплате товара (работ, услуг).</w:t>
      </w:r>
    </w:p>
    <w:p w14:paraId="A8000000">
      <w:pPr>
        <w:tabs>
          <w:tab w:leader="none" w:pos="1200" w:val="left"/>
        </w:tabs>
        <w:spacing w:line="240" w:lineRule="auto"/>
        <w:ind w:firstLine="709" w:left="0"/>
        <w:jc w:val="both"/>
        <w:rPr>
          <w:rFonts w:ascii="Times New Roman" w:hAnsi="Times New Roman"/>
          <w:color w:val="000000"/>
          <w:sz w:val="24"/>
        </w:rPr>
      </w:pPr>
      <w:r>
        <w:rPr>
          <w:rFonts w:ascii="Times New Roman" w:hAnsi="Times New Roman"/>
          <w:color w:val="000000"/>
          <w:sz w:val="24"/>
        </w:rPr>
        <w:t>5.19. В случае неисполнения или ненадлежащего исполнения Исполнителем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14:paraId="A9000000">
      <w:pPr>
        <w:tabs>
          <w:tab w:leader="none" w:pos="1200" w:val="left"/>
        </w:tabs>
        <w:spacing w:line="240" w:lineRule="auto"/>
        <w:ind w:firstLine="709" w:left="0"/>
        <w:jc w:val="both"/>
        <w:rPr>
          <w:rFonts w:ascii="Times New Roman" w:hAnsi="Times New Roman"/>
          <w:color w:val="000000"/>
          <w:sz w:val="24"/>
        </w:rPr>
      </w:pPr>
    </w:p>
    <w:p w14:paraId="AA000000">
      <w:pPr>
        <w:ind/>
        <w:jc w:val="center"/>
        <w:rPr>
          <w:rFonts w:ascii="Times New Roman" w:hAnsi="Times New Roman"/>
          <w:b w:val="1"/>
          <w:sz w:val="24"/>
        </w:rPr>
      </w:pPr>
      <w:r>
        <w:rPr>
          <w:rFonts w:ascii="Times New Roman" w:hAnsi="Times New Roman"/>
          <w:b w:val="1"/>
          <w:sz w:val="24"/>
        </w:rPr>
        <w:t>6. ФОРС-МАЖОРНЫЕ ОБСТОЯТЕЛЬСТВА</w:t>
      </w:r>
    </w:p>
    <w:p w14:paraId="AB000000">
      <w:pPr>
        <w:ind w:firstLine="708" w:left="0"/>
        <w:jc w:val="both"/>
        <w:rPr>
          <w:rFonts w:ascii="Times New Roman" w:hAnsi="Times New Roman"/>
          <w:sz w:val="24"/>
        </w:rPr>
      </w:pPr>
      <w:r>
        <w:rPr>
          <w:rFonts w:ascii="Times New Roman" w:hAnsi="Times New Roman"/>
          <w:sz w:val="24"/>
        </w:rPr>
        <w:t>6.1. Сторона освобождается от ответственности за частичное или полное</w:t>
      </w:r>
      <w:r>
        <w:rPr>
          <w:rFonts w:ascii="Times New Roman" w:hAnsi="Times New Roman"/>
          <w:sz w:val="24"/>
        </w:rPr>
        <w:br/>
      </w:r>
      <w:r>
        <w:rPr>
          <w:rFonts w:ascii="Times New Roman" w:hAnsi="Times New Roman"/>
          <w:sz w:val="24"/>
        </w:rPr>
        <w:t>неисполнение обязательств по Контракту, если такое неисполнение является</w:t>
      </w:r>
      <w:r>
        <w:rPr>
          <w:rFonts w:ascii="Times New Roman" w:hAnsi="Times New Roman"/>
          <w:sz w:val="24"/>
        </w:rPr>
        <w:br/>
      </w:r>
      <w:r>
        <w:rPr>
          <w:rFonts w:ascii="Times New Roman" w:hAnsi="Times New Roman"/>
          <w:sz w:val="24"/>
        </w:rPr>
        <w:t>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AC000000">
      <w:pPr>
        <w:ind w:firstLine="708" w:left="0"/>
        <w:jc w:val="both"/>
        <w:rPr>
          <w:rFonts w:ascii="Times New Roman" w:hAnsi="Times New Roman"/>
          <w:sz w:val="24"/>
        </w:rPr>
      </w:pPr>
      <w:r>
        <w:rPr>
          <w:rFonts w:ascii="Times New Roman" w:hAnsi="Times New Roman"/>
          <w:sz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AD000000">
      <w:pPr>
        <w:ind w:firstLine="708" w:left="0"/>
        <w:jc w:val="both"/>
        <w:rPr>
          <w:rFonts w:ascii="Times New Roman" w:hAnsi="Times New Roman"/>
          <w:sz w:val="24"/>
        </w:rPr>
      </w:pPr>
      <w:r>
        <w:rPr>
          <w:rFonts w:ascii="Times New Roman" w:hAnsi="Times New Roman"/>
          <w:sz w:val="24"/>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AE000000">
      <w:pPr>
        <w:ind w:firstLine="708" w:left="0"/>
        <w:jc w:val="both"/>
        <w:rPr>
          <w:rFonts w:ascii="Times New Roman" w:hAnsi="Times New Roman"/>
          <w:sz w:val="24"/>
        </w:rPr>
      </w:pPr>
      <w:r>
        <w:rPr>
          <w:rFonts w:ascii="Times New Roman" w:hAnsi="Times New Roman"/>
          <w:sz w:val="24"/>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AF000000">
      <w:pPr>
        <w:ind w:firstLine="708" w:left="0"/>
        <w:jc w:val="both"/>
        <w:rPr>
          <w:rFonts w:ascii="Times New Roman" w:hAnsi="Times New Roman"/>
          <w:sz w:val="24"/>
        </w:rPr>
      </w:pPr>
      <w:r>
        <w:rPr>
          <w:rFonts w:ascii="Times New Roman" w:hAnsi="Times New Roman"/>
          <w:sz w:val="24"/>
        </w:rPr>
        <w:t>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B0000000">
      <w:pPr>
        <w:ind w:firstLine="708" w:left="0"/>
        <w:jc w:val="both"/>
        <w:rPr>
          <w:rFonts w:ascii="Times New Roman" w:hAnsi="Times New Roman"/>
          <w:sz w:val="24"/>
        </w:rPr>
      </w:pPr>
      <w:r>
        <w:rPr>
          <w:rFonts w:ascii="Times New Roman" w:hAnsi="Times New Roman"/>
          <w:sz w:val="24"/>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B1000000">
      <w:pPr>
        <w:ind w:firstLine="708" w:left="0"/>
        <w:jc w:val="both"/>
        <w:rPr>
          <w:rFonts w:ascii="Times New Roman" w:hAnsi="Times New Roman"/>
          <w:sz w:val="24"/>
        </w:rPr>
      </w:pPr>
      <w:r>
        <w:rPr>
          <w:rFonts w:ascii="Times New Roman" w:hAnsi="Times New Roman"/>
          <w:sz w:val="24"/>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B2000000">
      <w:pPr>
        <w:ind w:firstLine="708" w:left="0"/>
        <w:jc w:val="both"/>
        <w:rPr>
          <w:rFonts w:ascii="Times New Roman" w:hAnsi="Times New Roman"/>
          <w:sz w:val="24"/>
        </w:rPr>
      </w:pPr>
    </w:p>
    <w:p w14:paraId="B3000000">
      <w:pPr>
        <w:ind/>
        <w:jc w:val="center"/>
        <w:rPr>
          <w:rFonts w:ascii="Times New Roman" w:hAnsi="Times New Roman"/>
          <w:b w:val="1"/>
          <w:sz w:val="24"/>
        </w:rPr>
      </w:pPr>
      <w:r>
        <w:rPr>
          <w:rFonts w:ascii="Times New Roman" w:hAnsi="Times New Roman"/>
          <w:b w:val="1"/>
          <w:sz w:val="24"/>
        </w:rPr>
        <w:t>7. ИЗМЕНЕНИЕ, РАСТОРЖЕНИЕ КОНТРАКТА</w:t>
      </w:r>
    </w:p>
    <w:p w14:paraId="B4000000">
      <w:pPr>
        <w:spacing w:after="0" w:line="240" w:lineRule="auto"/>
        <w:ind w:firstLine="709" w:left="0"/>
        <w:jc w:val="both"/>
        <w:rPr>
          <w:rFonts w:ascii="Times New Roman" w:hAnsi="Times New Roman"/>
          <w:sz w:val="24"/>
        </w:rPr>
      </w:pPr>
      <w:r>
        <w:rPr>
          <w:rFonts w:ascii="Times New Roman" w:hAnsi="Times New Roman"/>
          <w:sz w:val="24"/>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B5000000">
      <w:pPr>
        <w:spacing w:after="0" w:line="240" w:lineRule="auto"/>
        <w:ind w:firstLine="709" w:left="0"/>
        <w:jc w:val="both"/>
        <w:rPr>
          <w:rFonts w:ascii="Times New Roman" w:hAnsi="Times New Roman"/>
          <w:sz w:val="24"/>
        </w:rPr>
      </w:pPr>
      <w:r>
        <w:rPr>
          <w:rFonts w:ascii="Times New Roman" w:hAnsi="Times New Roman"/>
          <w:sz w:val="24"/>
        </w:rPr>
        <w:t>а) при снижении цены Контракта без изменения, предусмотренного Контрактом количества оказываемых услуг и иных условий Контракта;</w:t>
      </w:r>
    </w:p>
    <w:p w14:paraId="B6000000">
      <w:pPr>
        <w:spacing w:after="0" w:line="240" w:lineRule="auto"/>
        <w:ind w:firstLine="709" w:left="0"/>
        <w:jc w:val="both"/>
        <w:rPr>
          <w:rFonts w:ascii="Times New Roman" w:hAnsi="Times New Roman"/>
          <w:sz w:val="24"/>
        </w:rPr>
      </w:pPr>
      <w:r>
        <w:rPr>
          <w:rFonts w:ascii="Times New Roman" w:hAnsi="Times New Roman"/>
          <w:sz w:val="24"/>
        </w:rPr>
        <w:t>б) если по предложению Государственного заказчика увеличивается предусмотренное Контрактом количество оказываемых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14:paraId="B7000000">
      <w:pPr>
        <w:spacing w:after="0" w:line="240" w:lineRule="auto"/>
        <w:ind w:firstLine="709" w:left="0"/>
        <w:jc w:val="both"/>
        <w:rPr>
          <w:rFonts w:ascii="Times New Roman" w:hAnsi="Times New Roman"/>
          <w:sz w:val="24"/>
        </w:rPr>
      </w:pPr>
      <w:r>
        <w:rPr>
          <w:rFonts w:ascii="Times New Roman" w:hAnsi="Times New Roman"/>
          <w:sz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услуг, объемов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14:paraId="B8000000">
      <w:pPr>
        <w:spacing w:after="0" w:line="240" w:lineRule="auto"/>
        <w:ind w:firstLine="709" w:left="0"/>
        <w:jc w:val="both"/>
        <w:rPr>
          <w:rFonts w:ascii="Times New Roman" w:hAnsi="Times New Roman"/>
          <w:sz w:val="24"/>
        </w:rPr>
      </w:pPr>
      <w:r>
        <w:rPr>
          <w:rFonts w:ascii="Times New Roman" w:hAnsi="Times New Roman"/>
          <w:sz w:val="24"/>
        </w:rPr>
        <w:t>7.2. Все изменения к Контракту действительны, если они оформлены в виде дополнительного соглашения к Контракту и подписаны Сторонами.</w:t>
      </w:r>
    </w:p>
    <w:p w14:paraId="B9000000">
      <w:pPr>
        <w:widowControl w:val="0"/>
        <w:spacing w:after="0" w:line="240" w:lineRule="auto"/>
        <w:ind w:firstLine="720" w:left="0" w:right="-71"/>
        <w:contextualSpacing w:val="1"/>
        <w:jc w:val="both"/>
        <w:rPr>
          <w:rFonts w:ascii="Times New Roman" w:hAnsi="Times New Roman"/>
          <w:sz w:val="24"/>
        </w:rPr>
      </w:pPr>
      <w:r>
        <w:rPr>
          <w:rFonts w:ascii="Times New Roman" w:hAnsi="Times New Roman"/>
          <w:sz w:val="24"/>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статьи 95 Федерального закона от 05.04.2013 № 44-ФЗ «О контрактной системе в сфере закупок товаров, работ, услуг для государственных и муниципальных нужд».</w:t>
      </w:r>
    </w:p>
    <w:p w14:paraId="BA000000">
      <w:pPr>
        <w:widowControl w:val="0"/>
        <w:spacing w:after="0" w:line="240" w:lineRule="auto"/>
        <w:ind w:firstLine="720" w:left="0" w:right="-71"/>
        <w:contextualSpacing w:val="1"/>
        <w:jc w:val="both"/>
        <w:rPr>
          <w:rFonts w:ascii="Times New Roman" w:hAnsi="Times New Roman"/>
          <w:sz w:val="24"/>
        </w:rPr>
      </w:pPr>
      <w:r>
        <w:rPr>
          <w:rFonts w:ascii="Times New Roman" w:hAnsi="Times New Roman"/>
          <w:sz w:val="24"/>
        </w:rPr>
        <w:t xml:space="preserve">7.4. </w:t>
      </w:r>
      <w:r>
        <w:rPr>
          <w:rFonts w:ascii="Times New Roman" w:hAnsi="Times New Roman"/>
          <w:sz w:val="24"/>
        </w:rPr>
        <w:t>Государственный</w:t>
      </w:r>
      <w:r>
        <w:rPr>
          <w:rFonts w:ascii="Times New Roman" w:hAnsi="Times New Roman"/>
          <w:sz w:val="24"/>
        </w:rPr>
        <w:t xml:space="preserve"> з</w:t>
      </w:r>
      <w:r>
        <w:rPr>
          <w:rFonts w:ascii="Times New Roman" w:hAnsi="Times New Roman"/>
          <w:sz w:val="24"/>
        </w:rPr>
        <w:t>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14:paraId="BB000000">
      <w:pPr>
        <w:ind w:firstLine="708" w:left="0"/>
        <w:jc w:val="both"/>
        <w:rPr>
          <w:rFonts w:ascii="Times New Roman" w:hAnsi="Times New Roman"/>
          <w:sz w:val="24"/>
        </w:rPr>
      </w:pPr>
      <w:r>
        <w:rPr>
          <w:rFonts w:ascii="Times New Roman" w:hAnsi="Times New Roman"/>
          <w:sz w:val="24"/>
        </w:rPr>
        <w:t>7.5.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BC000000">
      <w:pPr>
        <w:ind w:firstLine="708" w:left="0"/>
        <w:jc w:val="both"/>
        <w:rPr>
          <w:rFonts w:ascii="Times New Roman" w:hAnsi="Times New Roman"/>
          <w:sz w:val="24"/>
        </w:rPr>
      </w:pPr>
      <w:r>
        <w:rPr>
          <w:rFonts w:ascii="Times New Roman" w:hAnsi="Times New Roman"/>
          <w:sz w:val="24"/>
        </w:rPr>
        <w:t xml:space="preserve">7.6. Если в результате издания акта органа государственной власти Российской Федерации исполнение </w:t>
      </w:r>
      <w:r>
        <w:rPr>
          <w:rFonts w:ascii="Times New Roman" w:hAnsi="Times New Roman"/>
          <w:sz w:val="24"/>
        </w:rPr>
        <w:t>Государственным</w:t>
      </w:r>
      <w:r>
        <w:rPr>
          <w:rFonts w:ascii="Times New Roman" w:hAnsi="Times New Roman"/>
          <w:sz w:val="24"/>
        </w:rPr>
        <w:t xml:space="preserve">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BD000000">
      <w:pPr>
        <w:ind w:firstLine="708" w:left="0"/>
        <w:jc w:val="both"/>
        <w:rPr>
          <w:rFonts w:ascii="Times New Roman" w:hAnsi="Times New Roman"/>
          <w:sz w:val="24"/>
        </w:rPr>
      </w:pPr>
    </w:p>
    <w:p w14:paraId="BE000000">
      <w:pPr>
        <w:ind/>
        <w:jc w:val="center"/>
        <w:rPr>
          <w:rFonts w:ascii="Times New Roman" w:hAnsi="Times New Roman"/>
          <w:b w:val="1"/>
          <w:sz w:val="24"/>
        </w:rPr>
      </w:pPr>
      <w:r>
        <w:rPr>
          <w:rFonts w:ascii="Times New Roman" w:hAnsi="Times New Roman"/>
          <w:b w:val="1"/>
          <w:sz w:val="24"/>
        </w:rPr>
        <w:t>8. ПОРЯДОК РАЗРЕШЕНИЯ СПОРОВ</w:t>
      </w:r>
    </w:p>
    <w:p w14:paraId="BF000000">
      <w:pPr>
        <w:ind w:firstLine="708" w:left="0"/>
        <w:jc w:val="both"/>
        <w:rPr>
          <w:rFonts w:ascii="Times New Roman" w:hAnsi="Times New Roman"/>
          <w:sz w:val="24"/>
        </w:rPr>
      </w:pPr>
      <w:r>
        <w:rPr>
          <w:rFonts w:ascii="Times New Roman" w:hAnsi="Times New Roman"/>
          <w:sz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законодательством Российской Федерации.</w:t>
      </w:r>
    </w:p>
    <w:p w14:paraId="C0000000">
      <w:pPr>
        <w:ind w:firstLine="708" w:left="0"/>
        <w:jc w:val="both"/>
        <w:rPr>
          <w:rFonts w:ascii="Times New Roman" w:hAnsi="Times New Roman"/>
          <w:sz w:val="24"/>
        </w:rPr>
      </w:pPr>
      <w:r>
        <w:rPr>
          <w:rFonts w:ascii="Times New Roman" w:hAnsi="Times New Roman"/>
          <w:sz w:val="24"/>
        </w:rPr>
        <w:t>8.2. Досудебный порядок урегулирования споров, предусматривающий направление претензии контрагенту, является обязательным.</w:t>
      </w:r>
    </w:p>
    <w:p w14:paraId="C1000000">
      <w:pPr>
        <w:ind w:firstLine="708" w:left="0"/>
        <w:jc w:val="both"/>
        <w:rPr>
          <w:rFonts w:ascii="Times New Roman" w:hAnsi="Times New Roman"/>
          <w:sz w:val="24"/>
        </w:rPr>
      </w:pPr>
      <w:r>
        <w:rPr>
          <w:rFonts w:ascii="Times New Roman" w:hAnsi="Times New Roman"/>
          <w:sz w:val="24"/>
        </w:rPr>
        <w:t>Сторона, которой предъявлена претензия, обязана рассмотреть такую претензию в течении 30-ти (тридцати) календарных дней с момента ее получения и сообщить о своем решении другой Стороне путем направления ответа в письменной форме.</w:t>
      </w:r>
    </w:p>
    <w:p w14:paraId="C2000000">
      <w:pPr>
        <w:ind w:firstLine="708" w:left="0"/>
        <w:jc w:val="both"/>
        <w:rPr>
          <w:rFonts w:ascii="Times New Roman" w:hAnsi="Times New Roman"/>
          <w:sz w:val="24"/>
        </w:rPr>
      </w:pPr>
    </w:p>
    <w:p w14:paraId="C3000000">
      <w:pPr>
        <w:widowControl w:val="1"/>
        <w:ind/>
        <w:jc w:val="center"/>
        <w:rPr>
          <w:rFonts w:ascii="Times New Roman" w:hAnsi="Times New Roman"/>
          <w:b w:val="1"/>
          <w:sz w:val="24"/>
        </w:rPr>
      </w:pPr>
      <w:r>
        <w:rPr>
          <w:rFonts w:ascii="Times New Roman" w:hAnsi="Times New Roman"/>
          <w:b w:val="1"/>
          <w:sz w:val="24"/>
        </w:rPr>
        <w:t>9. ПРОЧИЕ УСЛОВИЯ</w:t>
      </w:r>
    </w:p>
    <w:p w14:paraId="C4000000">
      <w:pPr>
        <w:widowControl w:val="1"/>
        <w:ind/>
        <w:rPr>
          <w:rFonts w:ascii="Times New Roman" w:hAnsi="Times New Roman"/>
          <w:sz w:val="24"/>
        </w:rPr>
      </w:pPr>
      <w:r>
        <w:rPr>
          <w:rFonts w:ascii="Times New Roman" w:hAnsi="Times New Roman"/>
          <w:b w:val="1"/>
          <w:sz w:val="24"/>
        </w:rPr>
        <w:t xml:space="preserve">            </w:t>
      </w:r>
      <w:r>
        <w:rPr>
          <w:rFonts w:ascii="Times New Roman" w:hAnsi="Times New Roman"/>
          <w:sz w:val="24"/>
        </w:rPr>
        <w:t>9.1. Контракт составлен в двух подлинных экземплярах, имеющих одинаковую юридическую силу, по одному для каждой из Сторон.</w:t>
      </w:r>
    </w:p>
    <w:p w14:paraId="C5000000">
      <w:pPr>
        <w:ind w:firstLine="708" w:left="0"/>
        <w:jc w:val="both"/>
        <w:rPr>
          <w:rFonts w:ascii="Times New Roman" w:hAnsi="Times New Roman"/>
          <w:sz w:val="24"/>
        </w:rPr>
      </w:pPr>
      <w:r>
        <w:rPr>
          <w:rFonts w:ascii="Times New Roman" w:hAnsi="Times New Roman"/>
          <w:sz w:val="24"/>
        </w:rPr>
        <w:t>9.2.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C6000000">
      <w:pPr>
        <w:ind w:firstLine="708" w:left="0"/>
        <w:jc w:val="both"/>
        <w:rPr>
          <w:rFonts w:ascii="Times New Roman" w:hAnsi="Times New Roman"/>
          <w:sz w:val="24"/>
        </w:rPr>
      </w:pPr>
      <w:r>
        <w:rPr>
          <w:rFonts w:ascii="Times New Roman" w:hAnsi="Times New Roman"/>
          <w:sz w:val="24"/>
        </w:rPr>
        <w:t>9.3.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Заказчику в том же объеме и на тех же условиях.</w:t>
      </w:r>
    </w:p>
    <w:p w14:paraId="C7000000">
      <w:pPr>
        <w:ind w:firstLine="708" w:left="0"/>
        <w:jc w:val="both"/>
        <w:rPr>
          <w:rFonts w:ascii="Times New Roman" w:hAnsi="Times New Roman"/>
          <w:sz w:val="24"/>
        </w:rPr>
      </w:pPr>
      <w:r>
        <w:rPr>
          <w:rFonts w:ascii="Times New Roman" w:hAnsi="Times New Roman"/>
          <w:sz w:val="24"/>
        </w:rPr>
        <w:t>9.4. Во всем остальном, что не предусмотрено Контрактом, Стороны руководствуются законодательством Российской Федерации.</w:t>
      </w:r>
    </w:p>
    <w:p w14:paraId="C8000000">
      <w:pPr>
        <w:ind w:firstLine="708" w:left="0"/>
        <w:jc w:val="both"/>
        <w:rPr>
          <w:rFonts w:ascii="Times New Roman" w:hAnsi="Times New Roman"/>
          <w:sz w:val="24"/>
        </w:rPr>
      </w:pPr>
    </w:p>
    <w:p w14:paraId="C9000000">
      <w:pPr>
        <w:ind w:firstLine="708" w:left="0"/>
        <w:jc w:val="center"/>
        <w:rPr>
          <w:rFonts w:ascii="Times New Roman" w:hAnsi="Times New Roman"/>
          <w:b w:val="1"/>
          <w:sz w:val="24"/>
        </w:rPr>
      </w:pPr>
      <w:r>
        <w:rPr>
          <w:rFonts w:ascii="Times New Roman" w:hAnsi="Times New Roman"/>
          <w:b w:val="1"/>
          <w:sz w:val="24"/>
        </w:rPr>
        <w:t>10. СРОК ДЕЙСТВИЯ КОНТРАКТА</w:t>
      </w:r>
    </w:p>
    <w:p w14:paraId="CA000000">
      <w:pPr>
        <w:ind w:firstLine="708" w:left="0"/>
        <w:jc w:val="both"/>
        <w:rPr>
          <w:rFonts w:ascii="Times New Roman" w:hAnsi="Times New Roman"/>
          <w:sz w:val="24"/>
        </w:rPr>
      </w:pPr>
      <w:r>
        <w:rPr>
          <w:rFonts w:ascii="Times New Roman" w:hAnsi="Times New Roman"/>
          <w:sz w:val="24"/>
        </w:rPr>
        <w:t>10.1. Контракт вступает в силу с даты подписания контракта и действует до 31.12.2026 года, а в части осуществления оплаты и гарантийных обязательств - до их полного исполнения.</w:t>
      </w:r>
    </w:p>
    <w:p w14:paraId="CB000000">
      <w:pPr>
        <w:ind w:firstLine="708" w:left="0"/>
        <w:jc w:val="both"/>
        <w:rPr>
          <w:rFonts w:ascii="Times New Roman" w:hAnsi="Times New Roman"/>
          <w:sz w:val="24"/>
        </w:rPr>
      </w:pPr>
    </w:p>
    <w:p w14:paraId="CC000000">
      <w:pPr>
        <w:ind/>
        <w:jc w:val="center"/>
        <w:rPr>
          <w:rFonts w:ascii="Times New Roman" w:hAnsi="Times New Roman"/>
          <w:b w:val="1"/>
          <w:sz w:val="24"/>
        </w:rPr>
      </w:pPr>
      <w:r>
        <w:rPr>
          <w:rFonts w:ascii="Times New Roman" w:hAnsi="Times New Roman"/>
          <w:b w:val="1"/>
          <w:sz w:val="24"/>
        </w:rPr>
        <w:t>11. ЮРИДИЧЕСКИЕ АДРЕСА,</w:t>
      </w:r>
    </w:p>
    <w:p w14:paraId="CD000000">
      <w:pPr>
        <w:ind/>
        <w:jc w:val="center"/>
        <w:rPr>
          <w:rFonts w:ascii="Times New Roman" w:hAnsi="Times New Roman"/>
          <w:b w:val="1"/>
          <w:sz w:val="24"/>
        </w:rPr>
      </w:pPr>
      <w:r>
        <w:rPr>
          <w:rFonts w:ascii="Times New Roman" w:hAnsi="Times New Roman"/>
          <w:b w:val="1"/>
          <w:sz w:val="24"/>
        </w:rPr>
        <w:t xml:space="preserve"> БАНКОВСКИЕ И ОТГРУЗОЧНЫЕ РЕКВИЗИТЫ СТОРОН </w:t>
      </w:r>
    </w:p>
    <w:p w14:paraId="CE000000">
      <w:pPr>
        <w:ind/>
        <w:jc w:val="center"/>
        <w:rPr>
          <w:rFonts w:ascii="Times New Roman" w:hAnsi="Times New Roman"/>
          <w:b w:val="1"/>
          <w:sz w:val="24"/>
        </w:rPr>
      </w:pPr>
      <w:r>
        <w:rPr>
          <w:rFonts w:ascii="Times New Roman" w:hAnsi="Times New Roman"/>
          <w:b w:val="1"/>
          <w:sz w:val="24"/>
        </w:rPr>
        <w:t>НА МОМЕНТ ПОДПИСАНИЯ КОНТРАКТА</w:t>
      </w:r>
    </w:p>
    <w:tbl>
      <w:tblPr>
        <w:tblInd w:type="dxa" w:w="-142"/>
        <w:tblLayout w:type="fixed"/>
        <w:tblCellMar>
          <w:top w:type="dxa" w:w="0"/>
          <w:left w:type="dxa" w:w="108"/>
          <w:bottom w:type="dxa" w:w="0"/>
          <w:right w:type="dxa" w:w="108"/>
        </w:tblCellMar>
      </w:tblPr>
      <w:tblGrid>
        <w:gridCol w:w="4870"/>
        <w:gridCol w:w="4644"/>
      </w:tblGrid>
      <w:tr>
        <w:tc>
          <w:tcPr>
            <w:tcW w:type="dxa" w:w="4870"/>
            <w:tcMar>
              <w:top w:type="dxa" w:w="0"/>
              <w:left w:type="dxa" w:w="108"/>
              <w:bottom w:type="dxa" w:w="0"/>
              <w:right w:type="dxa" w:w="108"/>
            </w:tcMar>
          </w:tcPr>
          <w:p w14:paraId="CF000000">
            <w:pPr>
              <w:ind/>
              <w:jc w:val="left"/>
              <w:rPr>
                <w:rFonts w:ascii="Times New Roman" w:hAnsi="Times New Roman"/>
                <w:b w:val="1"/>
                <w:sz w:val="24"/>
              </w:rPr>
            </w:pPr>
            <w:r>
              <w:rPr>
                <w:rFonts w:ascii="Times New Roman" w:hAnsi="Times New Roman"/>
                <w:b w:val="1"/>
                <w:sz w:val="24"/>
              </w:rPr>
              <w:t>«ГОСУДАРСТВЕННЫЙ ЗАКАЗЧИК»:</w:t>
            </w:r>
          </w:p>
          <w:p w14:paraId="D0000000">
            <w:pPr>
              <w:ind/>
              <w:jc w:val="left"/>
              <w:rPr>
                <w:rFonts w:ascii="Times New Roman" w:hAnsi="Times New Roman"/>
                <w:b w:val="1"/>
                <w:sz w:val="24"/>
              </w:rPr>
            </w:pPr>
            <w:r>
              <w:rPr>
                <w:rFonts w:ascii="Times New Roman" w:hAnsi="Times New Roman"/>
                <w:b w:val="1"/>
                <w:sz w:val="24"/>
              </w:rPr>
              <w:t>ФКУ ИК-4 УФСИН  России по Республике Башкортостан»</w:t>
            </w:r>
          </w:p>
          <w:p w14:paraId="D1000000">
            <w:pPr>
              <w:ind/>
              <w:jc w:val="left"/>
              <w:rPr>
                <w:rFonts w:ascii="Times New Roman" w:hAnsi="Times New Roman"/>
                <w:sz w:val="24"/>
              </w:rPr>
            </w:pPr>
            <w:r>
              <w:rPr>
                <w:rFonts w:ascii="Times New Roman" w:hAnsi="Times New Roman"/>
                <w:sz w:val="24"/>
              </w:rPr>
              <w:t>ИНН 0266014587, КПП 026801001</w:t>
            </w:r>
          </w:p>
          <w:p w14:paraId="D2000000">
            <w:pPr>
              <w:ind/>
              <w:jc w:val="left"/>
              <w:rPr>
                <w:rFonts w:ascii="Times New Roman" w:hAnsi="Times New Roman"/>
                <w:sz w:val="24"/>
              </w:rPr>
            </w:pPr>
            <w:r>
              <w:rPr>
                <w:rFonts w:ascii="Times New Roman" w:hAnsi="Times New Roman"/>
                <w:sz w:val="24"/>
              </w:rPr>
              <w:t>Юр./почт. адрес: 453 167, Российская Федерация, Республика Башкортостан, м. р-н Стерлитамакский, с.п. Наумовский сельсовет, тер. автодороги Уфа-Оренбург, км 152-й, зд. 1</w:t>
            </w:r>
          </w:p>
          <w:p w14:paraId="D3000000">
            <w:pPr>
              <w:ind/>
              <w:jc w:val="left"/>
              <w:rPr>
                <w:rFonts w:ascii="Times New Roman" w:hAnsi="Times New Roman"/>
                <w:sz w:val="24"/>
              </w:rPr>
            </w:pPr>
            <w:r>
              <w:rPr>
                <w:rFonts w:ascii="Times New Roman" w:hAnsi="Times New Roman"/>
                <w:sz w:val="24"/>
              </w:rPr>
              <w:t>Факт. адрес: Российская Федерация, Республика Башкортостан, м. р-н Стерлитамакский, с.п. Наумовский сельсовет, тер. автодороги Уфа-Оренбург, км 152-й, зд. 1</w:t>
            </w:r>
          </w:p>
          <w:p w14:paraId="D4000000">
            <w:pPr>
              <w:ind/>
              <w:jc w:val="left"/>
              <w:rPr>
                <w:rFonts w:ascii="Times New Roman" w:hAnsi="Times New Roman"/>
                <w:sz w:val="24"/>
              </w:rPr>
            </w:pPr>
            <w:r>
              <w:rPr>
                <w:rFonts w:ascii="Times New Roman" w:hAnsi="Times New Roman"/>
                <w:sz w:val="24"/>
              </w:rPr>
              <w:t xml:space="preserve">Единый казначейский счет – 40102810445370000043 (к/с) </w:t>
            </w:r>
          </w:p>
          <w:p w14:paraId="D5000000">
            <w:pPr>
              <w:ind/>
              <w:jc w:val="left"/>
              <w:rPr>
                <w:rFonts w:ascii="Times New Roman" w:hAnsi="Times New Roman"/>
                <w:sz w:val="24"/>
              </w:rPr>
            </w:pPr>
            <w:r>
              <w:rPr>
                <w:rFonts w:ascii="Times New Roman" w:hAnsi="Times New Roman"/>
                <w:sz w:val="24"/>
              </w:rPr>
              <w:t xml:space="preserve">ОКЦ № 1 СибГУ Банка России//УФК по Новосибирской области, г Новосибирск </w:t>
            </w:r>
          </w:p>
          <w:p w14:paraId="D6000000">
            <w:pPr>
              <w:ind/>
              <w:jc w:val="left"/>
              <w:rPr>
                <w:rFonts w:ascii="Times New Roman" w:hAnsi="Times New Roman"/>
                <w:sz w:val="24"/>
              </w:rPr>
            </w:pPr>
            <w:r>
              <w:rPr>
                <w:rFonts w:ascii="Times New Roman" w:hAnsi="Times New Roman"/>
                <w:sz w:val="24"/>
              </w:rPr>
              <w:t>л/с 03011307770</w:t>
            </w:r>
          </w:p>
          <w:p w14:paraId="D7000000">
            <w:pPr>
              <w:ind/>
              <w:jc w:val="left"/>
              <w:rPr>
                <w:rFonts w:ascii="Times New Roman" w:hAnsi="Times New Roman"/>
                <w:sz w:val="24"/>
              </w:rPr>
            </w:pPr>
            <w:r>
              <w:rPr>
                <w:rFonts w:ascii="Times New Roman" w:hAnsi="Times New Roman"/>
                <w:sz w:val="24"/>
              </w:rPr>
              <w:t xml:space="preserve">БИК 015004950             </w:t>
            </w:r>
          </w:p>
          <w:p w14:paraId="D8000000">
            <w:pPr>
              <w:ind/>
              <w:jc w:val="left"/>
              <w:rPr>
                <w:rFonts w:ascii="Times New Roman" w:hAnsi="Times New Roman"/>
                <w:sz w:val="24"/>
              </w:rPr>
            </w:pPr>
            <w:r>
              <w:rPr>
                <w:rFonts w:ascii="Times New Roman" w:hAnsi="Times New Roman"/>
                <w:sz w:val="24"/>
              </w:rPr>
              <w:t>номер казначейского счета – 03211643000000015109 (р/с)</w:t>
            </w:r>
          </w:p>
          <w:p w14:paraId="D9000000">
            <w:pPr>
              <w:ind/>
              <w:jc w:val="left"/>
              <w:rPr>
                <w:rFonts w:ascii="Times New Roman" w:hAnsi="Times New Roman"/>
                <w:sz w:val="24"/>
              </w:rPr>
            </w:pPr>
            <w:r>
              <w:rPr>
                <w:rFonts w:ascii="Times New Roman" w:hAnsi="Times New Roman"/>
                <w:sz w:val="24"/>
              </w:rPr>
              <w:t>Тел./факс (3476) 37-90-00, 37-90-10</w:t>
            </w:r>
          </w:p>
          <w:p w14:paraId="DA000000">
            <w:pPr>
              <w:widowControl w:val="0"/>
              <w:ind/>
              <w:jc w:val="left"/>
              <w:rPr>
                <w:rFonts w:ascii="Times New Roman" w:hAnsi="Times New Roman"/>
                <w:sz w:val="24"/>
              </w:rPr>
            </w:pPr>
            <w:r>
              <w:rPr>
                <w:rFonts w:ascii="Times New Roman" w:hAnsi="Times New Roman"/>
                <w:sz w:val="24"/>
              </w:rPr>
              <w:t>Е</w:t>
            </w:r>
            <w:r>
              <w:rPr>
                <w:rFonts w:ascii="Times New Roman" w:hAnsi="Times New Roman"/>
                <w:sz w:val="24"/>
              </w:rPr>
              <w:t xml:space="preserve">-mail: </w:t>
            </w:r>
            <w:r>
              <w:rPr>
                <w:rFonts w:ascii="Times New Roman" w:hAnsi="Times New Roman"/>
                <w:color w:val="0000FF"/>
                <w:sz w:val="24"/>
                <w:u w:val="single"/>
              </w:rPr>
              <w:fldChar w:fldCharType="begin"/>
            </w:r>
            <w:r>
              <w:rPr>
                <w:rFonts w:ascii="Times New Roman" w:hAnsi="Times New Roman"/>
                <w:color w:val="0000FF"/>
                <w:sz w:val="24"/>
                <w:u w:val="single"/>
              </w:rPr>
              <w:instrText>HYPERLINK "mailto:zakup.ik4@02.fsin.gov.ru"</w:instrText>
            </w:r>
            <w:r>
              <w:rPr>
                <w:rFonts w:ascii="Times New Roman" w:hAnsi="Times New Roman"/>
                <w:color w:val="0000FF"/>
                <w:sz w:val="24"/>
                <w:u w:val="single"/>
              </w:rPr>
              <w:fldChar w:fldCharType="separate"/>
            </w:r>
            <w:r>
              <w:rPr>
                <w:rFonts w:ascii="Times New Roman" w:hAnsi="Times New Roman"/>
                <w:color w:val="0000FF"/>
                <w:sz w:val="24"/>
                <w:u w:val="single"/>
              </w:rPr>
              <w:t>zakup.ik4@02.fsin.gov.ru</w:t>
            </w:r>
            <w:r>
              <w:rPr>
                <w:rFonts w:ascii="Times New Roman" w:hAnsi="Times New Roman"/>
                <w:color w:val="0000FF"/>
                <w:sz w:val="24"/>
                <w:u w:val="single"/>
              </w:rPr>
              <w:fldChar w:fldCharType="end"/>
            </w:r>
          </w:p>
          <w:p w14:paraId="DB000000">
            <w:pPr>
              <w:widowControl w:val="0"/>
              <w:ind/>
              <w:jc w:val="left"/>
              <w:rPr>
                <w:rFonts w:ascii="Times New Roman" w:hAnsi="Times New Roman"/>
                <w:sz w:val="24"/>
              </w:rPr>
            </w:pPr>
          </w:p>
          <w:p w14:paraId="DC000000">
            <w:pPr>
              <w:ind/>
              <w:jc w:val="left"/>
              <w:rPr>
                <w:rFonts w:ascii="Times New Roman" w:hAnsi="Times New Roman"/>
                <w:sz w:val="24"/>
              </w:rPr>
            </w:pPr>
            <w:r>
              <w:rPr>
                <w:rFonts w:ascii="Times New Roman" w:hAnsi="Times New Roman"/>
                <w:sz w:val="24"/>
              </w:rPr>
              <w:t xml:space="preserve">Заместитель начальника учреждения </w:t>
            </w:r>
          </w:p>
          <w:p w14:paraId="DD000000">
            <w:pPr>
              <w:ind/>
              <w:jc w:val="left"/>
              <w:rPr>
                <w:rFonts w:ascii="Times New Roman" w:hAnsi="Times New Roman"/>
                <w:sz w:val="24"/>
              </w:rPr>
            </w:pPr>
            <w:r>
              <w:rPr>
                <w:rFonts w:ascii="Times New Roman" w:hAnsi="Times New Roman"/>
                <w:sz w:val="24"/>
              </w:rPr>
              <w:t>____________________ /И.И. Линник</w:t>
            </w:r>
            <w:r>
              <w:rPr>
                <w:rFonts w:ascii="Times New Roman" w:hAnsi="Times New Roman"/>
                <w:sz w:val="24"/>
              </w:rPr>
              <w:t>/</w:t>
            </w:r>
          </w:p>
          <w:p w14:paraId="DE000000">
            <w:pPr>
              <w:widowControl w:val="0"/>
              <w:ind/>
              <w:jc w:val="left"/>
              <w:rPr>
                <w:rFonts w:ascii="Times New Roman" w:hAnsi="Times New Roman"/>
                <w:sz w:val="24"/>
              </w:rPr>
            </w:pPr>
            <w:r>
              <w:rPr>
                <w:rFonts w:ascii="Times New Roman" w:hAnsi="Times New Roman"/>
                <w:sz w:val="24"/>
              </w:rPr>
              <w:t>Подписано ЭЦП</w:t>
            </w:r>
          </w:p>
        </w:tc>
        <w:tc>
          <w:tcPr>
            <w:tcW w:type="dxa" w:w="4644"/>
            <w:shd w:fill="auto" w:val="clear"/>
            <w:tcMar>
              <w:top w:type="dxa" w:w="0"/>
              <w:left w:type="dxa" w:w="108"/>
              <w:bottom w:type="dxa" w:w="0"/>
              <w:right w:type="dxa" w:w="108"/>
            </w:tcMar>
          </w:tcPr>
          <w:p w14:paraId="DF000000">
            <w:pPr>
              <w:ind/>
              <w:jc w:val="left"/>
              <w:rPr>
                <w:rFonts w:ascii="Times New Roman" w:hAnsi="Times New Roman"/>
                <w:b w:val="1"/>
                <w:sz w:val="24"/>
              </w:rPr>
            </w:pPr>
            <w:r>
              <w:rPr>
                <w:rFonts w:ascii="Times New Roman" w:hAnsi="Times New Roman"/>
                <w:b w:val="1"/>
                <w:sz w:val="24"/>
              </w:rPr>
              <w:t>«ИСПОЛНИТЕЛЬ»:</w:t>
            </w:r>
          </w:p>
          <w:p w14:paraId="E0000000">
            <w:pPr>
              <w:ind/>
              <w:jc w:val="left"/>
              <w:rPr>
                <w:rFonts w:ascii="Times New Roman" w:hAnsi="Times New Roman"/>
                <w:sz w:val="24"/>
              </w:rPr>
            </w:pPr>
          </w:p>
          <w:p w14:paraId="E1000000">
            <w:pPr>
              <w:ind/>
              <w:jc w:val="left"/>
              <w:rPr>
                <w:rFonts w:ascii="Times New Roman" w:hAnsi="Times New Roman"/>
                <w:sz w:val="24"/>
              </w:rPr>
            </w:pPr>
          </w:p>
          <w:p w14:paraId="E2000000">
            <w:pPr>
              <w:ind/>
              <w:jc w:val="left"/>
              <w:rPr>
                <w:rFonts w:ascii="Times New Roman" w:hAnsi="Times New Roman"/>
                <w:sz w:val="24"/>
              </w:rPr>
            </w:pPr>
          </w:p>
          <w:p w14:paraId="E3000000">
            <w:pPr>
              <w:ind/>
              <w:jc w:val="left"/>
              <w:rPr>
                <w:rFonts w:ascii="Times New Roman" w:hAnsi="Times New Roman"/>
                <w:sz w:val="24"/>
              </w:rPr>
            </w:pPr>
          </w:p>
          <w:p w14:paraId="E4000000">
            <w:pPr>
              <w:ind/>
              <w:jc w:val="left"/>
              <w:rPr>
                <w:rFonts w:ascii="Times New Roman" w:hAnsi="Times New Roman"/>
                <w:sz w:val="24"/>
              </w:rPr>
            </w:pPr>
          </w:p>
          <w:p w14:paraId="E5000000">
            <w:pPr>
              <w:ind/>
              <w:jc w:val="left"/>
              <w:rPr>
                <w:rFonts w:ascii="Times New Roman" w:hAnsi="Times New Roman"/>
                <w:sz w:val="24"/>
              </w:rPr>
            </w:pPr>
          </w:p>
          <w:p w14:paraId="E6000000">
            <w:pPr>
              <w:ind/>
              <w:jc w:val="left"/>
              <w:rPr>
                <w:rFonts w:ascii="Times New Roman" w:hAnsi="Times New Roman"/>
                <w:sz w:val="24"/>
              </w:rPr>
            </w:pPr>
          </w:p>
          <w:p w14:paraId="E7000000">
            <w:pPr>
              <w:ind/>
              <w:jc w:val="left"/>
              <w:rPr>
                <w:rFonts w:ascii="Times New Roman" w:hAnsi="Times New Roman"/>
                <w:sz w:val="24"/>
              </w:rPr>
            </w:pPr>
          </w:p>
          <w:p w14:paraId="E8000000">
            <w:pPr>
              <w:ind/>
              <w:jc w:val="left"/>
              <w:rPr>
                <w:rFonts w:ascii="Times New Roman" w:hAnsi="Times New Roman"/>
                <w:sz w:val="24"/>
              </w:rPr>
            </w:pPr>
          </w:p>
          <w:p w14:paraId="E9000000">
            <w:pPr>
              <w:ind/>
              <w:jc w:val="left"/>
              <w:rPr>
                <w:rFonts w:ascii="Times New Roman" w:hAnsi="Times New Roman"/>
                <w:sz w:val="24"/>
              </w:rPr>
            </w:pPr>
          </w:p>
          <w:p w14:paraId="EA000000">
            <w:pPr>
              <w:ind/>
              <w:jc w:val="left"/>
              <w:rPr>
                <w:rFonts w:ascii="Times New Roman" w:hAnsi="Times New Roman"/>
                <w:sz w:val="24"/>
              </w:rPr>
            </w:pPr>
          </w:p>
          <w:p w14:paraId="EB000000">
            <w:pPr>
              <w:ind/>
              <w:jc w:val="left"/>
              <w:rPr>
                <w:rFonts w:ascii="Times New Roman" w:hAnsi="Times New Roman"/>
                <w:sz w:val="24"/>
              </w:rPr>
            </w:pPr>
          </w:p>
          <w:p w14:paraId="EC000000">
            <w:pPr>
              <w:ind/>
              <w:jc w:val="left"/>
              <w:rPr>
                <w:rFonts w:ascii="Times New Roman" w:hAnsi="Times New Roman"/>
                <w:sz w:val="24"/>
              </w:rPr>
            </w:pPr>
          </w:p>
          <w:p w14:paraId="ED000000">
            <w:pPr>
              <w:ind/>
              <w:jc w:val="left"/>
              <w:rPr>
                <w:rFonts w:ascii="Times New Roman" w:hAnsi="Times New Roman"/>
                <w:sz w:val="24"/>
              </w:rPr>
            </w:pPr>
          </w:p>
          <w:p w14:paraId="EE000000">
            <w:pPr>
              <w:ind/>
              <w:jc w:val="left"/>
              <w:rPr>
                <w:rFonts w:ascii="Times New Roman" w:hAnsi="Times New Roman"/>
                <w:sz w:val="24"/>
              </w:rPr>
            </w:pPr>
          </w:p>
          <w:p w14:paraId="EF000000">
            <w:pPr>
              <w:ind/>
              <w:jc w:val="left"/>
              <w:rPr>
                <w:rFonts w:ascii="Times New Roman" w:hAnsi="Times New Roman"/>
                <w:sz w:val="24"/>
              </w:rPr>
            </w:pPr>
          </w:p>
          <w:p w14:paraId="F0000000">
            <w:pPr>
              <w:ind/>
              <w:jc w:val="left"/>
              <w:rPr>
                <w:rFonts w:ascii="Times New Roman" w:hAnsi="Times New Roman"/>
                <w:sz w:val="24"/>
              </w:rPr>
            </w:pPr>
          </w:p>
          <w:p w14:paraId="F1000000">
            <w:pPr>
              <w:ind/>
              <w:jc w:val="left"/>
              <w:rPr>
                <w:rFonts w:ascii="Times New Roman" w:hAnsi="Times New Roman"/>
                <w:sz w:val="24"/>
              </w:rPr>
            </w:pPr>
          </w:p>
          <w:p w14:paraId="F2000000">
            <w:pPr>
              <w:ind/>
              <w:jc w:val="left"/>
              <w:rPr>
                <w:rFonts w:ascii="Times New Roman" w:hAnsi="Times New Roman"/>
                <w:sz w:val="24"/>
              </w:rPr>
            </w:pPr>
          </w:p>
          <w:p w14:paraId="F3000000">
            <w:pPr>
              <w:ind/>
              <w:jc w:val="left"/>
              <w:rPr>
                <w:rFonts w:ascii="Times New Roman" w:hAnsi="Times New Roman"/>
                <w:sz w:val="24"/>
              </w:rPr>
            </w:pPr>
          </w:p>
          <w:p w14:paraId="F4000000">
            <w:pPr>
              <w:ind/>
              <w:jc w:val="left"/>
              <w:rPr>
                <w:rFonts w:ascii="Times New Roman" w:hAnsi="Times New Roman"/>
                <w:sz w:val="24"/>
              </w:rPr>
            </w:pPr>
          </w:p>
          <w:p w14:paraId="F5000000">
            <w:pPr>
              <w:widowControl w:val="1"/>
              <w:ind/>
              <w:jc w:val="left"/>
              <w:rPr>
                <w:rFonts w:ascii="Times New Roman" w:hAnsi="Times New Roman"/>
                <w:sz w:val="24"/>
              </w:rPr>
            </w:pPr>
          </w:p>
          <w:p w14:paraId="F6000000">
            <w:pPr>
              <w:widowControl w:val="1"/>
              <w:ind/>
              <w:jc w:val="left"/>
              <w:rPr>
                <w:rFonts w:ascii="Times New Roman" w:hAnsi="Times New Roman"/>
                <w:sz w:val="24"/>
              </w:rPr>
            </w:pPr>
          </w:p>
          <w:p w14:paraId="F7000000">
            <w:pPr>
              <w:widowControl w:val="1"/>
              <w:ind/>
              <w:jc w:val="left"/>
              <w:rPr>
                <w:rFonts w:ascii="Times New Roman" w:hAnsi="Times New Roman"/>
                <w:sz w:val="24"/>
              </w:rPr>
            </w:pPr>
          </w:p>
          <w:p w14:paraId="F8000000">
            <w:pPr>
              <w:widowControl w:val="1"/>
              <w:ind/>
              <w:jc w:val="left"/>
              <w:rPr>
                <w:rFonts w:ascii="Times New Roman" w:hAnsi="Times New Roman"/>
                <w:sz w:val="24"/>
              </w:rPr>
            </w:pPr>
          </w:p>
          <w:p w14:paraId="F9000000">
            <w:pPr>
              <w:widowControl w:val="1"/>
              <w:ind/>
              <w:jc w:val="left"/>
              <w:rPr>
                <w:rFonts w:ascii="Times New Roman" w:hAnsi="Times New Roman"/>
                <w:sz w:val="24"/>
              </w:rPr>
            </w:pPr>
            <w:r>
              <w:rPr>
                <w:rFonts w:ascii="Times New Roman" w:hAnsi="Times New Roman"/>
                <w:sz w:val="24"/>
              </w:rPr>
              <w:t>__________________ /___________</w:t>
            </w:r>
            <w:r>
              <w:rPr>
                <w:rFonts w:ascii="Times New Roman" w:hAnsi="Times New Roman"/>
                <w:sz w:val="24"/>
              </w:rPr>
              <w:t>/</w:t>
            </w:r>
          </w:p>
          <w:p w14:paraId="FA000000">
            <w:pPr>
              <w:ind/>
              <w:jc w:val="left"/>
              <w:rPr>
                <w:rFonts w:ascii="Times New Roman" w:hAnsi="Times New Roman"/>
                <w:sz w:val="24"/>
              </w:rPr>
            </w:pPr>
            <w:r>
              <w:rPr>
                <w:rFonts w:ascii="Times New Roman" w:hAnsi="Times New Roman"/>
                <w:sz w:val="24"/>
              </w:rPr>
              <w:t>Подписано ЭЦП</w:t>
            </w:r>
          </w:p>
        </w:tc>
      </w:tr>
    </w:tbl>
    <w:p w14:paraId="FB000000">
      <w:pPr>
        <w:rPr>
          <w:rFonts w:ascii="Times New Roman" w:hAnsi="Times New Roman"/>
          <w:sz w:val="24"/>
        </w:rPr>
      </w:pPr>
    </w:p>
    <w:p w14:paraId="FC000000">
      <w:pPr>
        <w:ind/>
        <w:jc w:val="right"/>
        <w:rPr>
          <w:rFonts w:ascii="Times New Roman" w:hAnsi="Times New Roman"/>
          <w:sz w:val="24"/>
        </w:rPr>
      </w:pPr>
    </w:p>
    <w:p w14:paraId="FD000000">
      <w:pPr>
        <w:ind/>
        <w:jc w:val="right"/>
        <w:rPr>
          <w:rFonts w:ascii="Times New Roman" w:hAnsi="Times New Roman"/>
          <w:sz w:val="24"/>
        </w:rPr>
      </w:pPr>
    </w:p>
    <w:p w14:paraId="FE000000">
      <w:pPr>
        <w:ind/>
        <w:jc w:val="right"/>
        <w:rPr>
          <w:rFonts w:ascii="Times New Roman" w:hAnsi="Times New Roman"/>
          <w:sz w:val="24"/>
        </w:rPr>
      </w:pPr>
    </w:p>
    <w:p w14:paraId="FF000000">
      <w:pPr>
        <w:ind/>
        <w:jc w:val="right"/>
        <w:rPr>
          <w:rFonts w:ascii="Times New Roman" w:hAnsi="Times New Roman"/>
          <w:sz w:val="24"/>
        </w:rPr>
      </w:pPr>
    </w:p>
    <w:p w14:paraId="00010000">
      <w:pPr>
        <w:ind/>
        <w:jc w:val="right"/>
        <w:rPr>
          <w:rFonts w:ascii="Times New Roman" w:hAnsi="Times New Roman"/>
          <w:sz w:val="24"/>
        </w:rPr>
      </w:pPr>
    </w:p>
    <w:p w14:paraId="01010000">
      <w:pPr>
        <w:ind/>
        <w:jc w:val="right"/>
        <w:rPr>
          <w:rFonts w:ascii="Times New Roman" w:hAnsi="Times New Roman"/>
          <w:sz w:val="24"/>
        </w:rPr>
      </w:pPr>
    </w:p>
    <w:p w14:paraId="02010000">
      <w:pPr>
        <w:ind/>
        <w:jc w:val="right"/>
        <w:rPr>
          <w:rFonts w:ascii="Times New Roman" w:hAnsi="Times New Roman"/>
          <w:sz w:val="24"/>
        </w:rPr>
      </w:pPr>
    </w:p>
    <w:p w14:paraId="03010000">
      <w:pPr>
        <w:ind/>
        <w:jc w:val="right"/>
        <w:rPr>
          <w:rFonts w:ascii="Times New Roman" w:hAnsi="Times New Roman"/>
          <w:sz w:val="24"/>
        </w:rPr>
      </w:pPr>
    </w:p>
    <w:p w14:paraId="04010000">
      <w:pPr>
        <w:ind/>
        <w:jc w:val="right"/>
        <w:rPr>
          <w:rFonts w:ascii="Times New Roman" w:hAnsi="Times New Roman"/>
          <w:sz w:val="24"/>
        </w:rPr>
      </w:pPr>
    </w:p>
    <w:p w14:paraId="05010000">
      <w:pPr>
        <w:ind/>
        <w:jc w:val="right"/>
        <w:rPr>
          <w:rFonts w:ascii="Times New Roman" w:hAnsi="Times New Roman"/>
          <w:sz w:val="24"/>
        </w:rPr>
      </w:pPr>
    </w:p>
    <w:p w14:paraId="06010000">
      <w:pPr>
        <w:ind/>
        <w:jc w:val="right"/>
        <w:rPr>
          <w:rFonts w:ascii="Times New Roman" w:hAnsi="Times New Roman"/>
          <w:sz w:val="24"/>
        </w:rPr>
      </w:pPr>
    </w:p>
    <w:p w14:paraId="07010000">
      <w:pPr>
        <w:ind/>
        <w:jc w:val="right"/>
        <w:rPr>
          <w:rFonts w:ascii="Times New Roman" w:hAnsi="Times New Roman"/>
          <w:sz w:val="24"/>
        </w:rPr>
      </w:pPr>
    </w:p>
    <w:p w14:paraId="08010000">
      <w:pPr>
        <w:ind/>
        <w:jc w:val="right"/>
        <w:rPr>
          <w:rFonts w:ascii="Times New Roman" w:hAnsi="Times New Roman"/>
          <w:sz w:val="24"/>
        </w:rPr>
      </w:pPr>
    </w:p>
    <w:p w14:paraId="09010000">
      <w:pPr>
        <w:ind/>
        <w:jc w:val="right"/>
        <w:rPr>
          <w:rFonts w:ascii="Times New Roman" w:hAnsi="Times New Roman"/>
          <w:sz w:val="24"/>
        </w:rPr>
      </w:pPr>
    </w:p>
    <w:p w14:paraId="0A010000">
      <w:pPr>
        <w:ind/>
        <w:jc w:val="right"/>
        <w:rPr>
          <w:rFonts w:ascii="Times New Roman" w:hAnsi="Times New Roman"/>
          <w:sz w:val="24"/>
        </w:rPr>
      </w:pPr>
    </w:p>
    <w:p w14:paraId="0B010000">
      <w:pPr>
        <w:ind/>
        <w:jc w:val="right"/>
        <w:rPr>
          <w:rFonts w:ascii="Times New Roman" w:hAnsi="Times New Roman"/>
          <w:sz w:val="24"/>
        </w:rPr>
      </w:pPr>
    </w:p>
    <w:p w14:paraId="0C010000">
      <w:pPr>
        <w:ind/>
        <w:jc w:val="right"/>
        <w:rPr>
          <w:rFonts w:ascii="Times New Roman" w:hAnsi="Times New Roman"/>
          <w:sz w:val="24"/>
        </w:rPr>
      </w:pPr>
    </w:p>
    <w:p w14:paraId="0D010000">
      <w:pPr>
        <w:ind/>
        <w:jc w:val="right"/>
        <w:rPr>
          <w:rFonts w:ascii="Times New Roman" w:hAnsi="Times New Roman"/>
          <w:sz w:val="24"/>
        </w:rPr>
      </w:pPr>
      <w:r>
        <w:rPr>
          <w:rFonts w:ascii="Times New Roman" w:hAnsi="Times New Roman"/>
          <w:sz w:val="24"/>
        </w:rPr>
        <w:t xml:space="preserve">Приложение № 1 </w:t>
      </w:r>
    </w:p>
    <w:p w14:paraId="0E010000">
      <w:pPr>
        <w:ind/>
        <w:jc w:val="right"/>
        <w:rPr>
          <w:rFonts w:ascii="Times New Roman" w:hAnsi="Times New Roman"/>
          <w:sz w:val="24"/>
        </w:rPr>
      </w:pPr>
      <w:r>
        <w:rPr>
          <w:rFonts w:ascii="Times New Roman" w:hAnsi="Times New Roman"/>
          <w:sz w:val="24"/>
        </w:rPr>
        <w:t>к Государственному контракту</w:t>
      </w:r>
    </w:p>
    <w:p w14:paraId="0F010000">
      <w:pPr>
        <w:ind/>
        <w:jc w:val="right"/>
        <w:rPr>
          <w:rFonts w:ascii="Times New Roman" w:hAnsi="Times New Roman"/>
          <w:sz w:val="24"/>
        </w:rPr>
      </w:pPr>
      <w:r>
        <w:rPr>
          <w:rFonts w:ascii="Times New Roman" w:hAnsi="Times New Roman"/>
          <w:sz w:val="24"/>
        </w:rPr>
        <w:t>от «___</w:t>
      </w:r>
      <w:r>
        <w:rPr>
          <w:rFonts w:ascii="Times New Roman" w:hAnsi="Times New Roman"/>
          <w:sz w:val="24"/>
        </w:rPr>
        <w:t>» ________</w:t>
      </w:r>
      <w:r>
        <w:rPr>
          <w:rFonts w:ascii="Times New Roman" w:hAnsi="Times New Roman"/>
          <w:sz w:val="24"/>
        </w:rPr>
        <w:t xml:space="preserve"> </w:t>
      </w:r>
      <w:r>
        <w:rPr>
          <w:rFonts w:ascii="Times New Roman" w:hAnsi="Times New Roman"/>
          <w:sz w:val="24"/>
        </w:rPr>
        <w:t>2026г.</w:t>
      </w:r>
      <w:r>
        <w:rPr>
          <w:rFonts w:ascii="Times New Roman" w:hAnsi="Times New Roman"/>
          <w:sz w:val="24"/>
        </w:rPr>
        <w:t xml:space="preserve"> № </w:t>
      </w:r>
      <w:r>
        <w:rPr>
          <w:rFonts w:ascii="Times New Roman" w:hAnsi="Times New Roman"/>
          <w:sz w:val="24"/>
        </w:rPr>
        <w:t>_________</w:t>
      </w:r>
    </w:p>
    <w:p w14:paraId="10010000">
      <w:pPr>
        <w:ind/>
        <w:jc w:val="right"/>
        <w:rPr>
          <w:rFonts w:ascii="Times New Roman" w:hAnsi="Times New Roman"/>
          <w:sz w:val="24"/>
        </w:rPr>
      </w:pPr>
    </w:p>
    <w:p w14:paraId="11010000">
      <w:pPr>
        <w:ind/>
        <w:jc w:val="right"/>
        <w:rPr>
          <w:rFonts w:ascii="Times New Roman" w:hAnsi="Times New Roman"/>
          <w:sz w:val="24"/>
        </w:rPr>
      </w:pPr>
    </w:p>
    <w:p w14:paraId="12010000">
      <w:pPr>
        <w:ind/>
        <w:jc w:val="center"/>
        <w:rPr>
          <w:rFonts w:ascii="Times New Roman" w:hAnsi="Times New Roman"/>
          <w:b w:val="1"/>
          <w:sz w:val="24"/>
        </w:rPr>
      </w:pPr>
      <w:r>
        <w:rPr>
          <w:rFonts w:ascii="Times New Roman" w:hAnsi="Times New Roman"/>
          <w:sz w:val="24"/>
        </w:rPr>
        <w:tab/>
      </w:r>
      <w:r>
        <w:rPr>
          <w:rFonts w:ascii="Times New Roman" w:hAnsi="Times New Roman"/>
          <w:b w:val="1"/>
          <w:sz w:val="24"/>
        </w:rPr>
        <w:t>ТЕХНИЧЕСКОЕ ЗАДАНИЕ</w:t>
      </w:r>
    </w:p>
    <w:p w14:paraId="13010000">
      <w:pPr>
        <w:ind/>
        <w:jc w:val="center"/>
        <w:rPr>
          <w:rFonts w:ascii="Times New Roman" w:hAnsi="Times New Roman"/>
          <w:b w:val="1"/>
          <w:sz w:val="24"/>
        </w:rPr>
      </w:pPr>
    </w:p>
    <w:p w14:paraId="14010000">
      <w:pPr>
        <w:widowControl w:val="1"/>
        <w:ind/>
        <w:jc w:val="both"/>
        <w:rPr>
          <w:rFonts w:ascii="Times New Roman" w:hAnsi="Times New Roman"/>
          <w:b w:val="0"/>
          <w:sz w:val="24"/>
        </w:rPr>
      </w:pPr>
      <w:r>
        <w:rPr>
          <w:rFonts w:ascii="Times New Roman" w:hAnsi="Times New Roman"/>
          <w:b w:val="1"/>
          <w:sz w:val="24"/>
          <w:highlight w:val="white"/>
        </w:rPr>
        <w:t>Транспортный услуги по организации и перевозке грузов по маршруту:</w:t>
      </w:r>
      <w:r>
        <w:rPr>
          <w:rFonts w:ascii="Times New Roman" w:hAnsi="Times New Roman"/>
          <w:sz w:val="24"/>
          <w:highlight w:val="white"/>
        </w:rPr>
        <w:t xml:space="preserve"> Российская Федерация, Республика Башкортостан, м. р-н </w:t>
      </w:r>
      <w:r>
        <w:rPr>
          <w:rFonts w:ascii="Times New Roman" w:hAnsi="Times New Roman"/>
          <w:sz w:val="24"/>
          <w:highlight w:val="white"/>
        </w:rPr>
        <w:t>Стерлитамакский</w:t>
      </w:r>
      <w:r>
        <w:rPr>
          <w:rFonts w:ascii="Times New Roman" w:hAnsi="Times New Roman"/>
          <w:sz w:val="24"/>
          <w:highlight w:val="white"/>
        </w:rPr>
        <w:t xml:space="preserve">, </w:t>
      </w:r>
      <w:r>
        <w:rPr>
          <w:rFonts w:ascii="Times New Roman" w:hAnsi="Times New Roman"/>
          <w:sz w:val="24"/>
          <w:highlight w:val="white"/>
        </w:rPr>
        <w:t>с.п</w:t>
      </w:r>
      <w:r>
        <w:rPr>
          <w:rFonts w:ascii="Times New Roman" w:hAnsi="Times New Roman"/>
          <w:sz w:val="24"/>
          <w:highlight w:val="white"/>
        </w:rPr>
        <w:t xml:space="preserve">. </w:t>
      </w:r>
      <w:r>
        <w:rPr>
          <w:rFonts w:ascii="Times New Roman" w:hAnsi="Times New Roman"/>
          <w:sz w:val="24"/>
          <w:highlight w:val="white"/>
        </w:rPr>
        <w:t>Наумовский</w:t>
      </w:r>
      <w:r>
        <w:rPr>
          <w:rFonts w:ascii="Times New Roman" w:hAnsi="Times New Roman"/>
          <w:sz w:val="24"/>
          <w:highlight w:val="white"/>
        </w:rPr>
        <w:t xml:space="preserve"> сельсовет, тер. автодороги Уфа-Оренбург, км 152-й, </w:t>
      </w:r>
      <w:r>
        <w:rPr>
          <w:rFonts w:ascii="Times New Roman" w:hAnsi="Times New Roman"/>
          <w:sz w:val="24"/>
          <w:highlight w:val="white"/>
        </w:rPr>
        <w:t>зд</w:t>
      </w:r>
      <w:r>
        <w:rPr>
          <w:rFonts w:ascii="Times New Roman" w:hAnsi="Times New Roman"/>
          <w:sz w:val="24"/>
          <w:highlight w:val="white"/>
        </w:rPr>
        <w:t xml:space="preserve">. 1 - </w:t>
      </w:r>
      <w:r>
        <w:rPr>
          <w:rFonts w:ascii="Times New Roman" w:hAnsi="Times New Roman"/>
          <w:b w:val="0"/>
          <w:sz w:val="24"/>
          <w:highlight w:val="white"/>
        </w:rPr>
        <w:t xml:space="preserve">Российская Федерация, г. Москва, </w:t>
      </w:r>
      <w:r>
        <w:rPr>
          <w:rFonts w:ascii="Times New Roman" w:hAnsi="Times New Roman"/>
          <w:b w:val="0"/>
          <w:sz w:val="24"/>
        </w:rPr>
        <w:t>1-й Красносельский пер., д. 3</w:t>
      </w:r>
      <w:r>
        <w:rPr>
          <w:rFonts w:ascii="Times New Roman" w:hAnsi="Times New Roman"/>
          <w:b w:val="0"/>
          <w:sz w:val="24"/>
          <w:highlight w:val="white"/>
        </w:rPr>
        <w:t xml:space="preserve"> </w:t>
      </w:r>
    </w:p>
    <w:tbl>
      <w:tblPr>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39"/>
        <w:gridCol w:w="2514"/>
        <w:gridCol w:w="2320"/>
        <w:gridCol w:w="1080"/>
        <w:gridCol w:w="820"/>
        <w:gridCol w:w="954"/>
        <w:gridCol w:w="1276"/>
      </w:tblGrid>
      <w:tr>
        <w:trPr>
          <w:trHeight w:hRule="atLeast" w:val="952"/>
        </w:trPr>
        <w:tc>
          <w:tcPr>
            <w:tcW w:type="dxa" w:w="5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5010000">
            <w:pPr>
              <w:ind/>
              <w:jc w:val="center"/>
              <w:rPr>
                <w:rFonts w:ascii="Times New Roman" w:hAnsi="Times New Roman"/>
                <w:b w:val="1"/>
                <w:sz w:val="24"/>
              </w:rPr>
            </w:pPr>
            <w:r>
              <w:rPr>
                <w:rFonts w:ascii="Times New Roman" w:hAnsi="Times New Roman"/>
                <w:b w:val="1"/>
                <w:sz w:val="24"/>
              </w:rPr>
              <w:t>п/п</w:t>
            </w:r>
          </w:p>
        </w:tc>
        <w:tc>
          <w:tcPr>
            <w:tcW w:type="dxa" w:w="251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6010000">
            <w:pPr>
              <w:ind w:right="-108"/>
              <w:jc w:val="center"/>
              <w:rPr>
                <w:rFonts w:ascii="Times New Roman" w:hAnsi="Times New Roman"/>
                <w:b w:val="1"/>
                <w:sz w:val="24"/>
              </w:rPr>
            </w:pPr>
            <w:r>
              <w:rPr>
                <w:rFonts w:ascii="Times New Roman" w:hAnsi="Times New Roman"/>
                <w:b w:val="1"/>
                <w:sz w:val="24"/>
              </w:rPr>
              <w:t>Наименование грузоотправителя, адрес.</w:t>
            </w:r>
          </w:p>
        </w:tc>
        <w:tc>
          <w:tcPr>
            <w:tcW w:type="dxa" w:w="23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7010000">
            <w:pPr>
              <w:ind/>
              <w:jc w:val="center"/>
              <w:rPr>
                <w:rFonts w:ascii="Times New Roman" w:hAnsi="Times New Roman"/>
                <w:b w:val="1"/>
                <w:sz w:val="24"/>
              </w:rPr>
            </w:pPr>
            <w:r>
              <w:rPr>
                <w:rFonts w:ascii="Times New Roman" w:hAnsi="Times New Roman"/>
                <w:b w:val="1"/>
                <w:sz w:val="24"/>
              </w:rPr>
              <w:t>Наименование грузополучателя, адрес.</w:t>
            </w:r>
          </w:p>
        </w:tc>
        <w:tc>
          <w:tcPr>
            <w:tcW w:type="dxa" w:w="108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8010000">
            <w:pPr>
              <w:ind/>
              <w:jc w:val="center"/>
              <w:rPr>
                <w:rFonts w:ascii="Times New Roman" w:hAnsi="Times New Roman"/>
                <w:b w:val="1"/>
                <w:sz w:val="24"/>
              </w:rPr>
            </w:pPr>
            <w:r>
              <w:rPr>
                <w:rFonts w:ascii="Times New Roman" w:hAnsi="Times New Roman"/>
                <w:b w:val="1"/>
                <w:sz w:val="24"/>
              </w:rPr>
              <w:t xml:space="preserve">Цена за 1 </w:t>
            </w:r>
            <w:r>
              <w:rPr>
                <w:rFonts w:ascii="Times New Roman" w:hAnsi="Times New Roman"/>
                <w:b w:val="1"/>
                <w:sz w:val="24"/>
              </w:rPr>
              <w:t>ед.</w:t>
            </w:r>
            <w:r>
              <w:rPr>
                <w:rFonts w:ascii="Times New Roman" w:hAnsi="Times New Roman"/>
                <w:b w:val="1"/>
                <w:sz w:val="24"/>
              </w:rPr>
              <w:t>, руб.</w:t>
            </w:r>
          </w:p>
        </w:tc>
        <w:tc>
          <w:tcPr>
            <w:tcW w:type="dxa" w:w="8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9010000">
            <w:pPr>
              <w:ind/>
              <w:jc w:val="center"/>
              <w:rPr>
                <w:rFonts w:ascii="Times New Roman" w:hAnsi="Times New Roman"/>
                <w:b w:val="1"/>
                <w:sz w:val="24"/>
              </w:rPr>
            </w:pPr>
            <w:r>
              <w:rPr>
                <w:rFonts w:ascii="Times New Roman" w:hAnsi="Times New Roman"/>
                <w:b w:val="1"/>
                <w:sz w:val="24"/>
              </w:rPr>
              <w:t>Кол</w:t>
            </w:r>
            <w:r>
              <w:rPr>
                <w:rFonts w:ascii="Times New Roman" w:hAnsi="Times New Roman"/>
                <w:b w:val="1"/>
                <w:sz w:val="24"/>
              </w:rPr>
              <w:t>-</w:t>
            </w:r>
            <w:r>
              <w:rPr>
                <w:rFonts w:ascii="Times New Roman" w:hAnsi="Times New Roman"/>
                <w:b w:val="1"/>
                <w:sz w:val="24"/>
              </w:rPr>
              <w:t xml:space="preserve">во </w:t>
            </w:r>
            <w:r>
              <w:rPr>
                <w:rFonts w:ascii="Times New Roman" w:hAnsi="Times New Roman"/>
                <w:b w:val="1"/>
                <w:sz w:val="24"/>
              </w:rPr>
              <w:t>услуг (</w:t>
            </w:r>
            <w:r>
              <w:rPr>
                <w:rFonts w:ascii="Times New Roman" w:hAnsi="Times New Roman"/>
                <w:b w:val="1"/>
                <w:sz w:val="24"/>
              </w:rPr>
              <w:t>усл.ед.</w:t>
            </w:r>
            <w:r>
              <w:rPr>
                <w:rFonts w:ascii="Times New Roman" w:hAnsi="Times New Roman"/>
                <w:b w:val="1"/>
                <w:sz w:val="24"/>
              </w:rPr>
              <w:t>)</w:t>
            </w:r>
          </w:p>
        </w:tc>
        <w:tc>
          <w:tcPr>
            <w:tcW w:type="dxa" w:w="95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A010000">
            <w:pPr>
              <w:ind/>
              <w:jc w:val="center"/>
              <w:rPr>
                <w:rFonts w:ascii="Times New Roman" w:hAnsi="Times New Roman"/>
                <w:b w:val="1"/>
                <w:sz w:val="24"/>
              </w:rPr>
            </w:pPr>
            <w:r>
              <w:rPr>
                <w:rFonts w:ascii="Times New Roman" w:hAnsi="Times New Roman"/>
                <w:b w:val="1"/>
                <w:sz w:val="24"/>
              </w:rPr>
              <w:t>Харак</w:t>
            </w:r>
            <w:r>
              <w:rPr>
                <w:rFonts w:ascii="Times New Roman" w:hAnsi="Times New Roman"/>
                <w:b w:val="1"/>
                <w:sz w:val="24"/>
              </w:rPr>
              <w:t xml:space="preserve">-ка груза </w:t>
            </w:r>
          </w:p>
        </w:tc>
        <w:tc>
          <w:tcPr>
            <w:tcW w:type="dxa" w:w="12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B010000">
            <w:pPr>
              <w:ind/>
              <w:jc w:val="center"/>
              <w:rPr>
                <w:rFonts w:ascii="Times New Roman" w:hAnsi="Times New Roman"/>
                <w:b w:val="1"/>
                <w:sz w:val="24"/>
              </w:rPr>
            </w:pPr>
            <w:r>
              <w:rPr>
                <w:rFonts w:ascii="Times New Roman" w:hAnsi="Times New Roman"/>
                <w:b w:val="1"/>
                <w:sz w:val="24"/>
              </w:rPr>
              <w:t>Срок исполнения услуги</w:t>
            </w:r>
          </w:p>
        </w:tc>
      </w:tr>
      <w:tr>
        <w:trPr>
          <w:trHeight w:hRule="atLeast" w:val="1689"/>
        </w:trPr>
        <w:tc>
          <w:tcPr>
            <w:tcW w:type="dxa" w:w="5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1C010000">
            <w:pPr>
              <w:ind/>
              <w:jc w:val="center"/>
              <w:rPr>
                <w:rFonts w:ascii="Times New Roman" w:hAnsi="Times New Roman"/>
                <w:sz w:val="20"/>
              </w:rPr>
            </w:pPr>
            <w:r>
              <w:rPr>
                <w:rFonts w:ascii="Times New Roman" w:hAnsi="Times New Roman"/>
                <w:sz w:val="20"/>
              </w:rPr>
              <w:t>1</w:t>
            </w:r>
          </w:p>
        </w:tc>
        <w:tc>
          <w:tcPr>
            <w:tcW w:type="dxa" w:w="251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1D010000">
            <w:pPr>
              <w:ind/>
              <w:jc w:val="center"/>
              <w:rPr>
                <w:rFonts w:ascii="Times New Roman" w:hAnsi="Times New Roman"/>
                <w:sz w:val="20"/>
              </w:rPr>
            </w:pPr>
            <w:r>
              <w:rPr>
                <w:rFonts w:ascii="Times New Roman" w:hAnsi="Times New Roman"/>
                <w:sz w:val="20"/>
              </w:rPr>
              <w:t xml:space="preserve">ФКУ ИК-4 УФСИН России по Республике Башкортостан </w:t>
            </w:r>
          </w:p>
          <w:p w14:paraId="1E010000">
            <w:pPr>
              <w:ind/>
              <w:jc w:val="center"/>
              <w:rPr>
                <w:rFonts w:ascii="Times New Roman" w:hAnsi="Times New Roman"/>
                <w:sz w:val="20"/>
              </w:rPr>
            </w:pPr>
          </w:p>
          <w:p w14:paraId="1F010000">
            <w:pPr>
              <w:ind/>
              <w:jc w:val="center"/>
              <w:rPr>
                <w:rFonts w:ascii="Times New Roman" w:hAnsi="Times New Roman"/>
                <w:sz w:val="20"/>
              </w:rPr>
            </w:pPr>
            <w:r>
              <w:rPr>
                <w:rFonts w:ascii="Times New Roman" w:hAnsi="Times New Roman"/>
                <w:sz w:val="20"/>
              </w:rPr>
              <w:t xml:space="preserve">Российская Федерация, Республика Башкортостан, м. р-н </w:t>
            </w:r>
            <w:r>
              <w:rPr>
                <w:rFonts w:ascii="Times New Roman" w:hAnsi="Times New Roman"/>
                <w:sz w:val="20"/>
              </w:rPr>
              <w:t>Стерлитамакский</w:t>
            </w:r>
            <w:r>
              <w:rPr>
                <w:rFonts w:ascii="Times New Roman" w:hAnsi="Times New Roman"/>
                <w:sz w:val="20"/>
              </w:rPr>
              <w:t xml:space="preserve">, </w:t>
            </w:r>
            <w:r>
              <w:rPr>
                <w:rFonts w:ascii="Times New Roman" w:hAnsi="Times New Roman"/>
                <w:sz w:val="20"/>
              </w:rPr>
              <w:t>с.п</w:t>
            </w:r>
            <w:r>
              <w:rPr>
                <w:rFonts w:ascii="Times New Roman" w:hAnsi="Times New Roman"/>
                <w:sz w:val="20"/>
              </w:rPr>
              <w:t xml:space="preserve">. </w:t>
            </w:r>
            <w:r>
              <w:rPr>
                <w:rFonts w:ascii="Times New Roman" w:hAnsi="Times New Roman"/>
                <w:sz w:val="20"/>
              </w:rPr>
              <w:t>Наумовский</w:t>
            </w:r>
            <w:r>
              <w:rPr>
                <w:rFonts w:ascii="Times New Roman" w:hAnsi="Times New Roman"/>
                <w:sz w:val="20"/>
              </w:rPr>
              <w:t xml:space="preserve"> сельсовет, тер. автодороги Уфа-Оренбург, км 152-й, </w:t>
            </w:r>
            <w:r>
              <w:rPr>
                <w:rFonts w:ascii="Times New Roman" w:hAnsi="Times New Roman"/>
                <w:sz w:val="20"/>
              </w:rPr>
              <w:t>зд</w:t>
            </w:r>
            <w:r>
              <w:rPr>
                <w:rFonts w:ascii="Times New Roman" w:hAnsi="Times New Roman"/>
                <w:sz w:val="20"/>
              </w:rPr>
              <w:t>. 1</w:t>
            </w:r>
          </w:p>
        </w:tc>
        <w:tc>
          <w:tcPr>
            <w:tcW w:type="dxa" w:w="23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20010000">
            <w:pPr>
              <w:ind/>
              <w:jc w:val="center"/>
              <w:rPr>
                <w:rFonts w:ascii="Times New Roman" w:hAnsi="Times New Roman"/>
                <w:b w:val="0"/>
                <w:sz w:val="20"/>
              </w:rPr>
            </w:pPr>
            <w:r>
              <w:rPr>
                <w:rFonts w:ascii="Times New Roman" w:hAnsi="Times New Roman"/>
                <w:b w:val="0"/>
                <w:sz w:val="20"/>
              </w:rPr>
              <w:t>Общество с ограниченной ответственностью «ОПТА»</w:t>
            </w:r>
          </w:p>
          <w:p w14:paraId="21010000">
            <w:pPr>
              <w:widowControl w:val="1"/>
              <w:ind/>
              <w:jc w:val="center"/>
              <w:rPr>
                <w:rFonts w:ascii="Times New Roman" w:hAnsi="Times New Roman"/>
                <w:b w:val="0"/>
                <w:sz w:val="20"/>
              </w:rPr>
            </w:pPr>
          </w:p>
          <w:p w14:paraId="22010000">
            <w:pPr>
              <w:widowControl w:val="1"/>
              <w:ind/>
              <w:jc w:val="center"/>
              <w:rPr>
                <w:rFonts w:ascii="Times New Roman" w:hAnsi="Times New Roman"/>
                <w:b w:val="0"/>
                <w:sz w:val="20"/>
              </w:rPr>
            </w:pPr>
            <w:r>
              <w:rPr>
                <w:rFonts w:ascii="Times New Roman" w:hAnsi="Times New Roman"/>
                <w:b w:val="0"/>
                <w:sz w:val="20"/>
              </w:rPr>
              <w:t xml:space="preserve"> Российская Федерация, г. Москва, </w:t>
            </w:r>
            <w:r>
              <w:rPr>
                <w:rFonts w:ascii="Times New Roman" w:hAnsi="Times New Roman"/>
                <w:b w:val="0"/>
                <w:sz w:val="20"/>
              </w:rPr>
              <w:t>1-й Красносельский пер., д. 3</w:t>
            </w:r>
          </w:p>
        </w:tc>
        <w:tc>
          <w:tcPr>
            <w:tcW w:type="dxa" w:w="108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23010000">
            <w:pPr>
              <w:ind/>
              <w:jc w:val="center"/>
              <w:rPr>
                <w:rFonts w:ascii="Times New Roman" w:hAnsi="Times New Roman"/>
                <w:sz w:val="20"/>
              </w:rPr>
            </w:pPr>
          </w:p>
        </w:tc>
        <w:tc>
          <w:tcPr>
            <w:tcW w:type="dxa" w:w="8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24010000">
            <w:pPr>
              <w:ind/>
              <w:jc w:val="center"/>
              <w:rPr>
                <w:rFonts w:ascii="Times New Roman" w:hAnsi="Times New Roman"/>
                <w:sz w:val="20"/>
              </w:rPr>
            </w:pPr>
            <w:r>
              <w:rPr>
                <w:rFonts w:ascii="Times New Roman" w:hAnsi="Times New Roman"/>
                <w:sz w:val="20"/>
              </w:rPr>
              <w:t>1</w:t>
            </w:r>
          </w:p>
        </w:tc>
        <w:tc>
          <w:tcPr>
            <w:tcW w:type="dxa" w:w="95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25010000">
            <w:pPr>
              <w:ind/>
              <w:jc w:val="center"/>
              <w:rPr>
                <w:rFonts w:ascii="Times New Roman" w:hAnsi="Times New Roman"/>
                <w:sz w:val="20"/>
              </w:rPr>
            </w:pPr>
            <w:r>
              <w:rPr>
                <w:rFonts w:ascii="Times New Roman" w:hAnsi="Times New Roman"/>
                <w:sz w:val="20"/>
              </w:rPr>
              <w:t>-</w:t>
            </w:r>
            <w:r>
              <w:rPr>
                <w:rFonts w:ascii="Times New Roman" w:hAnsi="Times New Roman"/>
                <w:sz w:val="20"/>
              </w:rPr>
              <w:t xml:space="preserve"> вес груза: 3,7  тонн </w:t>
            </w:r>
          </w:p>
          <w:p w14:paraId="26010000">
            <w:pPr>
              <w:ind/>
              <w:jc w:val="center"/>
              <w:rPr>
                <w:rFonts w:ascii="Times New Roman" w:hAnsi="Times New Roman"/>
                <w:sz w:val="20"/>
                <w:shd w:fill="FFD821" w:val="clear"/>
              </w:rPr>
            </w:pPr>
            <w:r>
              <w:rPr>
                <w:rFonts w:ascii="Times New Roman" w:hAnsi="Times New Roman"/>
                <w:sz w:val="20"/>
              </w:rPr>
              <w:t xml:space="preserve">- </w:t>
            </w:r>
            <w:r>
              <w:rPr>
                <w:rFonts w:ascii="Times New Roman" w:hAnsi="Times New Roman"/>
                <w:sz w:val="20"/>
                <w:shd w:fill="FFD821" w:val="clear"/>
              </w:rPr>
              <w:t>объем груза: 32 м3</w:t>
            </w:r>
          </w:p>
        </w:tc>
        <w:tc>
          <w:tcPr>
            <w:tcW w:type="dxa" w:w="12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27010000">
            <w:pPr>
              <w:ind/>
              <w:jc w:val="center"/>
              <w:rPr>
                <w:rFonts w:ascii="Times New Roman" w:hAnsi="Times New Roman"/>
                <w:sz w:val="20"/>
              </w:rPr>
            </w:pPr>
            <w:r>
              <w:rPr>
                <w:rFonts w:ascii="Times New Roman" w:hAnsi="Times New Roman"/>
                <w:sz w:val="20"/>
              </w:rPr>
              <w:t>по заявке Заказчика с момента заключения договора до 31.10</w:t>
            </w:r>
            <w:r>
              <w:rPr>
                <w:rFonts w:ascii="Times New Roman" w:hAnsi="Times New Roman"/>
                <w:sz w:val="20"/>
                <w:shd w:fill="FFD821" w:val="clear"/>
              </w:rPr>
              <w:t xml:space="preserve">.2026 г. </w:t>
            </w:r>
          </w:p>
        </w:tc>
      </w:tr>
      <w:tr>
        <w:trPr>
          <w:trHeight w:hRule="atLeast" w:val="231"/>
        </w:trPr>
        <w:tc>
          <w:tcPr>
            <w:tcW w:type="dxa" w:w="9503"/>
            <w:gridSpan w:val="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8010000">
            <w:pPr>
              <w:ind/>
              <w:jc w:val="right"/>
              <w:rPr>
                <w:rFonts w:ascii="Times New Roman" w:hAnsi="Times New Roman"/>
                <w:b w:val="1"/>
                <w:sz w:val="24"/>
              </w:rPr>
            </w:pPr>
            <w:r>
              <w:rPr>
                <w:rFonts w:ascii="Times New Roman" w:hAnsi="Times New Roman"/>
                <w:b w:val="1"/>
                <w:sz w:val="24"/>
              </w:rPr>
              <w:t xml:space="preserve">ИТОГО: </w:t>
            </w:r>
            <w:r>
              <w:rPr>
                <w:rFonts w:ascii="Times New Roman" w:hAnsi="Times New Roman"/>
                <w:b w:val="1"/>
                <w:sz w:val="24"/>
              </w:rPr>
              <w:t>_____</w:t>
            </w:r>
            <w:r>
              <w:rPr>
                <w:rFonts w:ascii="Times New Roman" w:hAnsi="Times New Roman"/>
                <w:b w:val="1"/>
                <w:sz w:val="24"/>
              </w:rPr>
              <w:t xml:space="preserve"> (________</w:t>
            </w:r>
            <w:r>
              <w:rPr>
                <w:rFonts w:ascii="Times New Roman" w:hAnsi="Times New Roman"/>
                <w:b w:val="1"/>
                <w:sz w:val="24"/>
              </w:rPr>
              <w:t>) рублей ___ копеек</w:t>
            </w:r>
          </w:p>
        </w:tc>
      </w:tr>
      <w:tr>
        <w:trPr>
          <w:trHeight w:hRule="atLeast" w:val="135"/>
        </w:trPr>
        <w:tc>
          <w:tcPr>
            <w:tcW w:type="dxa" w:w="9503"/>
            <w:gridSpan w:val="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9010000">
            <w:pPr>
              <w:ind/>
              <w:jc w:val="right"/>
              <w:rPr>
                <w:rFonts w:ascii="Times New Roman" w:hAnsi="Times New Roman"/>
                <w:b w:val="1"/>
                <w:sz w:val="24"/>
              </w:rPr>
            </w:pPr>
            <w:r>
              <w:rPr>
                <w:rFonts w:ascii="Times New Roman" w:hAnsi="Times New Roman"/>
                <w:b w:val="1"/>
                <w:sz w:val="24"/>
              </w:rPr>
              <w:t>В том числе НДС (22%) –_____</w:t>
            </w:r>
            <w:r>
              <w:rPr>
                <w:rFonts w:ascii="Times New Roman" w:hAnsi="Times New Roman"/>
                <w:b w:val="1"/>
                <w:sz w:val="24"/>
              </w:rPr>
              <w:t xml:space="preserve"> рублей ___ копеек</w:t>
            </w:r>
          </w:p>
        </w:tc>
      </w:tr>
    </w:tbl>
    <w:p w14:paraId="2A010000">
      <w:pPr>
        <w:widowControl w:val="1"/>
        <w:ind/>
        <w:jc w:val="both"/>
        <w:rPr>
          <w:rFonts w:ascii="Times New Roman" w:hAnsi="Times New Roman"/>
          <w:sz w:val="24"/>
          <w:highlight w:val="white"/>
        </w:rPr>
      </w:pPr>
    </w:p>
    <w:p w14:paraId="2B010000">
      <w:pPr>
        <w:widowControl w:val="1"/>
        <w:ind/>
        <w:jc w:val="both"/>
        <w:rPr>
          <w:rFonts w:ascii="Times New Roman" w:hAnsi="Times New Roman"/>
          <w:b w:val="1"/>
          <w:sz w:val="24"/>
          <w:highlight w:val="white"/>
        </w:rPr>
      </w:pPr>
      <w:r>
        <w:rPr>
          <w:rFonts w:ascii="Times New Roman" w:hAnsi="Times New Roman"/>
          <w:b w:val="1"/>
          <w:sz w:val="24"/>
          <w:highlight w:val="white"/>
        </w:rPr>
        <w:t>1. Характеристика груза</w:t>
      </w:r>
    </w:p>
    <w:p w14:paraId="2C010000">
      <w:pPr>
        <w:widowControl w:val="1"/>
        <w:ind/>
        <w:jc w:val="both"/>
        <w:rPr>
          <w:rFonts w:ascii="Times New Roman" w:hAnsi="Times New Roman"/>
          <w:sz w:val="24"/>
          <w:highlight w:val="white"/>
        </w:rPr>
      </w:pPr>
      <w:r>
        <w:rPr>
          <w:rFonts w:ascii="Times New Roman" w:hAnsi="Times New Roman"/>
          <w:sz w:val="24"/>
          <w:highlight w:val="white"/>
        </w:rPr>
        <w:t xml:space="preserve">В стоимость предложения входит 1 грузоперевозка: </w:t>
      </w:r>
    </w:p>
    <w:p w14:paraId="2D010000">
      <w:pPr>
        <w:widowControl w:val="1"/>
        <w:ind/>
        <w:jc w:val="both"/>
        <w:rPr>
          <w:rFonts w:ascii="Times New Roman" w:hAnsi="Times New Roman"/>
          <w:sz w:val="24"/>
          <w:highlight w:val="white"/>
        </w:rPr>
      </w:pPr>
      <w:r>
        <w:rPr>
          <w:rFonts w:ascii="Times New Roman" w:hAnsi="Times New Roman"/>
          <w:sz w:val="24"/>
          <w:highlight w:val="white"/>
        </w:rPr>
        <w:t xml:space="preserve">- 1 рейс; </w:t>
      </w:r>
    </w:p>
    <w:p w14:paraId="2E010000">
      <w:pPr>
        <w:widowControl w:val="1"/>
        <w:ind/>
        <w:jc w:val="both"/>
        <w:rPr>
          <w:rFonts w:ascii="Times New Roman" w:hAnsi="Times New Roman"/>
          <w:sz w:val="24"/>
          <w:highlight w:val="white"/>
        </w:rPr>
      </w:pPr>
      <w:r>
        <w:rPr>
          <w:rFonts w:ascii="Times New Roman" w:hAnsi="Times New Roman"/>
          <w:sz w:val="24"/>
          <w:highlight w:val="white"/>
        </w:rPr>
        <w:t xml:space="preserve">- вес груза: 3,7 тонн; </w:t>
      </w:r>
    </w:p>
    <w:p w14:paraId="2F010000">
      <w:pPr>
        <w:widowControl w:val="1"/>
        <w:ind/>
        <w:jc w:val="both"/>
        <w:rPr>
          <w:rFonts w:ascii="Times New Roman" w:hAnsi="Times New Roman"/>
          <w:sz w:val="24"/>
          <w:highlight w:val="white"/>
        </w:rPr>
      </w:pPr>
      <w:r>
        <w:rPr>
          <w:rFonts w:ascii="Times New Roman" w:hAnsi="Times New Roman"/>
          <w:sz w:val="24"/>
          <w:highlight w:val="white"/>
        </w:rPr>
        <w:t>-</w:t>
      </w:r>
      <w:r>
        <w:rPr>
          <w:rFonts w:ascii="Times New Roman" w:hAnsi="Times New Roman"/>
          <w:sz w:val="24"/>
          <w:shd w:fill="FFD821" w:val="clear"/>
        </w:rPr>
        <w:t xml:space="preserve"> объем груза: 32 м3. </w:t>
      </w:r>
    </w:p>
    <w:p w14:paraId="30010000">
      <w:pPr>
        <w:widowControl w:val="1"/>
        <w:ind/>
        <w:jc w:val="both"/>
        <w:rPr>
          <w:rFonts w:ascii="Times New Roman" w:hAnsi="Times New Roman"/>
          <w:sz w:val="24"/>
          <w:highlight w:val="white"/>
        </w:rPr>
      </w:pPr>
      <w:r>
        <w:rPr>
          <w:rFonts w:ascii="Times New Roman" w:hAnsi="Times New Roman"/>
          <w:sz w:val="24"/>
          <w:highlight w:val="white"/>
        </w:rPr>
        <w:t>Перевозчик полностью курирует доставку с момента забора груза, до места назначения.</w:t>
      </w:r>
    </w:p>
    <w:p w14:paraId="31010000">
      <w:pPr>
        <w:widowControl w:val="1"/>
        <w:ind/>
        <w:rPr>
          <w:rFonts w:ascii="Times New Roman" w:hAnsi="Times New Roman"/>
          <w:b w:val="1"/>
          <w:sz w:val="24"/>
        </w:rPr>
      </w:pPr>
      <w:r>
        <w:rPr>
          <w:rFonts w:ascii="Times New Roman" w:hAnsi="Times New Roman"/>
          <w:b w:val="1"/>
          <w:sz w:val="24"/>
        </w:rPr>
        <w:t>2. Требования к оказанию транспортных услуг</w:t>
      </w:r>
    </w:p>
    <w:p w14:paraId="32010000">
      <w:pPr>
        <w:widowControl w:val="1"/>
        <w:ind w:firstLine="567" w:left="0"/>
        <w:jc w:val="both"/>
        <w:rPr>
          <w:rFonts w:ascii="Times New Roman" w:hAnsi="Times New Roman"/>
          <w:sz w:val="24"/>
        </w:rPr>
      </w:pPr>
      <w:r>
        <w:rPr>
          <w:rFonts w:ascii="Times New Roman" w:hAnsi="Times New Roman"/>
          <w:sz w:val="24"/>
        </w:rPr>
        <w:t xml:space="preserve">1) Оказать надлежащего качества услуги по перевозке груза в соответствии с условиями настоящего Контракта, Гражданского кодекса (гл. 40-41), Федерального закона № 87-ФЗ от 30.06.2003 г. «О Транспортно-экспедиционной деятельности» и требованиями Устава автомобильного транспорта и городского наземного электрического транспорта, утвержденного Федеральным законом от 08.11.2007 г. № 259-ФЗ, Правил транспортно-экспедиционной деятельности, утвержденных Постановлением Правительства РФ от 08.09.2006 г. № 554, Правил перевозок грузов автомобильным транспортом, утвержденных Постановлением Правительства РФ от 21.12.2020 г. № 2200, Общих правил перевозок грузов автомобильным транспортом, утвержденных </w:t>
      </w:r>
      <w:r>
        <w:rPr>
          <w:rFonts w:ascii="Times New Roman" w:hAnsi="Times New Roman"/>
          <w:sz w:val="24"/>
        </w:rPr>
        <w:t>Минавтотрансом</w:t>
      </w:r>
      <w:r>
        <w:rPr>
          <w:rFonts w:ascii="Times New Roman" w:hAnsi="Times New Roman"/>
          <w:sz w:val="24"/>
        </w:rPr>
        <w:t xml:space="preserve"> РСФСР 30.07.1971./ Обеспечить соответствие оказываемых услуг требованиям законодательства, нормативных и технических документов, иных актов Государственного заказчика и условиям Контракта. Вывоз груза осуществляется с территории режимного учреждения. Деятельность ФКУ ИК-4 регламентируется Правилами внутреннего распорядка исправительных учреждений, утвержденных приказом Минюста России от 20.03.2015 № 64-дсп «Об утверждении Порядка проведения обысков и досмотров в исправительных учреждениях уголовно-исполнительной системы и прилегающих к ним территориях, на которых установлены режимные требования». </w:t>
      </w:r>
    </w:p>
    <w:p w14:paraId="33010000">
      <w:pPr>
        <w:widowControl w:val="1"/>
        <w:ind w:firstLine="567" w:left="0"/>
        <w:jc w:val="both"/>
        <w:rPr>
          <w:rFonts w:ascii="Times New Roman" w:hAnsi="Times New Roman"/>
          <w:sz w:val="24"/>
        </w:rPr>
      </w:pPr>
      <w:r>
        <w:rPr>
          <w:rFonts w:ascii="Times New Roman" w:hAnsi="Times New Roman"/>
          <w:sz w:val="24"/>
        </w:rPr>
        <w:t>2) Вывоз груза c территории режимного учреждения осуществить с учетом оперативно-режимных требований уголовно-исполнительной системы и Правилами внутреннего распорядка исправительных учреждений, утвержденных приказом Минюста России от 16.12.2016 г. № 295 и приказом Минюста России от 20.03.2015 № 64-дсп «Об утверждении Порядка проведения обысков и досмотров в исправительных учреждениях уголовно-исполнительной системы и прилегающих к ним территориях, на которых установлены режимные требования»:</w:t>
      </w:r>
    </w:p>
    <w:p w14:paraId="34010000">
      <w:pPr>
        <w:ind/>
        <w:jc w:val="both"/>
        <w:rPr>
          <w:rFonts w:ascii="Times New Roman" w:hAnsi="Times New Roman"/>
          <w:sz w:val="24"/>
        </w:rPr>
      </w:pPr>
      <w:r>
        <w:rPr>
          <w:rFonts w:ascii="Times New Roman" w:hAnsi="Times New Roman"/>
          <w:sz w:val="24"/>
        </w:rPr>
        <w:t>а) автотранспорт при въезде на территорию режимного учреждения подвергается полному и тщательному досмотру, водитель не в праве отказываться от досмотра, от личного обыска. Обязан предоставить автотранспорт к досмотру, открыть кузов, кабину, подкапотное отделение, а также все отсеки и ящики, имеющиеся в автотранспорте. В случае задержки (простоя) при пропуске автотранспорта на территорию режимного учреждения заказчик ответственности не несет, так как автотранспорт заезжает через шлюз на территорию в порядке очереди.</w:t>
      </w:r>
    </w:p>
    <w:p w14:paraId="35010000">
      <w:pPr>
        <w:ind/>
        <w:jc w:val="both"/>
        <w:rPr>
          <w:rFonts w:ascii="Times New Roman" w:hAnsi="Times New Roman"/>
          <w:sz w:val="24"/>
        </w:rPr>
      </w:pPr>
      <w:r>
        <w:rPr>
          <w:rFonts w:ascii="Times New Roman" w:hAnsi="Times New Roman"/>
          <w:sz w:val="24"/>
        </w:rPr>
        <w:t>б)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 согласно ст. 19.12 КоАП РФ. Перечень запрещенных предметов указан в Приказе Минюста России от 04.07.2022г. № 110</w:t>
      </w:r>
    </w:p>
    <w:p w14:paraId="36010000">
      <w:pPr>
        <w:widowControl w:val="1"/>
        <w:ind w:firstLine="567" w:left="0"/>
        <w:jc w:val="both"/>
        <w:rPr>
          <w:rFonts w:ascii="Times New Roman" w:hAnsi="Times New Roman"/>
          <w:sz w:val="24"/>
        </w:rPr>
      </w:pPr>
      <w:r>
        <w:rPr>
          <w:rFonts w:ascii="Times New Roman" w:hAnsi="Times New Roman"/>
          <w:sz w:val="24"/>
        </w:rPr>
        <w:t>3) Используемый автомобильный транспорт должен соответствовать техническим требованиям по эксплуатации и должен пройти процедуру государственного технического осмотра.</w:t>
      </w:r>
    </w:p>
    <w:p w14:paraId="37010000">
      <w:pPr>
        <w:widowControl w:val="1"/>
        <w:ind w:firstLine="567" w:left="0"/>
        <w:jc w:val="both"/>
        <w:rPr>
          <w:rFonts w:ascii="Times New Roman" w:hAnsi="Times New Roman"/>
          <w:sz w:val="24"/>
        </w:rPr>
      </w:pPr>
      <w:r>
        <w:rPr>
          <w:rFonts w:ascii="Times New Roman" w:hAnsi="Times New Roman"/>
          <w:sz w:val="24"/>
        </w:rPr>
        <w:t>Транспорт перед выездом на линию должен пройти проверку технического состояния и соответствия экипировки требованиям, установленными правилами дорожного движения. Исполнитель должен оказывать услуги с надлежащим качеством, т.е. обеспечить сохранность груза.</w:t>
      </w:r>
    </w:p>
    <w:p w14:paraId="38010000">
      <w:pPr>
        <w:widowControl w:val="1"/>
        <w:ind w:firstLine="567" w:left="0"/>
        <w:jc w:val="both"/>
        <w:rPr>
          <w:rFonts w:ascii="Times New Roman" w:hAnsi="Times New Roman"/>
          <w:sz w:val="24"/>
        </w:rPr>
      </w:pPr>
      <w:r>
        <w:rPr>
          <w:rFonts w:ascii="Times New Roman" w:hAnsi="Times New Roman"/>
          <w:sz w:val="24"/>
        </w:rPr>
        <w:t>Исполнитель предоставляет под погрузку технически исправный автотранспорт, отвечающий требованиям Государственного заказчика и условиям настоящего Контракта. Предоставление автотранспорта под погрузку производится Исполнителем регулярно, без задержек.</w:t>
      </w:r>
    </w:p>
    <w:p w14:paraId="39010000">
      <w:pPr>
        <w:widowControl w:val="1"/>
        <w:ind w:firstLine="567" w:left="0"/>
        <w:jc w:val="both"/>
        <w:rPr>
          <w:rFonts w:ascii="Times New Roman" w:hAnsi="Times New Roman"/>
          <w:sz w:val="24"/>
        </w:rPr>
      </w:pPr>
      <w:r>
        <w:rPr>
          <w:rFonts w:ascii="Times New Roman" w:hAnsi="Times New Roman"/>
          <w:sz w:val="24"/>
        </w:rPr>
        <w:t>Не допускаются к оказанию услуг транспортные средства:</w:t>
      </w:r>
    </w:p>
    <w:p w14:paraId="3A010000">
      <w:pPr>
        <w:widowControl w:val="1"/>
        <w:ind w:firstLine="567" w:left="0"/>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с нарушением герметичности системы питания двигателя;</w:t>
      </w:r>
    </w:p>
    <w:p w14:paraId="3B010000">
      <w:pPr>
        <w:widowControl w:val="1"/>
        <w:ind w:firstLine="567" w:left="0"/>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количество, расположение и класс зеркал которых не соответствует ГОСТу Р 51709-2001;</w:t>
      </w:r>
    </w:p>
    <w:p w14:paraId="3C010000">
      <w:pPr>
        <w:widowControl w:val="1"/>
        <w:ind w:firstLine="567" w:left="0"/>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с неисправным звуковым сигналом;</w:t>
      </w:r>
    </w:p>
    <w:p w14:paraId="3D010000">
      <w:pPr>
        <w:widowControl w:val="1"/>
        <w:ind w:firstLine="567" w:left="0"/>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с установленными дополнительными предметами и нанесенными покрытиями, ограничивающими обзорность с места водителя;</w:t>
      </w:r>
    </w:p>
    <w:p w14:paraId="3E010000">
      <w:pPr>
        <w:widowControl w:val="1"/>
        <w:ind w:firstLine="567" w:left="0"/>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 xml:space="preserve">с неработающими: предусмотренными конструкцией замками дверей кузова или кабины; пробками топливных баков; механизмами регулировки положения сиденья водителя; спидометром; </w:t>
      </w:r>
      <w:r>
        <w:rPr>
          <w:rFonts w:ascii="Times New Roman" w:hAnsi="Times New Roman"/>
          <w:sz w:val="24"/>
        </w:rPr>
        <w:t>тахографом</w:t>
      </w:r>
      <w:r>
        <w:rPr>
          <w:rFonts w:ascii="Times New Roman" w:hAnsi="Times New Roman"/>
          <w:sz w:val="24"/>
        </w:rPr>
        <w:t xml:space="preserve">; </w:t>
      </w:r>
    </w:p>
    <w:p w14:paraId="3F010000">
      <w:pPr>
        <w:widowControl w:val="1"/>
        <w:ind w:firstLine="567" w:left="0"/>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с неисправными тягово-сцепными и опорно-сцепными устройствами тягача и прицепного звена;</w:t>
      </w:r>
    </w:p>
    <w:p w14:paraId="40010000">
      <w:pPr>
        <w:widowControl w:val="1"/>
        <w:ind w:firstLine="567" w:left="0"/>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неукомплектованные медицинской аптечкой, пожарным огнетушителем, знаком аварийной остановки по ГОСТу Р 41.27-99, противооткатными устройствами (в количестве не менее двух штук);</w:t>
      </w:r>
    </w:p>
    <w:p w14:paraId="41010000">
      <w:pPr>
        <w:widowControl w:val="1"/>
        <w:ind w:firstLine="567" w:left="0"/>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государственный регистрационный знак которых или способ его установки не соответствует требованиям ГОСТа Р 50577-93.</w:t>
      </w:r>
    </w:p>
    <w:p w14:paraId="42010000">
      <w:pPr>
        <w:widowControl w:val="1"/>
        <w:ind w:firstLine="567" w:left="0"/>
        <w:jc w:val="both"/>
        <w:rPr>
          <w:rFonts w:ascii="Times New Roman" w:hAnsi="Times New Roman"/>
          <w:sz w:val="24"/>
        </w:rPr>
      </w:pPr>
      <w:r>
        <w:rPr>
          <w:rFonts w:ascii="Times New Roman" w:hAnsi="Times New Roman"/>
          <w:sz w:val="24"/>
        </w:rPr>
        <w:t xml:space="preserve"> 4) Водитель-экспедитор должен иметь при себе и быть готовым предъявить по требованию полис ОСАГО и диагностическую карту транспортного средства (если это предусмотрено законодательством). Требования к качеству, техническим характеристикам услуг, цене (стоимости) услуги, требования к их безопасности и иные показатели, связанные с определением соответствия оказываемых услуг потребностям Заказчика. </w:t>
      </w:r>
    </w:p>
    <w:p w14:paraId="43010000">
      <w:pPr>
        <w:widowControl w:val="1"/>
        <w:ind w:firstLine="567" w:left="0"/>
        <w:jc w:val="both"/>
        <w:rPr>
          <w:rFonts w:ascii="Times New Roman" w:hAnsi="Times New Roman"/>
          <w:sz w:val="24"/>
        </w:rPr>
      </w:pPr>
      <w:r>
        <w:rPr>
          <w:rFonts w:ascii="Times New Roman" w:hAnsi="Times New Roman"/>
          <w:sz w:val="24"/>
        </w:rPr>
        <w:t>5) Водитель-экспедитор (экспедитор) должен обеспечивать сохранность, качество, безопасность и правила транспортирования (разгрузки), строго выполнять режимные требования, предъявляемые при погрузке.</w:t>
      </w:r>
    </w:p>
    <w:p w14:paraId="44010000">
      <w:pPr>
        <w:widowControl w:val="1"/>
        <w:ind w:firstLine="567" w:left="0"/>
        <w:jc w:val="both"/>
        <w:rPr>
          <w:rFonts w:ascii="Times New Roman" w:hAnsi="Times New Roman"/>
          <w:sz w:val="24"/>
        </w:rPr>
      </w:pPr>
      <w:r>
        <w:rPr>
          <w:rFonts w:ascii="Times New Roman" w:hAnsi="Times New Roman"/>
          <w:sz w:val="24"/>
        </w:rPr>
        <w:t>6) Обязанности Исполнителя:</w:t>
      </w:r>
    </w:p>
    <w:p w14:paraId="45010000">
      <w:pPr>
        <w:widowControl w:val="1"/>
        <w:numPr>
          <w:ilvl w:val="0"/>
          <w:numId w:val="2"/>
        </w:numPr>
        <w:ind/>
        <w:jc w:val="both"/>
        <w:rPr>
          <w:rFonts w:ascii="Times New Roman" w:hAnsi="Times New Roman"/>
          <w:sz w:val="24"/>
        </w:rPr>
      </w:pPr>
      <w:r>
        <w:rPr>
          <w:rFonts w:ascii="Times New Roman" w:hAnsi="Times New Roman"/>
          <w:sz w:val="24"/>
        </w:rPr>
        <w:t>Обеспечить автотранспорт дополнительным оборудованием (средствами) для крепления груза в кузове машины.</w:t>
      </w:r>
    </w:p>
    <w:p w14:paraId="46010000">
      <w:pPr>
        <w:widowControl w:val="1"/>
        <w:numPr>
          <w:ilvl w:val="0"/>
          <w:numId w:val="2"/>
        </w:numPr>
        <w:ind/>
        <w:jc w:val="both"/>
        <w:rPr>
          <w:rFonts w:ascii="Times New Roman" w:hAnsi="Times New Roman"/>
          <w:sz w:val="24"/>
        </w:rPr>
      </w:pPr>
      <w:r>
        <w:rPr>
          <w:rFonts w:ascii="Times New Roman" w:hAnsi="Times New Roman"/>
          <w:sz w:val="24"/>
        </w:rPr>
        <w:t>В случае неисправности автотранспорта незамедлительно представить Заказчику равнозначную замену транспортного средства.</w:t>
      </w:r>
    </w:p>
    <w:p w14:paraId="47010000">
      <w:pPr>
        <w:widowControl w:val="1"/>
        <w:numPr>
          <w:ilvl w:val="0"/>
          <w:numId w:val="2"/>
        </w:numPr>
        <w:ind/>
        <w:jc w:val="both"/>
        <w:rPr>
          <w:rFonts w:ascii="Times New Roman" w:hAnsi="Times New Roman"/>
          <w:sz w:val="24"/>
        </w:rPr>
      </w:pPr>
      <w:r>
        <w:rPr>
          <w:rFonts w:ascii="Times New Roman" w:hAnsi="Times New Roman"/>
          <w:sz w:val="24"/>
        </w:rPr>
        <w:t>Своевременно оформлять экспедиторские расписки по определенной форме.</w:t>
      </w:r>
    </w:p>
    <w:p w14:paraId="48010000">
      <w:pPr>
        <w:widowControl w:val="1"/>
        <w:numPr>
          <w:ilvl w:val="0"/>
          <w:numId w:val="2"/>
        </w:numPr>
        <w:ind/>
        <w:jc w:val="both"/>
        <w:rPr>
          <w:rFonts w:ascii="Times New Roman" w:hAnsi="Times New Roman"/>
          <w:sz w:val="24"/>
        </w:rPr>
      </w:pPr>
      <w:r>
        <w:rPr>
          <w:rFonts w:ascii="Times New Roman" w:hAnsi="Times New Roman"/>
          <w:sz w:val="24"/>
        </w:rPr>
        <w:t>Обеспечить соответствие оказываемых услуг требованиям безопасности и целевому назначению.</w:t>
      </w:r>
    </w:p>
    <w:p w14:paraId="49010000">
      <w:pPr>
        <w:widowControl w:val="1"/>
        <w:numPr>
          <w:ilvl w:val="0"/>
          <w:numId w:val="2"/>
        </w:numPr>
        <w:ind/>
        <w:jc w:val="both"/>
        <w:rPr>
          <w:rFonts w:ascii="Times New Roman" w:hAnsi="Times New Roman"/>
          <w:sz w:val="24"/>
        </w:rPr>
      </w:pPr>
      <w:r>
        <w:rPr>
          <w:rFonts w:ascii="Times New Roman" w:hAnsi="Times New Roman"/>
          <w:sz w:val="24"/>
        </w:rPr>
        <w:t>Предоставить автотранспорт в технически исправном состоянии, прошедшим техническое обслуживание.</w:t>
      </w:r>
    </w:p>
    <w:p w14:paraId="4A010000">
      <w:pPr>
        <w:widowControl w:val="1"/>
        <w:numPr>
          <w:ilvl w:val="0"/>
          <w:numId w:val="2"/>
        </w:numPr>
        <w:ind/>
        <w:jc w:val="both"/>
        <w:rPr>
          <w:rFonts w:ascii="Times New Roman" w:hAnsi="Times New Roman"/>
          <w:sz w:val="24"/>
        </w:rPr>
      </w:pPr>
      <w:r>
        <w:rPr>
          <w:rFonts w:ascii="Times New Roman" w:hAnsi="Times New Roman"/>
          <w:sz w:val="24"/>
        </w:rPr>
        <w:t>Направлять транспортные средства, отвечающие установленным законодательством требованиям, соответствующей грузоподъемностью.</w:t>
      </w:r>
    </w:p>
    <w:p w14:paraId="4B010000">
      <w:pPr>
        <w:widowControl w:val="1"/>
        <w:numPr>
          <w:ilvl w:val="0"/>
          <w:numId w:val="2"/>
        </w:numPr>
        <w:ind/>
        <w:jc w:val="both"/>
        <w:rPr>
          <w:rFonts w:ascii="Times New Roman" w:hAnsi="Times New Roman"/>
          <w:sz w:val="24"/>
        </w:rPr>
      </w:pPr>
      <w:r>
        <w:rPr>
          <w:rFonts w:ascii="Times New Roman" w:hAnsi="Times New Roman"/>
          <w:sz w:val="24"/>
        </w:rPr>
        <w:t>Обеспечить подачу транспортного средства под загрузку осуществить в течение 48 часов с момента получения заявки от заказчика в устной форме с последующим подтверждением ее подачи в письменном виде, по электронной почте, факсу или устно по телефону.</w:t>
      </w:r>
    </w:p>
    <w:p w14:paraId="4C010000">
      <w:pPr>
        <w:widowControl w:val="1"/>
        <w:numPr>
          <w:ilvl w:val="0"/>
          <w:numId w:val="2"/>
        </w:numPr>
        <w:ind/>
        <w:jc w:val="both"/>
        <w:rPr>
          <w:rFonts w:ascii="Times New Roman" w:hAnsi="Times New Roman"/>
          <w:sz w:val="24"/>
        </w:rPr>
      </w:pPr>
      <w:r>
        <w:rPr>
          <w:rFonts w:ascii="Times New Roman" w:hAnsi="Times New Roman"/>
          <w:sz w:val="24"/>
        </w:rPr>
        <w:t>Обеспечить подачу автотранспорта под разгрузку у грузополучателя до 16-00 рабочего дня (местного времени).</w:t>
      </w:r>
    </w:p>
    <w:p w14:paraId="4D010000">
      <w:pPr>
        <w:widowControl w:val="1"/>
        <w:numPr>
          <w:ilvl w:val="0"/>
          <w:numId w:val="2"/>
        </w:numPr>
        <w:ind/>
        <w:jc w:val="both"/>
        <w:rPr>
          <w:rFonts w:ascii="Times New Roman" w:hAnsi="Times New Roman"/>
          <w:sz w:val="24"/>
        </w:rPr>
      </w:pPr>
      <w:r>
        <w:rPr>
          <w:rFonts w:ascii="Times New Roman" w:hAnsi="Times New Roman"/>
          <w:sz w:val="24"/>
        </w:rPr>
        <w:t>Незамедлительно организовать своими силами, в случае необходимости, перегрузку груза в другой автомобиль при поломке.</w:t>
      </w:r>
    </w:p>
    <w:p w14:paraId="4E010000">
      <w:pPr>
        <w:widowControl w:val="1"/>
        <w:numPr>
          <w:ilvl w:val="0"/>
          <w:numId w:val="2"/>
        </w:numPr>
        <w:ind/>
        <w:jc w:val="both"/>
        <w:rPr>
          <w:rFonts w:ascii="Times New Roman" w:hAnsi="Times New Roman"/>
          <w:sz w:val="24"/>
        </w:rPr>
      </w:pPr>
      <w:r>
        <w:rPr>
          <w:rFonts w:ascii="Times New Roman" w:hAnsi="Times New Roman"/>
          <w:sz w:val="24"/>
        </w:rPr>
        <w:t>Нести материальную ответственность за утрату, порчу или недостачу перевозимого груза.</w:t>
      </w:r>
    </w:p>
    <w:p w14:paraId="4F010000">
      <w:pPr>
        <w:widowControl w:val="1"/>
        <w:ind w:firstLine="709" w:left="0"/>
        <w:jc w:val="center"/>
        <w:rPr>
          <w:rFonts w:ascii="Times New Roman" w:hAnsi="Times New Roman"/>
          <w:b w:val="1"/>
          <w:sz w:val="24"/>
        </w:rPr>
      </w:pPr>
    </w:p>
    <w:p w14:paraId="50010000">
      <w:pPr>
        <w:widowControl w:val="1"/>
        <w:ind w:firstLine="567" w:left="0"/>
        <w:jc w:val="center"/>
        <w:rPr>
          <w:rFonts w:ascii="Times New Roman" w:hAnsi="Times New Roman"/>
          <w:b w:val="1"/>
          <w:sz w:val="24"/>
        </w:rPr>
      </w:pPr>
    </w:p>
    <w:p w14:paraId="51010000">
      <w:pPr>
        <w:widowControl w:val="1"/>
        <w:ind w:firstLine="567" w:left="0"/>
        <w:jc w:val="center"/>
        <w:rPr>
          <w:rFonts w:ascii="Times New Roman" w:hAnsi="Times New Roman"/>
          <w:b w:val="1"/>
          <w:sz w:val="24"/>
        </w:rPr>
      </w:pPr>
      <w:r>
        <w:rPr>
          <w:rFonts w:ascii="Times New Roman" w:hAnsi="Times New Roman"/>
          <w:b w:val="1"/>
          <w:sz w:val="24"/>
        </w:rPr>
        <w:t>ПОДПИСИ СТОРОН</w:t>
      </w:r>
    </w:p>
    <w:p w14:paraId="52010000">
      <w:pPr>
        <w:widowControl w:val="1"/>
        <w:ind w:firstLine="567" w:left="0"/>
        <w:jc w:val="center"/>
        <w:rPr>
          <w:rFonts w:ascii="Times New Roman" w:hAnsi="Times New Roman"/>
          <w:sz w:val="24"/>
        </w:rPr>
      </w:pPr>
    </w:p>
    <w:tbl>
      <w:tblPr>
        <w:tblInd w:type="dxa" w:w="108"/>
        <w:tblLayout w:type="fixed"/>
        <w:tblCellMar>
          <w:top w:type="dxa" w:w="0"/>
          <w:left w:type="dxa" w:w="108"/>
          <w:bottom w:type="dxa" w:w="0"/>
          <w:right w:type="dxa" w:w="108"/>
        </w:tblCellMar>
      </w:tblPr>
      <w:tblGrid>
        <w:gridCol w:w="5149"/>
        <w:gridCol w:w="4215"/>
      </w:tblGrid>
      <w:tr>
        <w:trPr>
          <w:trHeight w:hRule="atLeast" w:val="360"/>
        </w:trPr>
        <w:tc>
          <w:tcPr>
            <w:tcW w:type="dxa" w:w="5149"/>
            <w:tcMar>
              <w:top w:type="dxa" w:w="0"/>
              <w:left w:type="dxa" w:w="108"/>
              <w:bottom w:type="dxa" w:w="0"/>
              <w:right w:type="dxa" w:w="108"/>
            </w:tcMar>
          </w:tcPr>
          <w:p w14:paraId="53010000">
            <w:pPr>
              <w:widowControl w:val="1"/>
              <w:ind/>
              <w:jc w:val="left"/>
              <w:rPr>
                <w:rFonts w:ascii="Times New Roman" w:hAnsi="Times New Roman"/>
                <w:b w:val="1"/>
                <w:sz w:val="24"/>
              </w:rPr>
            </w:pPr>
            <w:r>
              <w:rPr>
                <w:rFonts w:ascii="Times New Roman" w:hAnsi="Times New Roman"/>
                <w:b w:val="1"/>
                <w:sz w:val="24"/>
              </w:rPr>
              <w:t>ГОСУДАРСТВЕННЫЙ ЗАКАЗЧИК:</w:t>
            </w:r>
          </w:p>
          <w:p w14:paraId="54010000">
            <w:pPr>
              <w:widowControl w:val="1"/>
              <w:ind/>
              <w:jc w:val="left"/>
              <w:rPr>
                <w:rFonts w:ascii="Times New Roman" w:hAnsi="Times New Roman"/>
                <w:sz w:val="24"/>
              </w:rPr>
            </w:pPr>
            <w:r>
              <w:rPr>
                <w:rFonts w:ascii="Times New Roman" w:hAnsi="Times New Roman"/>
                <w:sz w:val="24"/>
              </w:rPr>
              <w:t xml:space="preserve">Заместитель начальника учреждения </w:t>
            </w:r>
          </w:p>
          <w:p w14:paraId="55010000">
            <w:pPr>
              <w:widowControl w:val="1"/>
              <w:ind/>
              <w:jc w:val="left"/>
              <w:rPr>
                <w:rFonts w:ascii="Times New Roman" w:hAnsi="Times New Roman"/>
                <w:sz w:val="24"/>
              </w:rPr>
            </w:pPr>
            <w:r>
              <w:rPr>
                <w:rFonts w:ascii="Times New Roman" w:hAnsi="Times New Roman"/>
                <w:sz w:val="24"/>
              </w:rPr>
              <w:t xml:space="preserve">ФКУ ИК-4 </w:t>
            </w:r>
            <w:r>
              <w:rPr>
                <w:rFonts w:ascii="Times New Roman" w:hAnsi="Times New Roman"/>
                <w:sz w:val="24"/>
              </w:rPr>
              <w:t xml:space="preserve">УФСИН России </w:t>
            </w:r>
          </w:p>
          <w:p w14:paraId="56010000">
            <w:pPr>
              <w:widowControl w:val="1"/>
              <w:ind/>
              <w:jc w:val="left"/>
              <w:rPr>
                <w:rFonts w:ascii="Times New Roman" w:hAnsi="Times New Roman"/>
                <w:sz w:val="24"/>
              </w:rPr>
            </w:pPr>
            <w:r>
              <w:rPr>
                <w:rFonts w:ascii="Times New Roman" w:hAnsi="Times New Roman"/>
                <w:sz w:val="24"/>
              </w:rPr>
              <w:t>по Республике Башкортостан</w:t>
            </w:r>
          </w:p>
          <w:p w14:paraId="57010000">
            <w:pPr>
              <w:widowControl w:val="1"/>
              <w:ind/>
              <w:jc w:val="left"/>
              <w:rPr>
                <w:rFonts w:ascii="Times New Roman" w:hAnsi="Times New Roman"/>
                <w:sz w:val="24"/>
              </w:rPr>
            </w:pPr>
            <w:r>
              <w:rPr>
                <w:rFonts w:ascii="Times New Roman" w:hAnsi="Times New Roman"/>
                <w:sz w:val="24"/>
              </w:rPr>
              <w:t>_____________________/И.И. Линник</w:t>
            </w:r>
            <w:r>
              <w:rPr>
                <w:rFonts w:ascii="Times New Roman" w:hAnsi="Times New Roman"/>
                <w:sz w:val="24"/>
              </w:rPr>
              <w:t>/</w:t>
            </w:r>
          </w:p>
          <w:p w14:paraId="58010000">
            <w:pPr>
              <w:widowControl w:val="1"/>
              <w:ind/>
              <w:jc w:val="left"/>
              <w:rPr>
                <w:rFonts w:ascii="Times New Roman" w:hAnsi="Times New Roman"/>
                <w:b w:val="1"/>
                <w:sz w:val="24"/>
              </w:rPr>
            </w:pPr>
            <w:r>
              <w:rPr>
                <w:rFonts w:ascii="Times New Roman" w:hAnsi="Times New Roman"/>
                <w:sz w:val="24"/>
              </w:rPr>
              <w:t>Подписано ЭЦП</w:t>
            </w:r>
          </w:p>
        </w:tc>
        <w:tc>
          <w:tcPr>
            <w:tcW w:type="dxa" w:w="4215"/>
            <w:tcMar>
              <w:top w:type="dxa" w:w="0"/>
              <w:left w:type="dxa" w:w="108"/>
              <w:bottom w:type="dxa" w:w="0"/>
              <w:right w:type="dxa" w:w="108"/>
            </w:tcMar>
          </w:tcPr>
          <w:p w14:paraId="59010000">
            <w:pPr>
              <w:widowControl w:val="1"/>
              <w:ind/>
              <w:jc w:val="left"/>
              <w:rPr>
                <w:rFonts w:ascii="Times New Roman" w:hAnsi="Times New Roman"/>
                <w:b w:val="1"/>
                <w:sz w:val="24"/>
              </w:rPr>
            </w:pPr>
            <w:r>
              <w:rPr>
                <w:rFonts w:ascii="Times New Roman" w:hAnsi="Times New Roman"/>
                <w:b w:val="1"/>
                <w:sz w:val="24"/>
              </w:rPr>
              <w:t xml:space="preserve">ИСПОЛНИТЕЛЬ:  </w:t>
            </w:r>
          </w:p>
          <w:p w14:paraId="5A010000">
            <w:pPr>
              <w:widowControl w:val="1"/>
              <w:ind/>
              <w:jc w:val="left"/>
              <w:rPr>
                <w:rFonts w:ascii="Times New Roman" w:hAnsi="Times New Roman"/>
                <w:sz w:val="24"/>
              </w:rPr>
            </w:pPr>
          </w:p>
          <w:p w14:paraId="5B010000">
            <w:pPr>
              <w:widowControl w:val="1"/>
              <w:ind w:firstLine="567" w:left="0"/>
              <w:jc w:val="left"/>
              <w:rPr>
                <w:rFonts w:ascii="Times New Roman" w:hAnsi="Times New Roman"/>
                <w:sz w:val="24"/>
              </w:rPr>
            </w:pPr>
          </w:p>
          <w:p w14:paraId="5C010000">
            <w:pPr>
              <w:widowControl w:val="1"/>
              <w:ind/>
              <w:jc w:val="left"/>
              <w:rPr>
                <w:rFonts w:ascii="Times New Roman" w:hAnsi="Times New Roman"/>
                <w:sz w:val="24"/>
              </w:rPr>
            </w:pPr>
            <w:r>
              <w:rPr>
                <w:rFonts w:ascii="Times New Roman" w:hAnsi="Times New Roman"/>
                <w:sz w:val="24"/>
              </w:rPr>
              <w:t>________________ /</w:t>
            </w:r>
            <w:r>
              <w:rPr>
                <w:rFonts w:ascii="Times New Roman" w:hAnsi="Times New Roman"/>
                <w:sz w:val="24"/>
              </w:rPr>
              <w:t>______</w:t>
            </w:r>
            <w:r>
              <w:rPr>
                <w:rFonts w:ascii="Times New Roman" w:hAnsi="Times New Roman"/>
                <w:sz w:val="24"/>
              </w:rPr>
              <w:t>/</w:t>
            </w:r>
          </w:p>
          <w:p w14:paraId="5D010000">
            <w:pPr>
              <w:widowControl w:val="1"/>
              <w:ind/>
              <w:jc w:val="left"/>
              <w:rPr>
                <w:rFonts w:ascii="Times New Roman" w:hAnsi="Times New Roman"/>
                <w:b w:val="1"/>
                <w:sz w:val="24"/>
              </w:rPr>
            </w:pPr>
            <w:r>
              <w:rPr>
                <w:rFonts w:ascii="Times New Roman" w:hAnsi="Times New Roman"/>
                <w:sz w:val="24"/>
              </w:rPr>
              <w:t>Подписано ЭЦП</w:t>
            </w:r>
            <w:r>
              <w:rPr>
                <w:rFonts w:ascii="Times New Roman" w:hAnsi="Times New Roman"/>
                <w:b w:val="1"/>
                <w:sz w:val="24"/>
              </w:rPr>
              <w:t xml:space="preserve">                         </w:t>
            </w:r>
          </w:p>
        </w:tc>
      </w:tr>
    </w:tbl>
    <w:p w14:paraId="5E010000">
      <w:pPr>
        <w:widowControl w:val="1"/>
        <w:ind/>
        <w:jc w:val="both"/>
        <w:rPr>
          <w:rFonts w:ascii="Times New Roman" w:hAnsi="Times New Roman"/>
          <w:sz w:val="24"/>
          <w:highlight w:val="white"/>
        </w:rPr>
      </w:pPr>
    </w:p>
    <w:p w14:paraId="5F010000">
      <w:pPr>
        <w:ind w:firstLine="708" w:left="0"/>
        <w:contextualSpacing w:val="1"/>
        <w:jc w:val="both"/>
        <w:rPr>
          <w:rFonts w:ascii="PT Astra Serif" w:hAnsi="PT Astra Serif"/>
          <w:b w:val="1"/>
          <w:sz w:val="24"/>
        </w:rPr>
      </w:pPr>
    </w:p>
    <w:sectPr>
      <w:pgSz w:h="16838" w:orient="portrait" w:w="11906"/>
      <w:pgMar w:bottom="851" w:footer="709" w:gutter="0" w:header="709" w:left="1701" w:right="707" w:top="993"/>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rPr>
      <w:sz w:val="24"/>
    </w:rPr>
  </w:style>
  <w:style w:default="1" w:styleId="Style_6_ch" w:type="character">
    <w:name w:val="Normal"/>
    <w:link w:val="Style_6"/>
    <w:rPr>
      <w:sz w:val="24"/>
    </w:rPr>
  </w:style>
  <w:style w:styleId="Style_7" w:type="paragraph">
    <w:name w:val="Без интервала1"/>
    <w:link w:val="Style_7_ch"/>
    <w:pPr>
      <w:widowControl w:val="0"/>
      <w:ind/>
    </w:pPr>
    <w:rPr>
      <w:rFonts w:ascii="Calibri" w:hAnsi="Calibri"/>
      <w:sz w:val="22"/>
    </w:rPr>
  </w:style>
  <w:style w:styleId="Style_7_ch" w:type="character">
    <w:name w:val="Без интервала1"/>
    <w:link w:val="Style_7"/>
    <w:rPr>
      <w:rFonts w:ascii="Calibri" w:hAnsi="Calibri"/>
      <w:sz w:val="22"/>
    </w:rPr>
  </w:style>
  <w:style w:styleId="Style_8" w:type="paragraph">
    <w:name w:val="Emphasis"/>
    <w:link w:val="Style_8_ch"/>
    <w:rPr>
      <w:i w:val="1"/>
    </w:rPr>
  </w:style>
  <w:style w:styleId="Style_8_ch" w:type="character">
    <w:name w:val="Emphasis"/>
    <w:link w:val="Style_8"/>
    <w:rPr>
      <w:i w:val="1"/>
    </w:rPr>
  </w:style>
  <w:style w:styleId="Style_9" w:type="paragraph">
    <w:name w:val="dropdown-user-name__first-letter"/>
    <w:link w:val="Style_9_ch"/>
  </w:style>
  <w:style w:styleId="Style_9_ch" w:type="character">
    <w:name w:val="dropdown-user-name__first-letter"/>
    <w:link w:val="Style_9"/>
  </w:style>
  <w:style w:styleId="Style_10" w:type="paragraph">
    <w:name w:val="toc 2"/>
    <w:next w:val="Style_6"/>
    <w:link w:val="Style_10_ch"/>
    <w:uiPriority w:val="39"/>
    <w:pPr>
      <w:ind w:firstLine="0" w:left="200"/>
      <w:jc w:val="left"/>
    </w:pPr>
    <w:rPr>
      <w:rFonts w:ascii="XO Thames" w:hAnsi="XO Thames"/>
      <w:sz w:val="28"/>
    </w:rPr>
  </w:style>
  <w:style w:styleId="Style_10_ch" w:type="character">
    <w:name w:val="toc 2"/>
    <w:link w:val="Style_10"/>
    <w:rPr>
      <w:rFonts w:ascii="XO Thames" w:hAnsi="XO Thames"/>
      <w:sz w:val="28"/>
    </w:rPr>
  </w:style>
  <w:style w:styleId="Style_11" w:type="paragraph">
    <w:name w:val="toc 4"/>
    <w:next w:val="Style_6"/>
    <w:link w:val="Style_11_ch"/>
    <w:uiPriority w:val="39"/>
    <w:pPr>
      <w:ind w:firstLine="0" w:left="600"/>
      <w:jc w:val="left"/>
    </w:pPr>
    <w:rPr>
      <w:rFonts w:ascii="XO Thames" w:hAnsi="XO Thames"/>
      <w:sz w:val="28"/>
    </w:rPr>
  </w:style>
  <w:style w:styleId="Style_11_ch" w:type="character">
    <w:name w:val="toc 4"/>
    <w:link w:val="Style_11"/>
    <w:rPr>
      <w:rFonts w:ascii="XO Thames" w:hAnsi="XO Thames"/>
      <w:sz w:val="28"/>
    </w:rPr>
  </w:style>
  <w:style w:styleId="Style_12" w:type="paragraph">
    <w:name w:val="Основной текст2"/>
    <w:basedOn w:val="Style_6"/>
    <w:link w:val="Style_12_ch"/>
    <w:pPr>
      <w:widowControl w:val="0"/>
      <w:spacing w:line="0" w:lineRule="atLeast"/>
      <w:ind w:hanging="1960" w:left="1960"/>
    </w:pPr>
    <w:rPr>
      <w:color w:val="000000"/>
    </w:rPr>
  </w:style>
  <w:style w:styleId="Style_12_ch" w:type="character">
    <w:name w:val="Основной текст2"/>
    <w:basedOn w:val="Style_6_ch"/>
    <w:link w:val="Style_12"/>
    <w:rPr>
      <w:color w:val="000000"/>
    </w:rPr>
  </w:style>
  <w:style w:styleId="Style_13" w:type="paragraph">
    <w:name w:val="Balloon Text"/>
    <w:basedOn w:val="Style_6"/>
    <w:link w:val="Style_13_ch"/>
    <w:rPr>
      <w:rFonts w:ascii="Tahoma" w:hAnsi="Tahoma"/>
      <w:sz w:val="16"/>
    </w:rPr>
  </w:style>
  <w:style w:styleId="Style_13_ch" w:type="character">
    <w:name w:val="Balloon Text"/>
    <w:basedOn w:val="Style_6_ch"/>
    <w:link w:val="Style_13"/>
    <w:rPr>
      <w:rFonts w:ascii="Tahoma" w:hAnsi="Tahoma"/>
      <w:sz w:val="16"/>
    </w:rPr>
  </w:style>
  <w:style w:styleId="Style_14" w:type="paragraph">
    <w:name w:val="toc 6"/>
    <w:next w:val="Style_6"/>
    <w:link w:val="Style_14_ch"/>
    <w:uiPriority w:val="39"/>
    <w:pPr>
      <w:ind w:firstLine="0" w:left="1000"/>
      <w:jc w:val="left"/>
    </w:pPr>
    <w:rPr>
      <w:rFonts w:ascii="XO Thames" w:hAnsi="XO Thames"/>
      <w:sz w:val="28"/>
    </w:rPr>
  </w:style>
  <w:style w:styleId="Style_14_ch" w:type="character">
    <w:name w:val="toc 6"/>
    <w:link w:val="Style_14"/>
    <w:rPr>
      <w:rFonts w:ascii="XO Thames" w:hAnsi="XO Thames"/>
      <w:sz w:val="28"/>
    </w:rPr>
  </w:style>
  <w:style w:styleId="Style_15" w:type="paragraph">
    <w:name w:val="toc 7"/>
    <w:next w:val="Style_6"/>
    <w:link w:val="Style_15_ch"/>
    <w:uiPriority w:val="39"/>
    <w:pPr>
      <w:ind w:firstLine="0" w:left="1200"/>
      <w:jc w:val="left"/>
    </w:pPr>
    <w:rPr>
      <w:rFonts w:ascii="XO Thames" w:hAnsi="XO Thames"/>
      <w:sz w:val="28"/>
    </w:rPr>
  </w:style>
  <w:style w:styleId="Style_15_ch" w:type="character">
    <w:name w:val="toc 7"/>
    <w:link w:val="Style_15"/>
    <w:rPr>
      <w:rFonts w:ascii="XO Thames" w:hAnsi="XO Thames"/>
      <w:sz w:val="28"/>
    </w:rPr>
  </w:style>
  <w:style w:styleId="Style_16" w:type="paragraph">
    <w:name w:val="Body Text Indent 3"/>
    <w:basedOn w:val="Style_6"/>
    <w:link w:val="Style_16_ch"/>
    <w:pPr>
      <w:spacing w:after="120"/>
      <w:ind w:firstLine="0" w:left="283"/>
    </w:pPr>
    <w:rPr>
      <w:sz w:val="16"/>
    </w:rPr>
  </w:style>
  <w:style w:styleId="Style_16_ch" w:type="character">
    <w:name w:val="Body Text Indent 3"/>
    <w:basedOn w:val="Style_6_ch"/>
    <w:link w:val="Style_16"/>
    <w:rPr>
      <w:sz w:val="16"/>
    </w:rPr>
  </w:style>
  <w:style w:styleId="Style_17" w:type="paragraph">
    <w:name w:val="apple-converted-space"/>
    <w:basedOn w:val="Style_18"/>
    <w:link w:val="Style_17_ch"/>
  </w:style>
  <w:style w:styleId="Style_17_ch" w:type="character">
    <w:name w:val="apple-converted-space"/>
    <w:basedOn w:val="Style_18_ch"/>
    <w:link w:val="Style_17"/>
  </w:style>
  <w:style w:styleId="Style_19" w:type="paragraph">
    <w:name w:val="heading 3"/>
    <w:next w:val="Style_6"/>
    <w:link w:val="Style_19_ch"/>
    <w:uiPriority w:val="9"/>
    <w:qFormat/>
    <w:pPr>
      <w:spacing w:after="120" w:before="120"/>
      <w:ind/>
      <w:jc w:val="both"/>
      <w:outlineLvl w:val="2"/>
    </w:pPr>
    <w:rPr>
      <w:rFonts w:ascii="XO Thames" w:hAnsi="XO Thames"/>
      <w:b w:val="1"/>
      <w:sz w:val="26"/>
    </w:rPr>
  </w:style>
  <w:style w:styleId="Style_19_ch" w:type="character">
    <w:name w:val="heading 3"/>
    <w:link w:val="Style_19"/>
    <w:rPr>
      <w:rFonts w:ascii="XO Thames" w:hAnsi="XO Thames"/>
      <w:b w:val="1"/>
      <w:sz w:val="26"/>
    </w:rPr>
  </w:style>
  <w:style w:styleId="Style_20" w:type="paragraph">
    <w:name w:val="matches"/>
    <w:basedOn w:val="Style_18"/>
    <w:link w:val="Style_20_ch"/>
  </w:style>
  <w:style w:styleId="Style_20_ch" w:type="character">
    <w:name w:val="matches"/>
    <w:basedOn w:val="Style_18_ch"/>
    <w:link w:val="Style_20"/>
  </w:style>
  <w:style w:styleId="Style_5" w:type="paragraph">
    <w:name w:val="Iacaaiea"/>
    <w:basedOn w:val="Style_6"/>
    <w:link w:val="Style_5_ch"/>
    <w:pPr>
      <w:tabs>
        <w:tab w:leader="none" w:pos="426" w:val="left"/>
      </w:tabs>
      <w:spacing w:before="120" w:line="360" w:lineRule="atLeast"/>
      <w:ind/>
      <w:jc w:val="center"/>
    </w:pPr>
    <w:rPr>
      <w:b w:val="1"/>
      <w:sz w:val="22"/>
    </w:rPr>
  </w:style>
  <w:style w:styleId="Style_5_ch" w:type="character">
    <w:name w:val="Iacaaiea"/>
    <w:basedOn w:val="Style_6_ch"/>
    <w:link w:val="Style_5"/>
    <w:rPr>
      <w:b w:val="1"/>
      <w:sz w:val="22"/>
    </w:rPr>
  </w:style>
  <w:style w:styleId="Style_18" w:type="paragraph">
    <w:name w:val="Default Paragraph Font"/>
    <w:link w:val="Style_18_ch"/>
  </w:style>
  <w:style w:styleId="Style_18_ch" w:type="character">
    <w:name w:val="Default Paragraph Font"/>
    <w:link w:val="Style_18"/>
  </w:style>
  <w:style w:styleId="Style_21" w:type="paragraph">
    <w:name w:val="Body Text"/>
    <w:basedOn w:val="Style_6"/>
    <w:link w:val="Style_21_ch"/>
    <w:pPr>
      <w:spacing w:after="120"/>
      <w:ind/>
    </w:pPr>
  </w:style>
  <w:style w:styleId="Style_21_ch" w:type="character">
    <w:name w:val="Body Text"/>
    <w:basedOn w:val="Style_6_ch"/>
    <w:link w:val="Style_21"/>
  </w:style>
  <w:style w:styleId="Style_22" w:type="paragraph">
    <w:name w:val="toc 3"/>
    <w:next w:val="Style_6"/>
    <w:link w:val="Style_22_ch"/>
    <w:uiPriority w:val="39"/>
    <w:pPr>
      <w:ind w:firstLine="0" w:left="400"/>
      <w:jc w:val="left"/>
    </w:pPr>
    <w:rPr>
      <w:rFonts w:ascii="XO Thames" w:hAnsi="XO Thames"/>
      <w:sz w:val="28"/>
    </w:rPr>
  </w:style>
  <w:style w:styleId="Style_22_ch" w:type="character">
    <w:name w:val="toc 3"/>
    <w:link w:val="Style_22"/>
    <w:rPr>
      <w:rFonts w:ascii="XO Thames" w:hAnsi="XO Thames"/>
      <w:sz w:val="28"/>
    </w:rPr>
  </w:style>
  <w:style w:styleId="Style_23" w:type="paragraph">
    <w:name w:val="Body Text Indent"/>
    <w:basedOn w:val="Style_6"/>
    <w:link w:val="Style_23_ch"/>
    <w:pPr>
      <w:spacing w:after="120"/>
      <w:ind w:firstLine="0" w:left="283"/>
    </w:pPr>
  </w:style>
  <w:style w:styleId="Style_23_ch" w:type="character">
    <w:name w:val="Body Text Indent"/>
    <w:basedOn w:val="Style_6_ch"/>
    <w:link w:val="Style_23"/>
  </w:style>
  <w:style w:styleId="Style_24" w:type="paragraph">
    <w:name w:val="Normal (Web)"/>
    <w:basedOn w:val="Style_6"/>
    <w:link w:val="Style_24_ch"/>
    <w:pPr>
      <w:spacing w:after="120" w:before="120"/>
      <w:ind/>
    </w:pPr>
  </w:style>
  <w:style w:styleId="Style_24_ch" w:type="character">
    <w:name w:val="Normal (Web)"/>
    <w:basedOn w:val="Style_6_ch"/>
    <w:link w:val="Style_24"/>
  </w:style>
  <w:style w:styleId="Style_25" w:type="paragraph">
    <w:name w:val="List Paragraph"/>
    <w:basedOn w:val="Style_6"/>
    <w:link w:val="Style_25_ch"/>
    <w:pPr>
      <w:ind w:firstLine="0" w:left="708"/>
    </w:pPr>
  </w:style>
  <w:style w:styleId="Style_25_ch" w:type="character">
    <w:name w:val="List Paragraph"/>
    <w:basedOn w:val="Style_6_ch"/>
    <w:link w:val="Style_25"/>
  </w:style>
  <w:style w:styleId="Style_26" w:type="paragraph">
    <w:name w:val="No Spacing"/>
    <w:link w:val="Style_26_ch"/>
    <w:rPr>
      <w:rFonts w:ascii="Calibri" w:hAnsi="Calibri"/>
      <w:sz w:val="22"/>
    </w:rPr>
  </w:style>
  <w:style w:styleId="Style_26_ch" w:type="character">
    <w:name w:val="No Spacing"/>
    <w:link w:val="Style_26"/>
    <w:rPr>
      <w:rFonts w:ascii="Calibri" w:hAnsi="Calibri"/>
      <w:sz w:val="22"/>
    </w:rPr>
  </w:style>
  <w:style w:styleId="Style_27" w:type="paragraph">
    <w:name w:val="footer"/>
    <w:basedOn w:val="Style_6"/>
    <w:link w:val="Style_27_ch"/>
    <w:pPr>
      <w:tabs>
        <w:tab w:leader="none" w:pos="4677" w:val="center"/>
        <w:tab w:leader="none" w:pos="9355" w:val="right"/>
      </w:tabs>
      <w:ind/>
    </w:pPr>
  </w:style>
  <w:style w:styleId="Style_27_ch" w:type="character">
    <w:name w:val="footer"/>
    <w:basedOn w:val="Style_6_ch"/>
    <w:link w:val="Style_27"/>
  </w:style>
  <w:style w:styleId="Style_28" w:type="paragraph">
    <w:name w:val="Обычный2"/>
    <w:link w:val="Style_28_ch"/>
    <w:pPr>
      <w:widowControl w:val="0"/>
      <w:ind/>
    </w:pPr>
    <w:rPr>
      <w:rFonts w:ascii="Calibri" w:hAnsi="Calibri"/>
      <w:sz w:val="22"/>
    </w:rPr>
  </w:style>
  <w:style w:styleId="Style_28_ch" w:type="character">
    <w:name w:val="Обычный2"/>
    <w:link w:val="Style_28"/>
    <w:rPr>
      <w:rFonts w:ascii="Calibri" w:hAnsi="Calibri"/>
      <w:sz w:val="22"/>
    </w:rPr>
  </w:style>
  <w:style w:styleId="Style_29" w:type="paragraph">
    <w:name w:val="heading 5"/>
    <w:next w:val="Style_6"/>
    <w:link w:val="Style_29_ch"/>
    <w:uiPriority w:val="9"/>
    <w:qFormat/>
    <w:pPr>
      <w:spacing w:after="120" w:before="120"/>
      <w:ind/>
      <w:jc w:val="both"/>
      <w:outlineLvl w:val="4"/>
    </w:pPr>
    <w:rPr>
      <w:rFonts w:ascii="XO Thames" w:hAnsi="XO Thames"/>
      <w:b w:val="1"/>
      <w:sz w:val="22"/>
    </w:rPr>
  </w:style>
  <w:style w:styleId="Style_29_ch" w:type="character">
    <w:name w:val="heading 5"/>
    <w:link w:val="Style_29"/>
    <w:rPr>
      <w:rFonts w:ascii="XO Thames" w:hAnsi="XO Thames"/>
      <w:b w:val="1"/>
      <w:sz w:val="22"/>
    </w:rPr>
  </w:style>
  <w:style w:styleId="Style_30" w:type="paragraph">
    <w:name w:val="Обычный.Нормальный абзац Знак"/>
    <w:link w:val="Style_30_ch"/>
    <w:pPr>
      <w:widowControl w:val="0"/>
      <w:ind w:firstLine="709" w:left="0"/>
      <w:jc w:val="both"/>
    </w:pPr>
    <w:rPr>
      <w:sz w:val="24"/>
    </w:rPr>
  </w:style>
  <w:style w:styleId="Style_30_ch" w:type="character">
    <w:name w:val="Обычный.Нормальный абзац Знак"/>
    <w:link w:val="Style_30"/>
    <w:rPr>
      <w:sz w:val="24"/>
    </w:rPr>
  </w:style>
  <w:style w:styleId="Style_1" w:type="paragraph">
    <w:name w:val="heading 1"/>
    <w:basedOn w:val="Style_6"/>
    <w:next w:val="Style_6"/>
    <w:link w:val="Style_1_ch"/>
    <w:uiPriority w:val="9"/>
    <w:qFormat/>
    <w:pPr>
      <w:keepNext w:val="1"/>
      <w:keepLines w:val="1"/>
      <w:spacing w:before="480" w:line="276" w:lineRule="auto"/>
      <w:ind/>
      <w:outlineLvl w:val="0"/>
    </w:pPr>
    <w:rPr>
      <w:rFonts w:ascii="Cambria" w:hAnsi="Cambria"/>
      <w:b w:val="1"/>
      <w:color w:val="365F91"/>
      <w:sz w:val="28"/>
    </w:rPr>
  </w:style>
  <w:style w:styleId="Style_1_ch" w:type="character">
    <w:name w:val="heading 1"/>
    <w:basedOn w:val="Style_6_ch"/>
    <w:link w:val="Style_1"/>
    <w:rPr>
      <w:rFonts w:ascii="Cambria" w:hAnsi="Cambria"/>
      <w:b w:val="1"/>
      <w:color w:val="365F91"/>
      <w:sz w:val="28"/>
    </w:rPr>
  </w:style>
  <w:style w:styleId="Style_31" w:type="paragraph">
    <w:name w:val="Основной текст 21"/>
    <w:basedOn w:val="Style_6"/>
    <w:link w:val="Style_31_ch"/>
    <w:pPr>
      <w:spacing w:after="200" w:line="276" w:lineRule="auto"/>
      <w:ind/>
    </w:pPr>
    <w:rPr>
      <w:rFonts w:ascii="Calibri" w:hAnsi="Calibri"/>
      <w:sz w:val="22"/>
    </w:rPr>
  </w:style>
  <w:style w:styleId="Style_31_ch" w:type="character">
    <w:name w:val="Основной текст 21"/>
    <w:basedOn w:val="Style_6_ch"/>
    <w:link w:val="Style_31"/>
    <w:rPr>
      <w:rFonts w:ascii="Calibri" w:hAnsi="Calibri"/>
      <w:sz w:val="22"/>
    </w:rPr>
  </w:style>
  <w:style w:styleId="Style_32" w:type="paragraph">
    <w:name w:val="Body Text 2"/>
    <w:basedOn w:val="Style_6"/>
    <w:link w:val="Style_32_ch"/>
    <w:pPr>
      <w:spacing w:after="120" w:line="480" w:lineRule="auto"/>
      <w:ind/>
    </w:pPr>
  </w:style>
  <w:style w:styleId="Style_32_ch" w:type="character">
    <w:name w:val="Body Text 2"/>
    <w:basedOn w:val="Style_6_ch"/>
    <w:link w:val="Style_32"/>
  </w:style>
  <w:style w:styleId="Style_33" w:type="paragraph">
    <w:name w:val="ConsPlusTitle"/>
    <w:link w:val="Style_33_ch"/>
    <w:pPr>
      <w:widowControl w:val="0"/>
      <w:ind/>
    </w:pPr>
    <w:rPr>
      <w:rFonts w:ascii="Arial" w:hAnsi="Arial"/>
      <w:b w:val="1"/>
      <w:sz w:val="24"/>
    </w:rPr>
  </w:style>
  <w:style w:styleId="Style_33_ch" w:type="character">
    <w:name w:val="ConsPlusTitle"/>
    <w:link w:val="Style_33"/>
    <w:rPr>
      <w:rFonts w:ascii="Arial" w:hAnsi="Arial"/>
      <w:b w:val="1"/>
      <w:sz w:val="24"/>
    </w:rPr>
  </w:style>
  <w:style w:styleId="Style_3" w:type="paragraph">
    <w:name w:val="Hyperlink"/>
    <w:link w:val="Style_3_ch"/>
    <w:rPr>
      <w:color w:val="0000FF"/>
      <w:u w:val="single"/>
    </w:rPr>
  </w:style>
  <w:style w:styleId="Style_3_ch" w:type="character">
    <w:name w:val="Hyperlink"/>
    <w:link w:val="Style_3"/>
    <w:rPr>
      <w:color w:val="0000FF"/>
      <w:u w:val="single"/>
    </w:rPr>
  </w:style>
  <w:style w:styleId="Style_34" w:type="paragraph">
    <w:name w:val="Footnote"/>
    <w:link w:val="Style_34_ch"/>
    <w:pPr>
      <w:ind w:firstLine="851" w:left="0"/>
      <w:jc w:val="both"/>
    </w:pPr>
    <w:rPr>
      <w:rFonts w:ascii="XO Thames" w:hAnsi="XO Thames"/>
      <w:sz w:val="22"/>
    </w:rPr>
  </w:style>
  <w:style w:styleId="Style_34_ch" w:type="character">
    <w:name w:val="Footnote"/>
    <w:link w:val="Style_34"/>
    <w:rPr>
      <w:rFonts w:ascii="XO Thames" w:hAnsi="XO Thames"/>
      <w:sz w:val="22"/>
    </w:rPr>
  </w:style>
  <w:style w:styleId="Style_35" w:type="paragraph">
    <w:name w:val="toc 1"/>
    <w:next w:val="Style_6"/>
    <w:link w:val="Style_35_ch"/>
    <w:uiPriority w:val="39"/>
    <w:pPr>
      <w:ind w:firstLine="0" w:left="0"/>
      <w:jc w:val="left"/>
    </w:pPr>
    <w:rPr>
      <w:rFonts w:ascii="XO Thames" w:hAnsi="XO Thames"/>
      <w:b w:val="1"/>
      <w:sz w:val="28"/>
    </w:rPr>
  </w:style>
  <w:style w:styleId="Style_35_ch" w:type="character">
    <w:name w:val="toc 1"/>
    <w:link w:val="Style_35"/>
    <w:rPr>
      <w:rFonts w:ascii="XO Thames" w:hAnsi="XO Thames"/>
      <w:b w:val="1"/>
      <w:sz w:val="28"/>
    </w:rPr>
  </w:style>
  <w:style w:styleId="Style_36" w:type="paragraph">
    <w:name w:val="Header and Footer"/>
    <w:link w:val="Style_36_ch"/>
    <w:pPr>
      <w:spacing w:line="240" w:lineRule="auto"/>
      <w:ind/>
      <w:jc w:val="both"/>
    </w:pPr>
    <w:rPr>
      <w:rFonts w:ascii="XO Thames" w:hAnsi="XO Thames"/>
      <w:sz w:val="20"/>
    </w:rPr>
  </w:style>
  <w:style w:styleId="Style_36_ch" w:type="character">
    <w:name w:val="Header and Footer"/>
    <w:link w:val="Style_36"/>
    <w:rPr>
      <w:rFonts w:ascii="XO Thames" w:hAnsi="XO Thames"/>
      <w:sz w:val="20"/>
    </w:rPr>
  </w:style>
  <w:style w:styleId="Style_37" w:type="paragraph">
    <w:name w:val="toc 9"/>
    <w:next w:val="Style_6"/>
    <w:link w:val="Style_37_ch"/>
    <w:uiPriority w:val="39"/>
    <w:pPr>
      <w:ind w:firstLine="0" w:left="1600"/>
      <w:jc w:val="left"/>
    </w:pPr>
    <w:rPr>
      <w:rFonts w:ascii="XO Thames" w:hAnsi="XO Thames"/>
      <w:sz w:val="28"/>
    </w:rPr>
  </w:style>
  <w:style w:styleId="Style_37_ch" w:type="character">
    <w:name w:val="toc 9"/>
    <w:link w:val="Style_37"/>
    <w:rPr>
      <w:rFonts w:ascii="XO Thames" w:hAnsi="XO Thames"/>
      <w:sz w:val="28"/>
    </w:rPr>
  </w:style>
  <w:style w:styleId="Style_38" w:type="paragraph">
    <w:name w:val="Основной текст с отступом 31"/>
    <w:basedOn w:val="Style_6"/>
    <w:link w:val="Style_38_ch"/>
    <w:pPr>
      <w:spacing w:after="200" w:line="276" w:lineRule="auto"/>
      <w:ind/>
    </w:pPr>
    <w:rPr>
      <w:rFonts w:ascii="Calibri" w:hAnsi="Calibri"/>
      <w:sz w:val="22"/>
    </w:rPr>
  </w:style>
  <w:style w:styleId="Style_38_ch" w:type="character">
    <w:name w:val="Основной текст с отступом 31"/>
    <w:basedOn w:val="Style_6_ch"/>
    <w:link w:val="Style_38"/>
    <w:rPr>
      <w:rFonts w:ascii="Calibri" w:hAnsi="Calibri"/>
      <w:sz w:val="22"/>
    </w:rPr>
  </w:style>
  <w:style w:styleId="Style_39" w:type="paragraph">
    <w:name w:val="toc 8"/>
    <w:next w:val="Style_6"/>
    <w:link w:val="Style_39_ch"/>
    <w:uiPriority w:val="39"/>
    <w:pPr>
      <w:ind w:firstLine="0" w:left="1400"/>
      <w:jc w:val="left"/>
    </w:pPr>
    <w:rPr>
      <w:rFonts w:ascii="XO Thames" w:hAnsi="XO Thames"/>
      <w:sz w:val="28"/>
    </w:rPr>
  </w:style>
  <w:style w:styleId="Style_39_ch" w:type="character">
    <w:name w:val="toc 8"/>
    <w:link w:val="Style_39"/>
    <w:rPr>
      <w:rFonts w:ascii="XO Thames" w:hAnsi="XO Thames"/>
      <w:sz w:val="28"/>
    </w:rPr>
  </w:style>
  <w:style w:styleId="Style_40" w:type="paragraph">
    <w:name w:val="p2"/>
    <w:basedOn w:val="Style_6"/>
    <w:link w:val="Style_40_ch"/>
    <w:pPr>
      <w:spacing w:afterAutospacing="on" w:beforeAutospacing="on"/>
      <w:ind/>
    </w:pPr>
  </w:style>
  <w:style w:styleId="Style_40_ch" w:type="character">
    <w:name w:val="p2"/>
    <w:basedOn w:val="Style_6_ch"/>
    <w:link w:val="Style_40"/>
  </w:style>
  <w:style w:styleId="Style_41" w:type="paragraph">
    <w:name w:val="Font Style13"/>
    <w:link w:val="Style_41_ch"/>
    <w:rPr>
      <w:rFonts w:ascii="Times New Roman" w:hAnsi="Times New Roman"/>
      <w:sz w:val="22"/>
    </w:rPr>
  </w:style>
  <w:style w:styleId="Style_41_ch" w:type="character">
    <w:name w:val="Font Style13"/>
    <w:link w:val="Style_41"/>
    <w:rPr>
      <w:rFonts w:ascii="Times New Roman" w:hAnsi="Times New Roman"/>
      <w:sz w:val="22"/>
    </w:rPr>
  </w:style>
  <w:style w:styleId="Style_42" w:type="paragraph">
    <w:name w:val="Обычный4"/>
    <w:link w:val="Style_42_ch"/>
    <w:pPr>
      <w:widowControl w:val="0"/>
      <w:spacing w:line="300" w:lineRule="auto"/>
      <w:ind w:firstLine="720" w:left="0"/>
      <w:jc w:val="both"/>
    </w:pPr>
    <w:rPr>
      <w:sz w:val="24"/>
    </w:rPr>
  </w:style>
  <w:style w:styleId="Style_42_ch" w:type="character">
    <w:name w:val="Обычный4"/>
    <w:link w:val="Style_42"/>
    <w:rPr>
      <w:sz w:val="24"/>
    </w:rPr>
  </w:style>
  <w:style w:styleId="Style_43" w:type="paragraph">
    <w:name w:val="Обычный12"/>
    <w:link w:val="Style_43_ch"/>
    <w:pPr>
      <w:widowControl w:val="0"/>
      <w:spacing w:line="300" w:lineRule="auto"/>
      <w:ind w:firstLine="720" w:left="0"/>
      <w:jc w:val="both"/>
    </w:pPr>
    <w:rPr>
      <w:sz w:val="24"/>
    </w:rPr>
  </w:style>
  <w:style w:styleId="Style_43_ch" w:type="character">
    <w:name w:val="Обычный12"/>
    <w:link w:val="Style_43"/>
    <w:rPr>
      <w:sz w:val="24"/>
    </w:rPr>
  </w:style>
  <w:style w:styleId="Style_44" w:type="paragraph">
    <w:name w:val="toc 5"/>
    <w:next w:val="Style_6"/>
    <w:link w:val="Style_44_ch"/>
    <w:uiPriority w:val="39"/>
    <w:pPr>
      <w:ind w:firstLine="0" w:left="800"/>
      <w:jc w:val="left"/>
    </w:pPr>
    <w:rPr>
      <w:rFonts w:ascii="XO Thames" w:hAnsi="XO Thames"/>
      <w:sz w:val="28"/>
    </w:rPr>
  </w:style>
  <w:style w:styleId="Style_44_ch" w:type="character">
    <w:name w:val="toc 5"/>
    <w:link w:val="Style_44"/>
    <w:rPr>
      <w:rFonts w:ascii="XO Thames" w:hAnsi="XO Thames"/>
      <w:sz w:val="28"/>
    </w:rPr>
  </w:style>
  <w:style w:styleId="Style_45" w:type="paragraph">
    <w:name w:val="Основной текст 22"/>
    <w:link w:val="Style_45_ch"/>
    <w:pPr>
      <w:widowControl w:val="0"/>
      <w:spacing w:before="120" w:line="100" w:lineRule="atLeast"/>
      <w:ind/>
      <w:jc w:val="both"/>
    </w:pPr>
    <w:rPr>
      <w:sz w:val="24"/>
    </w:rPr>
  </w:style>
  <w:style w:styleId="Style_45_ch" w:type="character">
    <w:name w:val="Основной текст 22"/>
    <w:link w:val="Style_45"/>
    <w:rPr>
      <w:sz w:val="24"/>
    </w:rPr>
  </w:style>
  <w:style w:styleId="Style_46" w:type="paragraph">
    <w:name w:val="Название Знак1"/>
    <w:link w:val="Style_46_ch"/>
    <w:rPr>
      <w:rFonts w:ascii="Cambria" w:hAnsi="Cambria"/>
      <w:color w:val="17365D"/>
      <w:spacing w:val="5"/>
      <w:sz w:val="52"/>
    </w:rPr>
  </w:style>
  <w:style w:styleId="Style_46_ch" w:type="character">
    <w:name w:val="Название Знак1"/>
    <w:link w:val="Style_46"/>
    <w:rPr>
      <w:rFonts w:ascii="Cambria" w:hAnsi="Cambria"/>
      <w:color w:val="17365D"/>
      <w:spacing w:val="5"/>
      <w:sz w:val="52"/>
    </w:rPr>
  </w:style>
  <w:style w:styleId="Style_47" w:type="paragraph">
    <w:name w:val="ConsPlusNonformat"/>
    <w:link w:val="Style_47_ch"/>
    <w:rPr>
      <w:rFonts w:ascii="Courier New" w:hAnsi="Courier New"/>
      <w:sz w:val="24"/>
    </w:rPr>
  </w:style>
  <w:style w:styleId="Style_47_ch" w:type="character">
    <w:name w:val="ConsPlusNonformat"/>
    <w:link w:val="Style_47"/>
    <w:rPr>
      <w:rFonts w:ascii="Courier New" w:hAnsi="Courier New"/>
      <w:sz w:val="24"/>
    </w:rPr>
  </w:style>
  <w:style w:styleId="Style_48" w:type="paragraph">
    <w:name w:val="Основной текст + 9 pt"/>
    <w:link w:val="Style_48_ch"/>
    <w:rPr>
      <w:color w:val="000000"/>
      <w:spacing w:val="0"/>
      <w:sz w:val="18"/>
      <w:highlight w:val="white"/>
    </w:rPr>
  </w:style>
  <w:style w:styleId="Style_48_ch" w:type="character">
    <w:name w:val="Основной текст + 9 pt"/>
    <w:link w:val="Style_48"/>
    <w:rPr>
      <w:color w:val="000000"/>
      <w:spacing w:val="0"/>
      <w:sz w:val="18"/>
      <w:highlight w:val="white"/>
    </w:rPr>
  </w:style>
  <w:style w:styleId="Style_49" w:type="paragraph">
    <w:name w:val="Обычный1"/>
    <w:basedOn w:val="Style_6"/>
    <w:link w:val="Style_49_ch"/>
    <w:pPr>
      <w:widowControl w:val="0"/>
      <w:spacing w:line="300" w:lineRule="auto"/>
      <w:ind w:firstLine="720" w:left="34"/>
      <w:jc w:val="both"/>
    </w:pPr>
  </w:style>
  <w:style w:styleId="Style_49_ch" w:type="character">
    <w:name w:val="Обычный1"/>
    <w:basedOn w:val="Style_6_ch"/>
    <w:link w:val="Style_49"/>
  </w:style>
  <w:style w:styleId="Style_50" w:type="paragraph">
    <w:name w:val="Subtitle"/>
    <w:next w:val="Style_6"/>
    <w:link w:val="Style_50_ch"/>
    <w:uiPriority w:val="11"/>
    <w:qFormat/>
    <w:pPr>
      <w:ind/>
      <w:jc w:val="both"/>
    </w:pPr>
    <w:rPr>
      <w:rFonts w:ascii="XO Thames" w:hAnsi="XO Thames"/>
      <w:i w:val="1"/>
      <w:sz w:val="24"/>
    </w:rPr>
  </w:style>
  <w:style w:styleId="Style_50_ch" w:type="character">
    <w:name w:val="Subtitle"/>
    <w:link w:val="Style_50"/>
    <w:rPr>
      <w:rFonts w:ascii="XO Thames" w:hAnsi="XO Thames"/>
      <w:i w:val="1"/>
      <w:sz w:val="24"/>
    </w:rPr>
  </w:style>
  <w:style w:styleId="Style_51" w:type="paragraph">
    <w:name w:val="Title"/>
    <w:basedOn w:val="Style_6"/>
    <w:link w:val="Style_51_ch"/>
    <w:uiPriority w:val="10"/>
    <w:qFormat/>
    <w:pPr>
      <w:ind/>
      <w:jc w:val="center"/>
    </w:pPr>
    <w:rPr>
      <w:rFonts w:ascii="Cambria" w:hAnsi="Cambria"/>
      <w:b w:val="1"/>
      <w:sz w:val="32"/>
    </w:rPr>
  </w:style>
  <w:style w:styleId="Style_51_ch" w:type="character">
    <w:name w:val="Title"/>
    <w:basedOn w:val="Style_6_ch"/>
    <w:link w:val="Style_51"/>
    <w:rPr>
      <w:rFonts w:ascii="Cambria" w:hAnsi="Cambria"/>
      <w:b w:val="1"/>
      <w:sz w:val="32"/>
    </w:rPr>
  </w:style>
  <w:style w:styleId="Style_52" w:type="paragraph">
    <w:name w:val="heading 4"/>
    <w:next w:val="Style_6"/>
    <w:link w:val="Style_52_ch"/>
    <w:uiPriority w:val="9"/>
    <w:qFormat/>
    <w:pPr>
      <w:spacing w:after="120" w:before="120"/>
      <w:ind/>
      <w:jc w:val="both"/>
      <w:outlineLvl w:val="3"/>
    </w:pPr>
    <w:rPr>
      <w:rFonts w:ascii="XO Thames" w:hAnsi="XO Thames"/>
      <w:b w:val="1"/>
      <w:sz w:val="24"/>
    </w:rPr>
  </w:style>
  <w:style w:styleId="Style_52_ch" w:type="character">
    <w:name w:val="heading 4"/>
    <w:link w:val="Style_52"/>
    <w:rPr>
      <w:rFonts w:ascii="XO Thames" w:hAnsi="XO Thames"/>
      <w:b w:val="1"/>
      <w:sz w:val="24"/>
    </w:rPr>
  </w:style>
  <w:style w:styleId="Style_53" w:type="paragraph">
    <w:name w:val="Мой"/>
    <w:basedOn w:val="Style_6"/>
    <w:link w:val="Style_53_ch"/>
    <w:pPr>
      <w:ind w:firstLine="720" w:left="0"/>
      <w:jc w:val="both"/>
    </w:pPr>
    <w:rPr>
      <w:rFonts w:ascii="CG Times (W1)" w:hAnsi="CG Times (W1)"/>
      <w:sz w:val="28"/>
    </w:rPr>
  </w:style>
  <w:style w:styleId="Style_53_ch" w:type="character">
    <w:name w:val="Мой"/>
    <w:basedOn w:val="Style_6_ch"/>
    <w:link w:val="Style_53"/>
    <w:rPr>
      <w:rFonts w:ascii="CG Times (W1)" w:hAnsi="CG Times (W1)"/>
      <w:sz w:val="28"/>
    </w:rPr>
  </w:style>
  <w:style w:styleId="Style_4" w:type="paragraph">
    <w:name w:val="ConsPlusNormal"/>
    <w:link w:val="Style_4_ch"/>
    <w:pPr>
      <w:ind w:firstLine="720" w:left="0"/>
    </w:pPr>
    <w:rPr>
      <w:rFonts w:ascii="Arial" w:hAnsi="Arial"/>
      <w:sz w:val="24"/>
    </w:rPr>
  </w:style>
  <w:style w:styleId="Style_4_ch" w:type="character">
    <w:name w:val="ConsPlusNormal"/>
    <w:link w:val="Style_4"/>
    <w:rPr>
      <w:rFonts w:ascii="Arial" w:hAnsi="Arial"/>
      <w:sz w:val="24"/>
    </w:rPr>
  </w:style>
  <w:style w:styleId="Style_54" w:type="paragraph">
    <w:name w:val="heading 2"/>
    <w:next w:val="Style_6"/>
    <w:link w:val="Style_54_ch"/>
    <w:uiPriority w:val="9"/>
    <w:qFormat/>
    <w:pPr>
      <w:spacing w:after="120" w:before="120"/>
      <w:ind/>
      <w:jc w:val="both"/>
      <w:outlineLvl w:val="1"/>
    </w:pPr>
    <w:rPr>
      <w:rFonts w:ascii="XO Thames" w:hAnsi="XO Thames"/>
      <w:b w:val="1"/>
      <w:sz w:val="28"/>
    </w:rPr>
  </w:style>
  <w:style w:styleId="Style_54_ch" w:type="character">
    <w:name w:val="heading 2"/>
    <w:link w:val="Style_54"/>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 w:styleId="Style_55"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2026-08-25T11:21:53Z</dcterms:modified>
</cp:coreProperties>
</file>