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684" w:rsidRDefault="003C4684">
      <w:pPr>
        <w:tabs>
          <w:tab w:val="left" w:pos="3766"/>
        </w:tabs>
        <w:ind w:firstLine="567"/>
        <w:jc w:val="center"/>
        <w:rPr>
          <w:b/>
          <w:sz w:val="24"/>
          <w:highlight w:val="yellow"/>
        </w:rPr>
      </w:pPr>
    </w:p>
    <w:p w:rsidR="003C4684" w:rsidRDefault="002D5722">
      <w:pPr>
        <w:jc w:val="center"/>
        <w:rPr>
          <w:b/>
          <w:sz w:val="24"/>
        </w:rPr>
      </w:pPr>
      <w:r>
        <w:rPr>
          <w:b/>
          <w:sz w:val="24"/>
        </w:rPr>
        <w:t xml:space="preserve">Обоснование начальной (максимальной) цены контракта </w:t>
      </w:r>
    </w:p>
    <w:p w:rsidR="003C4684" w:rsidRDefault="002D5722">
      <w:pPr>
        <w:jc w:val="center"/>
        <w:rPr>
          <w:b/>
          <w:sz w:val="24"/>
        </w:rPr>
      </w:pPr>
      <w:r>
        <w:rPr>
          <w:b/>
          <w:sz w:val="24"/>
        </w:rPr>
        <w:t xml:space="preserve">с указанием информации о валюте, используемой для формирования цены контракта и расчетов с поставщиком </w:t>
      </w:r>
    </w:p>
    <w:p w:rsidR="003C4684" w:rsidRDefault="002D5722">
      <w:pPr>
        <w:jc w:val="center"/>
        <w:rPr>
          <w:b/>
          <w:sz w:val="24"/>
        </w:rPr>
      </w:pPr>
      <w:r>
        <w:rPr>
          <w:b/>
          <w:sz w:val="24"/>
        </w:rPr>
        <w:t>(подрядчиком, исполнителем)</w:t>
      </w:r>
    </w:p>
    <w:p w:rsidR="00411D24" w:rsidRDefault="00411D24">
      <w:pPr>
        <w:jc w:val="center"/>
        <w:rPr>
          <w:b/>
          <w:sz w:val="24"/>
        </w:rPr>
      </w:pPr>
    </w:p>
    <w:tbl>
      <w:tblPr>
        <w:tblW w:w="156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410"/>
        <w:gridCol w:w="1275"/>
        <w:gridCol w:w="1560"/>
        <w:gridCol w:w="1559"/>
        <w:gridCol w:w="2126"/>
        <w:gridCol w:w="5954"/>
      </w:tblGrid>
      <w:tr w:rsidR="00515783" w:rsidTr="00564AB1">
        <w:trPr>
          <w:tblHeader/>
        </w:trPr>
        <w:tc>
          <w:tcPr>
            <w:tcW w:w="738" w:type="dxa"/>
            <w:tcBorders>
              <w:top w:val="single" w:sz="4" w:space="0" w:color="000000"/>
              <w:left w:val="single" w:sz="4" w:space="0" w:color="000000"/>
              <w:bottom w:val="single" w:sz="4" w:space="0" w:color="000000"/>
              <w:right w:val="single" w:sz="4" w:space="0" w:color="000000"/>
            </w:tcBorders>
            <w:vAlign w:val="center"/>
          </w:tcPr>
          <w:p w:rsidR="00515783" w:rsidRDefault="00AF402E" w:rsidP="00723FB8">
            <w:pPr>
              <w:jc w:val="center"/>
              <w:rPr>
                <w:b/>
                <w:sz w:val="18"/>
              </w:rPr>
            </w:pPr>
            <w:r>
              <w:rPr>
                <w:b/>
                <w:sz w:val="18"/>
              </w:rPr>
              <w:t>№</w:t>
            </w:r>
          </w:p>
        </w:tc>
        <w:tc>
          <w:tcPr>
            <w:tcW w:w="2410" w:type="dxa"/>
            <w:vAlign w:val="center"/>
          </w:tcPr>
          <w:p w:rsidR="00515783" w:rsidRPr="00233AE9" w:rsidRDefault="00FC4CB2" w:rsidP="00723FB8">
            <w:pPr>
              <w:snapToGrid w:val="0"/>
              <w:jc w:val="center"/>
              <w:rPr>
                <w:b/>
                <w:sz w:val="18"/>
                <w:szCs w:val="18"/>
                <w:highlight w:val="yellow"/>
              </w:rPr>
            </w:pPr>
            <w:r>
              <w:rPr>
                <w:b/>
                <w:sz w:val="18"/>
                <w:szCs w:val="18"/>
              </w:rPr>
              <w:t>Услуга</w:t>
            </w:r>
          </w:p>
        </w:tc>
        <w:tc>
          <w:tcPr>
            <w:tcW w:w="1275" w:type="dxa"/>
            <w:vAlign w:val="center"/>
          </w:tcPr>
          <w:p w:rsidR="00515783" w:rsidRPr="001541CB" w:rsidRDefault="00515783" w:rsidP="00723FB8">
            <w:pPr>
              <w:jc w:val="center"/>
              <w:rPr>
                <w:b/>
                <w:sz w:val="18"/>
                <w:szCs w:val="18"/>
              </w:rPr>
            </w:pPr>
            <w:r>
              <w:rPr>
                <w:b/>
                <w:sz w:val="18"/>
                <w:szCs w:val="18"/>
              </w:rPr>
              <w:t>Объем</w:t>
            </w:r>
            <w:r w:rsidRPr="001541CB">
              <w:rPr>
                <w:b/>
                <w:sz w:val="18"/>
                <w:szCs w:val="18"/>
              </w:rPr>
              <w:t xml:space="preserve"> с указанием единицы измерения</w:t>
            </w:r>
          </w:p>
        </w:tc>
        <w:tc>
          <w:tcPr>
            <w:tcW w:w="1560" w:type="dxa"/>
            <w:vAlign w:val="center"/>
          </w:tcPr>
          <w:p w:rsidR="00515783" w:rsidRPr="001541CB" w:rsidRDefault="00515783" w:rsidP="00723FB8">
            <w:pPr>
              <w:jc w:val="center"/>
              <w:rPr>
                <w:b/>
                <w:sz w:val="18"/>
                <w:szCs w:val="18"/>
              </w:rPr>
            </w:pPr>
            <w:r>
              <w:rPr>
                <w:b/>
                <w:sz w:val="18"/>
                <w:szCs w:val="18"/>
              </w:rPr>
              <w:t>Стоимость</w:t>
            </w:r>
            <w:r w:rsidRPr="001541CB">
              <w:rPr>
                <w:b/>
                <w:sz w:val="18"/>
                <w:szCs w:val="18"/>
              </w:rPr>
              <w:t>, установленная Заказчиком</w:t>
            </w:r>
          </w:p>
          <w:p w:rsidR="00515783" w:rsidRPr="001541CB" w:rsidRDefault="00515783" w:rsidP="00723FB8">
            <w:pPr>
              <w:jc w:val="center"/>
              <w:rPr>
                <w:b/>
                <w:sz w:val="18"/>
                <w:szCs w:val="18"/>
              </w:rPr>
            </w:pPr>
            <w:r w:rsidRPr="001541CB">
              <w:rPr>
                <w:b/>
                <w:sz w:val="18"/>
                <w:szCs w:val="18"/>
              </w:rPr>
              <w:t>за ед.</w:t>
            </w:r>
            <w:r w:rsidR="00A56DBA">
              <w:rPr>
                <w:b/>
                <w:sz w:val="18"/>
                <w:szCs w:val="18"/>
              </w:rPr>
              <w:t xml:space="preserve"> работ</w:t>
            </w:r>
            <w:r w:rsidRPr="001541CB">
              <w:rPr>
                <w:b/>
                <w:sz w:val="18"/>
                <w:szCs w:val="18"/>
              </w:rPr>
              <w:t xml:space="preserve"> </w:t>
            </w:r>
            <w:r w:rsidR="00A56DBA">
              <w:rPr>
                <w:b/>
                <w:sz w:val="18"/>
                <w:szCs w:val="18"/>
              </w:rPr>
              <w:t>(</w:t>
            </w:r>
            <w:r>
              <w:rPr>
                <w:b/>
                <w:sz w:val="18"/>
                <w:szCs w:val="18"/>
              </w:rPr>
              <w:t>услуг</w:t>
            </w:r>
            <w:r w:rsidR="00A56DBA">
              <w:rPr>
                <w:b/>
                <w:sz w:val="18"/>
                <w:szCs w:val="18"/>
              </w:rPr>
              <w:t>)</w:t>
            </w:r>
          </w:p>
          <w:p w:rsidR="00515783" w:rsidRPr="001541CB" w:rsidRDefault="00515783" w:rsidP="00723FB8">
            <w:pPr>
              <w:jc w:val="center"/>
              <w:rPr>
                <w:b/>
                <w:sz w:val="18"/>
                <w:szCs w:val="18"/>
              </w:rPr>
            </w:pPr>
            <w:r w:rsidRPr="001541CB">
              <w:rPr>
                <w:b/>
                <w:sz w:val="18"/>
                <w:szCs w:val="18"/>
              </w:rPr>
              <w:t>(в руб.)</w:t>
            </w:r>
          </w:p>
        </w:tc>
        <w:tc>
          <w:tcPr>
            <w:tcW w:w="1559" w:type="dxa"/>
            <w:vAlign w:val="center"/>
          </w:tcPr>
          <w:p w:rsidR="00515783" w:rsidRPr="00A25BFC" w:rsidRDefault="00515783" w:rsidP="00723FB8">
            <w:pPr>
              <w:jc w:val="center"/>
              <w:rPr>
                <w:b/>
                <w:sz w:val="18"/>
                <w:szCs w:val="18"/>
              </w:rPr>
            </w:pPr>
            <w:r w:rsidRPr="00A25BFC">
              <w:rPr>
                <w:b/>
                <w:sz w:val="18"/>
                <w:szCs w:val="18"/>
              </w:rPr>
              <w:t>Стоимость, установленная Заказчиком</w:t>
            </w:r>
          </w:p>
          <w:p w:rsidR="00515783" w:rsidRPr="000355DB" w:rsidRDefault="00515783" w:rsidP="00723FB8">
            <w:pPr>
              <w:snapToGrid w:val="0"/>
              <w:jc w:val="center"/>
              <w:rPr>
                <w:b/>
                <w:sz w:val="18"/>
                <w:szCs w:val="18"/>
              </w:rPr>
            </w:pPr>
            <w:r w:rsidRPr="00A25BFC">
              <w:rPr>
                <w:b/>
                <w:sz w:val="18"/>
                <w:szCs w:val="18"/>
              </w:rPr>
              <w:t>(в руб.)</w:t>
            </w:r>
          </w:p>
        </w:tc>
        <w:tc>
          <w:tcPr>
            <w:tcW w:w="2126" w:type="dxa"/>
            <w:vAlign w:val="center"/>
          </w:tcPr>
          <w:p w:rsidR="00515783" w:rsidRPr="00F64C3A" w:rsidRDefault="00515783" w:rsidP="00723FB8">
            <w:pPr>
              <w:jc w:val="center"/>
              <w:rPr>
                <w:b/>
                <w:sz w:val="18"/>
                <w:szCs w:val="18"/>
              </w:rPr>
            </w:pPr>
            <w:r w:rsidRPr="00F64C3A">
              <w:rPr>
                <w:b/>
                <w:sz w:val="18"/>
                <w:szCs w:val="18"/>
              </w:rPr>
              <w:t xml:space="preserve">Информация о выбранном методе обоснования цены </w:t>
            </w:r>
            <w:r w:rsidR="00A56DBA">
              <w:rPr>
                <w:b/>
                <w:sz w:val="18"/>
                <w:szCs w:val="18"/>
              </w:rPr>
              <w:t>работ (</w:t>
            </w:r>
            <w:r w:rsidRPr="00F64C3A">
              <w:rPr>
                <w:b/>
                <w:sz w:val="18"/>
                <w:szCs w:val="18"/>
              </w:rPr>
              <w:t>услуг</w:t>
            </w:r>
            <w:r w:rsidR="00A56DBA">
              <w:rPr>
                <w:b/>
                <w:sz w:val="18"/>
                <w:szCs w:val="18"/>
              </w:rPr>
              <w:t>)</w:t>
            </w:r>
            <w:r w:rsidRPr="00F64C3A">
              <w:rPr>
                <w:b/>
                <w:sz w:val="18"/>
                <w:szCs w:val="18"/>
              </w:rPr>
              <w:t xml:space="preserve">, а также источник информации о ценах </w:t>
            </w:r>
            <w:r w:rsidR="00A56DBA">
              <w:rPr>
                <w:b/>
                <w:sz w:val="18"/>
                <w:szCs w:val="18"/>
              </w:rPr>
              <w:t>работ (</w:t>
            </w:r>
            <w:r>
              <w:rPr>
                <w:b/>
                <w:sz w:val="18"/>
                <w:szCs w:val="18"/>
              </w:rPr>
              <w:t>услуг</w:t>
            </w:r>
            <w:r w:rsidR="00A56DBA">
              <w:rPr>
                <w:b/>
                <w:sz w:val="18"/>
                <w:szCs w:val="18"/>
              </w:rPr>
              <w:t>)</w:t>
            </w:r>
            <w:r w:rsidRPr="00F64C3A">
              <w:rPr>
                <w:b/>
                <w:sz w:val="18"/>
                <w:szCs w:val="18"/>
              </w:rPr>
              <w:t>, являющихся объектом закупки</w:t>
            </w:r>
            <w:r w:rsidRPr="00F64C3A">
              <w:rPr>
                <w:b/>
                <w:sz w:val="18"/>
                <w:szCs w:val="18"/>
                <w:vertAlign w:val="superscript"/>
              </w:rPr>
              <w:footnoteReference w:id="1"/>
            </w:r>
            <w:r w:rsidRPr="00F64C3A" w:rsidDel="005A205F">
              <w:rPr>
                <w:b/>
                <w:sz w:val="18"/>
                <w:szCs w:val="18"/>
              </w:rPr>
              <w:t xml:space="preserve"> </w:t>
            </w:r>
          </w:p>
        </w:tc>
        <w:tc>
          <w:tcPr>
            <w:tcW w:w="5954" w:type="dxa"/>
            <w:tcBorders>
              <w:top w:val="single" w:sz="4" w:space="0" w:color="000000"/>
              <w:left w:val="single" w:sz="4" w:space="0" w:color="000000"/>
              <w:bottom w:val="single" w:sz="4" w:space="0" w:color="000000"/>
              <w:right w:val="single" w:sz="4" w:space="0" w:color="000000"/>
            </w:tcBorders>
            <w:vAlign w:val="center"/>
          </w:tcPr>
          <w:p w:rsidR="00515783" w:rsidRDefault="00515783" w:rsidP="00723FB8">
            <w:pPr>
              <w:jc w:val="center"/>
              <w:rPr>
                <w:b/>
                <w:sz w:val="18"/>
              </w:rPr>
            </w:pPr>
            <w:r>
              <w:rPr>
                <w:b/>
                <w:sz w:val="18"/>
              </w:rPr>
              <w:t>Расчет НМЦК, исходя из полученных ответов на запрос ценовой информации</w:t>
            </w:r>
          </w:p>
        </w:tc>
      </w:tr>
      <w:tr w:rsidR="00515783" w:rsidTr="00564AB1">
        <w:trPr>
          <w:tblHeader/>
        </w:trPr>
        <w:tc>
          <w:tcPr>
            <w:tcW w:w="738" w:type="dxa"/>
            <w:tcBorders>
              <w:top w:val="single" w:sz="4" w:space="0" w:color="000000"/>
              <w:left w:val="single" w:sz="4" w:space="0" w:color="000000"/>
              <w:bottom w:val="single" w:sz="4" w:space="0" w:color="000000"/>
              <w:right w:val="single" w:sz="4" w:space="0" w:color="000000"/>
            </w:tcBorders>
            <w:vAlign w:val="center"/>
          </w:tcPr>
          <w:p w:rsidR="00515783" w:rsidRDefault="00515783">
            <w:pPr>
              <w:jc w:val="center"/>
              <w:rPr>
                <w:b/>
                <w:sz w:val="18"/>
              </w:rPr>
            </w:pPr>
            <w:r>
              <w:rPr>
                <w:b/>
                <w:sz w:val="18"/>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515783" w:rsidRDefault="00515783">
            <w:pPr>
              <w:jc w:val="center"/>
              <w:rPr>
                <w:b/>
                <w:sz w:val="18"/>
              </w:rPr>
            </w:pPr>
            <w:r>
              <w:rPr>
                <w:b/>
                <w:sz w:val="18"/>
              </w:rPr>
              <w:t>2</w:t>
            </w:r>
          </w:p>
        </w:tc>
        <w:tc>
          <w:tcPr>
            <w:tcW w:w="1275" w:type="dxa"/>
            <w:tcBorders>
              <w:top w:val="single" w:sz="4" w:space="0" w:color="000000"/>
              <w:left w:val="single" w:sz="4" w:space="0" w:color="000000"/>
              <w:bottom w:val="single" w:sz="4" w:space="0" w:color="000000"/>
              <w:right w:val="single" w:sz="4" w:space="0" w:color="000000"/>
            </w:tcBorders>
          </w:tcPr>
          <w:p w:rsidR="00515783" w:rsidRDefault="00515783">
            <w:pPr>
              <w:jc w:val="center"/>
              <w:rPr>
                <w:b/>
                <w:sz w:val="18"/>
              </w:rPr>
            </w:pPr>
            <w:r>
              <w:rPr>
                <w:b/>
                <w:sz w:val="18"/>
              </w:rPr>
              <w:t>3</w:t>
            </w:r>
          </w:p>
        </w:tc>
        <w:tc>
          <w:tcPr>
            <w:tcW w:w="1560" w:type="dxa"/>
            <w:tcBorders>
              <w:top w:val="single" w:sz="4" w:space="0" w:color="000000"/>
              <w:left w:val="single" w:sz="4" w:space="0" w:color="000000"/>
              <w:bottom w:val="single" w:sz="4" w:space="0" w:color="000000"/>
              <w:right w:val="single" w:sz="4" w:space="0" w:color="000000"/>
            </w:tcBorders>
          </w:tcPr>
          <w:p w:rsidR="00515783" w:rsidRDefault="00515783">
            <w:pPr>
              <w:jc w:val="center"/>
              <w:rPr>
                <w:b/>
                <w:sz w:val="18"/>
              </w:rPr>
            </w:pPr>
            <w:r>
              <w:rPr>
                <w:b/>
                <w:sz w:val="18"/>
              </w:rPr>
              <w:t>4</w:t>
            </w:r>
          </w:p>
        </w:tc>
        <w:tc>
          <w:tcPr>
            <w:tcW w:w="1559" w:type="dxa"/>
            <w:tcBorders>
              <w:top w:val="single" w:sz="4" w:space="0" w:color="000000"/>
              <w:left w:val="single" w:sz="4" w:space="0" w:color="000000"/>
              <w:bottom w:val="single" w:sz="4" w:space="0" w:color="000000"/>
              <w:right w:val="single" w:sz="4" w:space="0" w:color="000000"/>
            </w:tcBorders>
            <w:vAlign w:val="center"/>
          </w:tcPr>
          <w:p w:rsidR="00515783" w:rsidRDefault="00515783">
            <w:pPr>
              <w:jc w:val="center"/>
              <w:rPr>
                <w:b/>
                <w:sz w:val="18"/>
              </w:rPr>
            </w:pPr>
            <w:r>
              <w:rPr>
                <w:b/>
                <w:sz w:val="18"/>
              </w:rPr>
              <w:t>5</w:t>
            </w:r>
          </w:p>
        </w:tc>
        <w:tc>
          <w:tcPr>
            <w:tcW w:w="2126" w:type="dxa"/>
            <w:tcBorders>
              <w:top w:val="single" w:sz="4" w:space="0" w:color="000000"/>
              <w:left w:val="single" w:sz="4" w:space="0" w:color="000000"/>
              <w:bottom w:val="single" w:sz="4" w:space="0" w:color="000000"/>
              <w:right w:val="single" w:sz="4" w:space="0" w:color="000000"/>
            </w:tcBorders>
          </w:tcPr>
          <w:p w:rsidR="00515783" w:rsidRDefault="00515783">
            <w:pPr>
              <w:jc w:val="center"/>
              <w:rPr>
                <w:b/>
                <w:sz w:val="18"/>
              </w:rPr>
            </w:pPr>
            <w:r>
              <w:rPr>
                <w:b/>
                <w:sz w:val="18"/>
              </w:rPr>
              <w:t>6</w:t>
            </w:r>
          </w:p>
        </w:tc>
        <w:tc>
          <w:tcPr>
            <w:tcW w:w="5954" w:type="dxa"/>
            <w:tcBorders>
              <w:top w:val="single" w:sz="4" w:space="0" w:color="000000"/>
              <w:left w:val="single" w:sz="4" w:space="0" w:color="000000"/>
              <w:bottom w:val="single" w:sz="4" w:space="0" w:color="000000"/>
              <w:right w:val="single" w:sz="4" w:space="0" w:color="000000"/>
            </w:tcBorders>
            <w:vAlign w:val="center"/>
          </w:tcPr>
          <w:p w:rsidR="00515783" w:rsidRDefault="00515783">
            <w:pPr>
              <w:jc w:val="center"/>
              <w:rPr>
                <w:b/>
                <w:sz w:val="18"/>
              </w:rPr>
            </w:pPr>
            <w:r>
              <w:rPr>
                <w:b/>
                <w:sz w:val="18"/>
              </w:rPr>
              <w:t>7</w:t>
            </w:r>
          </w:p>
        </w:tc>
      </w:tr>
      <w:tr w:rsidR="007B2892" w:rsidTr="00AF402E">
        <w:trPr>
          <w:trHeight w:val="75"/>
        </w:trPr>
        <w:tc>
          <w:tcPr>
            <w:tcW w:w="738" w:type="dxa"/>
            <w:tcBorders>
              <w:top w:val="single" w:sz="4" w:space="0" w:color="000000"/>
              <w:left w:val="single" w:sz="4" w:space="0" w:color="000000"/>
              <w:right w:val="single" w:sz="4" w:space="0" w:color="000000"/>
            </w:tcBorders>
          </w:tcPr>
          <w:p w:rsidR="007B2892" w:rsidRPr="00AF402E" w:rsidRDefault="007B2892" w:rsidP="007B2892">
            <w:pPr>
              <w:jc w:val="center"/>
              <w:rPr>
                <w:sz w:val="18"/>
              </w:rPr>
            </w:pPr>
            <w:r w:rsidRPr="00AF402E">
              <w:rPr>
                <w:sz w:val="18"/>
              </w:rPr>
              <w:t>1</w:t>
            </w:r>
          </w:p>
          <w:p w:rsidR="007B2892" w:rsidRPr="00AF402E" w:rsidRDefault="007B2892" w:rsidP="007B2892">
            <w:pPr>
              <w:jc w:val="center"/>
              <w:rPr>
                <w:sz w:val="18"/>
              </w:rPr>
            </w:pPr>
          </w:p>
        </w:tc>
        <w:tc>
          <w:tcPr>
            <w:tcW w:w="2410" w:type="dxa"/>
            <w:tcMar>
              <w:top w:w="0" w:type="dxa"/>
              <w:left w:w="108" w:type="dxa"/>
              <w:bottom w:w="0" w:type="dxa"/>
              <w:right w:w="108" w:type="dxa"/>
            </w:tcMar>
          </w:tcPr>
          <w:p w:rsidR="007B2892" w:rsidRPr="00D443FB" w:rsidRDefault="007B2892" w:rsidP="007B2892">
            <w:r w:rsidRPr="00D443FB">
              <w:t>Обследование объекта информатизации на предмет оценки соответствия объекта информатизации и условий его эксплуатации требованиям по защите информации</w:t>
            </w:r>
          </w:p>
        </w:tc>
        <w:tc>
          <w:tcPr>
            <w:tcW w:w="1275"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7B2892" w:rsidRPr="001426A7" w:rsidRDefault="007B2892" w:rsidP="007B2892">
            <w:pPr>
              <w:jc w:val="center"/>
            </w:pPr>
            <w:r>
              <w:t>1 условная единица</w:t>
            </w:r>
          </w:p>
        </w:tc>
        <w:tc>
          <w:tcPr>
            <w:tcW w:w="1560" w:type="dxa"/>
            <w:tcBorders>
              <w:top w:val="single" w:sz="4" w:space="0" w:color="000000"/>
              <w:left w:val="single" w:sz="4" w:space="0" w:color="000000"/>
              <w:bottom w:val="single" w:sz="4" w:space="0" w:color="000000"/>
              <w:right w:val="single" w:sz="4" w:space="0" w:color="000000"/>
            </w:tcBorders>
          </w:tcPr>
          <w:p w:rsidR="007B2892" w:rsidRPr="004569EB" w:rsidRDefault="007B2892" w:rsidP="007B2892">
            <w:pPr>
              <w:jc w:val="center"/>
            </w:pPr>
            <w:r>
              <w:t>40 000,00</w:t>
            </w:r>
          </w:p>
        </w:tc>
        <w:tc>
          <w:tcPr>
            <w:tcW w:w="1559" w:type="dxa"/>
            <w:tcBorders>
              <w:top w:val="single" w:sz="4" w:space="0" w:color="000000"/>
              <w:left w:val="single" w:sz="4" w:space="0" w:color="000000"/>
              <w:bottom w:val="single" w:sz="4" w:space="0" w:color="000000"/>
              <w:right w:val="single" w:sz="4" w:space="0" w:color="000000"/>
            </w:tcBorders>
          </w:tcPr>
          <w:p w:rsidR="007B2892" w:rsidRPr="004569EB" w:rsidRDefault="007B2892" w:rsidP="007B2892">
            <w:pPr>
              <w:jc w:val="center"/>
            </w:pPr>
            <w:r w:rsidRPr="009600D1">
              <w:t>40 000,00</w:t>
            </w:r>
          </w:p>
        </w:tc>
        <w:tc>
          <w:tcPr>
            <w:tcW w:w="2126" w:type="dxa"/>
            <w:tcBorders>
              <w:top w:val="single" w:sz="4" w:space="0" w:color="000000"/>
              <w:left w:val="single" w:sz="4" w:space="0" w:color="000000"/>
              <w:bottom w:val="single" w:sz="4" w:space="0" w:color="000000"/>
              <w:right w:val="single" w:sz="4" w:space="0" w:color="000000"/>
            </w:tcBorders>
          </w:tcPr>
          <w:p w:rsidR="007B2892" w:rsidRPr="001426A7" w:rsidRDefault="007B2892" w:rsidP="007B2892">
            <w:pPr>
              <w:jc w:val="center"/>
            </w:pPr>
            <w:r w:rsidRPr="001426A7">
              <w:t>Метод: метод сопоставимых рыночных цен (анализ рынка)</w:t>
            </w:r>
          </w:p>
          <w:p w:rsidR="007B2892" w:rsidRPr="001426A7" w:rsidRDefault="007B2892" w:rsidP="007B2892">
            <w:pPr>
              <w:jc w:val="center"/>
            </w:pPr>
          </w:p>
          <w:p w:rsidR="007B2892" w:rsidRPr="001426A7" w:rsidRDefault="007B2892" w:rsidP="007B2892">
            <w:pPr>
              <w:jc w:val="center"/>
            </w:pPr>
            <w:r w:rsidRPr="001426A7">
              <w:t xml:space="preserve">Источник информации о ценах </w:t>
            </w:r>
            <w:r>
              <w:t>работ (</w:t>
            </w:r>
            <w:r w:rsidRPr="001426A7">
              <w:t>услуг</w:t>
            </w:r>
            <w:r>
              <w:t>)</w:t>
            </w:r>
            <w:r w:rsidRPr="001426A7">
              <w:t>:</w:t>
            </w:r>
          </w:p>
          <w:p w:rsidR="007B2892" w:rsidRDefault="007B2892" w:rsidP="007B2892">
            <w:pPr>
              <w:jc w:val="center"/>
            </w:pPr>
            <w:r w:rsidRPr="001426A7">
              <w:t>ответы на запрос ценовой информации</w:t>
            </w:r>
            <w:r>
              <w:t xml:space="preserve"> и </w:t>
            </w:r>
          </w:p>
          <w:p w:rsidR="007B2892" w:rsidRPr="001426A7" w:rsidRDefault="007B2892" w:rsidP="007B2892">
            <w:pPr>
              <w:jc w:val="center"/>
            </w:pPr>
            <w:r>
              <w:t>коммерческие предложения в сети «Интернет».</w:t>
            </w:r>
          </w:p>
          <w:p w:rsidR="007B2892" w:rsidRPr="001426A7" w:rsidRDefault="007B2892" w:rsidP="007B2892">
            <w:pPr>
              <w:jc w:val="center"/>
            </w:pPr>
          </w:p>
        </w:tc>
        <w:tc>
          <w:tcPr>
            <w:tcW w:w="5954" w:type="dxa"/>
            <w:tcBorders>
              <w:top w:val="single" w:sz="4" w:space="0" w:color="000000"/>
              <w:left w:val="single" w:sz="4" w:space="0" w:color="000000"/>
              <w:bottom w:val="single" w:sz="4" w:space="0" w:color="000000"/>
              <w:right w:val="single" w:sz="4" w:space="0" w:color="000000"/>
            </w:tcBorders>
          </w:tcPr>
          <w:p w:rsidR="007B2892" w:rsidRPr="001426A7" w:rsidRDefault="007B2892" w:rsidP="007B2892">
            <w:pPr>
              <w:jc w:val="both"/>
            </w:pPr>
            <w:r w:rsidRPr="001426A7">
              <w:t xml:space="preserve">1. </w:t>
            </w:r>
            <w:r w:rsidRPr="001426A7">
              <w:rPr>
                <w:shd w:val="clear" w:color="auto" w:fill="FFFFFF"/>
              </w:rPr>
              <w:t>Ответ на запрос на предоставлен</w:t>
            </w:r>
            <w:r>
              <w:rPr>
                <w:shd w:val="clear" w:color="auto" w:fill="FFFFFF"/>
              </w:rPr>
              <w:t xml:space="preserve">ие ценовой информации </w:t>
            </w:r>
            <w:r>
              <w:rPr>
                <w:shd w:val="clear" w:color="auto" w:fill="FFFFFF"/>
              </w:rPr>
              <w:br/>
              <w:t>(</w:t>
            </w:r>
            <w:proofErr w:type="spellStart"/>
            <w:r>
              <w:rPr>
                <w:shd w:val="clear" w:color="auto" w:fill="FFFFFF"/>
              </w:rPr>
              <w:t>вх</w:t>
            </w:r>
            <w:proofErr w:type="spellEnd"/>
            <w:r>
              <w:rPr>
                <w:shd w:val="clear" w:color="auto" w:fill="FFFFFF"/>
              </w:rPr>
              <w:t>. 01-08-231 от 15.05.2026</w:t>
            </w:r>
            <w:r w:rsidRPr="001426A7">
              <w:rPr>
                <w:shd w:val="clear" w:color="auto" w:fill="FFFFFF"/>
              </w:rPr>
              <w:t>)</w:t>
            </w:r>
            <w:r>
              <w:rPr>
                <w:shd w:val="clear" w:color="auto" w:fill="FFFFFF"/>
              </w:rPr>
              <w:t>:</w:t>
            </w:r>
            <w:r w:rsidRPr="001426A7">
              <w:t xml:space="preserve"> предложенная цена за единицу </w:t>
            </w:r>
            <w:r w:rsidRPr="001426A7">
              <w:br/>
              <w:t xml:space="preserve">– </w:t>
            </w:r>
            <w:r>
              <w:t>4</w:t>
            </w:r>
            <w:r w:rsidRPr="009600D1">
              <w:t>0 000,00</w:t>
            </w:r>
            <w:r w:rsidRPr="001426A7">
              <w:t xml:space="preserve"> рублей.</w:t>
            </w:r>
          </w:p>
          <w:p w:rsidR="007B2892" w:rsidRPr="001426A7" w:rsidRDefault="007B2892" w:rsidP="007B2892">
            <w:pPr>
              <w:jc w:val="both"/>
            </w:pPr>
            <w:r w:rsidRPr="001426A7">
              <w:t xml:space="preserve">2. </w:t>
            </w:r>
            <w:r w:rsidRPr="001426A7">
              <w:rPr>
                <w:shd w:val="clear" w:color="auto" w:fill="FFFFFF"/>
              </w:rPr>
              <w:t>Ответ на запрос на предоставлен</w:t>
            </w:r>
            <w:r>
              <w:rPr>
                <w:shd w:val="clear" w:color="auto" w:fill="FFFFFF"/>
              </w:rPr>
              <w:t xml:space="preserve">ие ценовой информации </w:t>
            </w:r>
            <w:r>
              <w:rPr>
                <w:shd w:val="clear" w:color="auto" w:fill="FFFFFF"/>
              </w:rPr>
              <w:br/>
              <w:t>(</w:t>
            </w:r>
            <w:proofErr w:type="spellStart"/>
            <w:r>
              <w:rPr>
                <w:shd w:val="clear" w:color="auto" w:fill="FFFFFF"/>
              </w:rPr>
              <w:t>вх</w:t>
            </w:r>
            <w:proofErr w:type="spellEnd"/>
            <w:r>
              <w:rPr>
                <w:shd w:val="clear" w:color="auto" w:fill="FFFFFF"/>
              </w:rPr>
              <w:t>. 01-08-23</w:t>
            </w:r>
            <w:r w:rsidR="004D5C17">
              <w:rPr>
                <w:shd w:val="clear" w:color="auto" w:fill="FFFFFF"/>
              </w:rPr>
              <w:t>2</w:t>
            </w:r>
            <w:r>
              <w:rPr>
                <w:shd w:val="clear" w:color="auto" w:fill="FFFFFF"/>
              </w:rPr>
              <w:t xml:space="preserve"> от 18.05.2026</w:t>
            </w:r>
            <w:r w:rsidRPr="001426A7">
              <w:rPr>
                <w:shd w:val="clear" w:color="auto" w:fill="FFFFFF"/>
              </w:rPr>
              <w:t>)</w:t>
            </w:r>
            <w:r>
              <w:rPr>
                <w:shd w:val="clear" w:color="auto" w:fill="FFFFFF"/>
              </w:rPr>
              <w:t>:</w:t>
            </w:r>
            <w:r w:rsidRPr="001426A7">
              <w:t xml:space="preserve"> предложенная цена за единицу </w:t>
            </w:r>
            <w:r w:rsidRPr="001426A7">
              <w:br/>
              <w:t xml:space="preserve">– </w:t>
            </w:r>
            <w:r>
              <w:t>5</w:t>
            </w:r>
            <w:r w:rsidRPr="009600D1">
              <w:t>0 000,00</w:t>
            </w:r>
            <w:r w:rsidRPr="001426A7">
              <w:t xml:space="preserve"> рублей.</w:t>
            </w:r>
          </w:p>
          <w:p w:rsidR="007B2892" w:rsidRDefault="007B2892" w:rsidP="007B2892">
            <w:pPr>
              <w:jc w:val="both"/>
            </w:pPr>
            <w:r w:rsidRPr="001426A7">
              <w:t xml:space="preserve">3. </w:t>
            </w:r>
            <w:r w:rsidRPr="001426A7">
              <w:rPr>
                <w:shd w:val="clear" w:color="auto" w:fill="FFFFFF"/>
              </w:rPr>
              <w:t>Ответ на запрос на предоставлен</w:t>
            </w:r>
            <w:r>
              <w:rPr>
                <w:shd w:val="clear" w:color="auto" w:fill="FFFFFF"/>
              </w:rPr>
              <w:t xml:space="preserve">ие ценовой информации </w:t>
            </w:r>
            <w:r>
              <w:rPr>
                <w:shd w:val="clear" w:color="auto" w:fill="FFFFFF"/>
              </w:rPr>
              <w:br/>
              <w:t>(</w:t>
            </w:r>
            <w:proofErr w:type="spellStart"/>
            <w:r>
              <w:rPr>
                <w:shd w:val="clear" w:color="auto" w:fill="FFFFFF"/>
              </w:rPr>
              <w:t>вх</w:t>
            </w:r>
            <w:proofErr w:type="spellEnd"/>
            <w:r>
              <w:rPr>
                <w:shd w:val="clear" w:color="auto" w:fill="FFFFFF"/>
              </w:rPr>
              <w:t>. 01-08-23</w:t>
            </w:r>
            <w:r w:rsidR="004D5C17">
              <w:rPr>
                <w:shd w:val="clear" w:color="auto" w:fill="FFFFFF"/>
              </w:rPr>
              <w:t>3</w:t>
            </w:r>
            <w:r>
              <w:rPr>
                <w:shd w:val="clear" w:color="auto" w:fill="FFFFFF"/>
              </w:rPr>
              <w:t xml:space="preserve"> от 18.05.2026):</w:t>
            </w:r>
            <w:r w:rsidRPr="001426A7">
              <w:t xml:space="preserve"> предложенная цена за единицу </w:t>
            </w:r>
            <w:r w:rsidRPr="001426A7">
              <w:br/>
            </w:r>
            <w:r>
              <w:t>товара</w:t>
            </w:r>
            <w:r w:rsidRPr="001426A7">
              <w:t xml:space="preserve"> – </w:t>
            </w:r>
            <w:r>
              <w:t>6</w:t>
            </w:r>
            <w:r w:rsidRPr="009600D1">
              <w:t>0 000,00</w:t>
            </w:r>
            <w:r>
              <w:t xml:space="preserve"> </w:t>
            </w:r>
            <w:r w:rsidRPr="001426A7">
              <w:t>рублей.</w:t>
            </w:r>
          </w:p>
          <w:p w:rsidR="007B2892" w:rsidRPr="001426A7" w:rsidRDefault="007B2892" w:rsidP="007B2892">
            <w:pPr>
              <w:jc w:val="both"/>
            </w:pPr>
          </w:p>
          <w:p w:rsidR="007B2892" w:rsidRPr="001426A7" w:rsidRDefault="007B2892" w:rsidP="007B2892">
            <w:pPr>
              <w:jc w:val="both"/>
            </w:pPr>
            <w:r w:rsidRPr="001426A7">
              <w:t xml:space="preserve">Таким образом, в соответствии с </w:t>
            </w:r>
            <w:r>
              <w:t>полученными предложениями</w:t>
            </w:r>
            <w:r w:rsidRPr="001426A7">
              <w:t>,</w:t>
            </w:r>
            <w:r>
              <w:t xml:space="preserve"> обоснованием</w:t>
            </w:r>
            <w:r w:rsidRPr="001426A7">
              <w:t xml:space="preserve"> цен</w:t>
            </w:r>
            <w:r>
              <w:t>ы</w:t>
            </w:r>
            <w:r w:rsidRPr="001426A7">
              <w:t xml:space="preserve"> за </w:t>
            </w:r>
            <w:r>
              <w:t>единицу товара является использование наиболее выгодной цены за единицу, что составляет</w:t>
            </w:r>
            <w:r w:rsidRPr="00D5381C">
              <w:t xml:space="preserve"> </w:t>
            </w:r>
            <w:r w:rsidRPr="009600D1">
              <w:t>40 000</w:t>
            </w:r>
            <w:r>
              <w:t xml:space="preserve"> рублей 00 копеек за 1 условную единицу.</w:t>
            </w:r>
          </w:p>
        </w:tc>
      </w:tr>
      <w:tr w:rsidR="006918C7" w:rsidTr="00AF402E">
        <w:trPr>
          <w:trHeight w:val="75"/>
        </w:trPr>
        <w:tc>
          <w:tcPr>
            <w:tcW w:w="738" w:type="dxa"/>
            <w:tcBorders>
              <w:top w:val="single" w:sz="4" w:space="0" w:color="000000"/>
              <w:left w:val="single" w:sz="4" w:space="0" w:color="000000"/>
              <w:right w:val="single" w:sz="4" w:space="0" w:color="000000"/>
            </w:tcBorders>
          </w:tcPr>
          <w:p w:rsidR="006918C7" w:rsidRPr="00AF402E" w:rsidRDefault="006918C7" w:rsidP="006918C7">
            <w:pPr>
              <w:jc w:val="center"/>
              <w:rPr>
                <w:sz w:val="18"/>
              </w:rPr>
            </w:pPr>
            <w:r>
              <w:rPr>
                <w:sz w:val="18"/>
              </w:rPr>
              <w:t>2</w:t>
            </w:r>
          </w:p>
        </w:tc>
        <w:tc>
          <w:tcPr>
            <w:tcW w:w="2410" w:type="dxa"/>
            <w:tcMar>
              <w:top w:w="0" w:type="dxa"/>
              <w:left w:w="108" w:type="dxa"/>
              <w:bottom w:w="0" w:type="dxa"/>
              <w:right w:w="108" w:type="dxa"/>
            </w:tcMar>
          </w:tcPr>
          <w:p w:rsidR="006918C7" w:rsidRPr="00D443FB" w:rsidRDefault="006918C7" w:rsidP="006918C7">
            <w:r w:rsidRPr="00D443FB">
              <w:t>Актуализация (доработка) организационно-распорядительных документов Заказчика по защите информации объекта информатизации, регламентирующие защиту информации в ходе эксплуатации объекта информатизации</w:t>
            </w:r>
          </w:p>
        </w:tc>
        <w:tc>
          <w:tcPr>
            <w:tcW w:w="1275"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6918C7" w:rsidRPr="001426A7" w:rsidRDefault="006918C7" w:rsidP="006918C7">
            <w:pPr>
              <w:jc w:val="center"/>
            </w:pPr>
            <w:r>
              <w:t>1 условная единица</w:t>
            </w:r>
          </w:p>
        </w:tc>
        <w:tc>
          <w:tcPr>
            <w:tcW w:w="1560" w:type="dxa"/>
            <w:tcBorders>
              <w:top w:val="single" w:sz="4" w:space="0" w:color="000000"/>
              <w:left w:val="single" w:sz="4" w:space="0" w:color="000000"/>
              <w:bottom w:val="single" w:sz="4" w:space="0" w:color="000000"/>
              <w:right w:val="single" w:sz="4" w:space="0" w:color="000000"/>
            </w:tcBorders>
          </w:tcPr>
          <w:p w:rsidR="006918C7" w:rsidRPr="004569EB" w:rsidRDefault="006918C7" w:rsidP="006918C7">
            <w:pPr>
              <w:jc w:val="center"/>
            </w:pPr>
            <w:r>
              <w:t>80 000,00</w:t>
            </w:r>
          </w:p>
        </w:tc>
        <w:tc>
          <w:tcPr>
            <w:tcW w:w="1559" w:type="dxa"/>
            <w:tcBorders>
              <w:top w:val="single" w:sz="4" w:space="0" w:color="000000"/>
              <w:left w:val="single" w:sz="4" w:space="0" w:color="000000"/>
              <w:bottom w:val="single" w:sz="4" w:space="0" w:color="000000"/>
              <w:right w:val="single" w:sz="4" w:space="0" w:color="000000"/>
            </w:tcBorders>
          </w:tcPr>
          <w:p w:rsidR="006918C7" w:rsidRPr="004569EB" w:rsidRDefault="006918C7" w:rsidP="006918C7">
            <w:pPr>
              <w:jc w:val="center"/>
            </w:pPr>
            <w:r>
              <w:t>8</w:t>
            </w:r>
            <w:r w:rsidRPr="009600D1">
              <w:t>0 000,00</w:t>
            </w:r>
          </w:p>
        </w:tc>
        <w:tc>
          <w:tcPr>
            <w:tcW w:w="2126" w:type="dxa"/>
            <w:tcBorders>
              <w:top w:val="single" w:sz="4" w:space="0" w:color="000000"/>
              <w:left w:val="single" w:sz="4" w:space="0" w:color="000000"/>
              <w:bottom w:val="single" w:sz="4" w:space="0" w:color="000000"/>
              <w:right w:val="single" w:sz="4" w:space="0" w:color="000000"/>
            </w:tcBorders>
          </w:tcPr>
          <w:p w:rsidR="006918C7" w:rsidRPr="001426A7" w:rsidRDefault="006918C7" w:rsidP="006918C7">
            <w:pPr>
              <w:jc w:val="center"/>
            </w:pPr>
            <w:r w:rsidRPr="001426A7">
              <w:t>Метод: метод сопоставимых рыночных цен (анализ рынка)</w:t>
            </w:r>
          </w:p>
          <w:p w:rsidR="006918C7" w:rsidRPr="001426A7" w:rsidRDefault="006918C7" w:rsidP="006918C7">
            <w:pPr>
              <w:jc w:val="center"/>
            </w:pPr>
          </w:p>
          <w:p w:rsidR="006918C7" w:rsidRPr="001426A7" w:rsidRDefault="006918C7" w:rsidP="006918C7">
            <w:pPr>
              <w:jc w:val="center"/>
            </w:pPr>
            <w:r w:rsidRPr="001426A7">
              <w:t xml:space="preserve">Источник информации о ценах </w:t>
            </w:r>
            <w:r>
              <w:t>работ (</w:t>
            </w:r>
            <w:r w:rsidRPr="001426A7">
              <w:t>услуг</w:t>
            </w:r>
            <w:r>
              <w:t>)</w:t>
            </w:r>
            <w:r w:rsidRPr="001426A7">
              <w:t>:</w:t>
            </w:r>
          </w:p>
          <w:p w:rsidR="006918C7" w:rsidRDefault="006918C7" w:rsidP="006918C7">
            <w:pPr>
              <w:jc w:val="center"/>
            </w:pPr>
            <w:r w:rsidRPr="001426A7">
              <w:t>ответы на запрос ценовой информации</w:t>
            </w:r>
            <w:r>
              <w:t xml:space="preserve"> и </w:t>
            </w:r>
          </w:p>
          <w:p w:rsidR="006918C7" w:rsidRPr="001426A7" w:rsidRDefault="006918C7" w:rsidP="006918C7">
            <w:pPr>
              <w:jc w:val="center"/>
            </w:pPr>
            <w:r>
              <w:lastRenderedPageBreak/>
              <w:t>коммерческие предложения в сети «Интернет».</w:t>
            </w:r>
          </w:p>
          <w:p w:rsidR="006918C7" w:rsidRPr="001426A7" w:rsidRDefault="006918C7" w:rsidP="006918C7">
            <w:pPr>
              <w:jc w:val="center"/>
            </w:pPr>
          </w:p>
        </w:tc>
        <w:tc>
          <w:tcPr>
            <w:tcW w:w="5954" w:type="dxa"/>
            <w:tcBorders>
              <w:top w:val="single" w:sz="4" w:space="0" w:color="000000"/>
              <w:left w:val="single" w:sz="4" w:space="0" w:color="000000"/>
              <w:bottom w:val="single" w:sz="4" w:space="0" w:color="000000"/>
              <w:right w:val="single" w:sz="4" w:space="0" w:color="000000"/>
            </w:tcBorders>
          </w:tcPr>
          <w:p w:rsidR="006918C7" w:rsidRPr="001426A7" w:rsidRDefault="006918C7" w:rsidP="006918C7">
            <w:pPr>
              <w:jc w:val="both"/>
            </w:pPr>
            <w:r w:rsidRPr="001426A7">
              <w:lastRenderedPageBreak/>
              <w:t xml:space="preserve">1. </w:t>
            </w:r>
            <w:r w:rsidRPr="001426A7">
              <w:rPr>
                <w:shd w:val="clear" w:color="auto" w:fill="FFFFFF"/>
              </w:rPr>
              <w:t>Ответ на запрос на предоставлен</w:t>
            </w:r>
            <w:r>
              <w:rPr>
                <w:shd w:val="clear" w:color="auto" w:fill="FFFFFF"/>
              </w:rPr>
              <w:t xml:space="preserve">ие ценовой информации </w:t>
            </w:r>
            <w:r>
              <w:rPr>
                <w:shd w:val="clear" w:color="auto" w:fill="FFFFFF"/>
              </w:rPr>
              <w:br/>
              <w:t>(</w:t>
            </w:r>
            <w:proofErr w:type="spellStart"/>
            <w:r>
              <w:rPr>
                <w:shd w:val="clear" w:color="auto" w:fill="FFFFFF"/>
              </w:rPr>
              <w:t>вх</w:t>
            </w:r>
            <w:proofErr w:type="spellEnd"/>
            <w:r>
              <w:rPr>
                <w:shd w:val="clear" w:color="auto" w:fill="FFFFFF"/>
              </w:rPr>
              <w:t>. 01-08-231 от 15.05.2026</w:t>
            </w:r>
            <w:r w:rsidRPr="001426A7">
              <w:rPr>
                <w:shd w:val="clear" w:color="auto" w:fill="FFFFFF"/>
              </w:rPr>
              <w:t>)</w:t>
            </w:r>
            <w:r>
              <w:rPr>
                <w:shd w:val="clear" w:color="auto" w:fill="FFFFFF"/>
              </w:rPr>
              <w:t>:</w:t>
            </w:r>
            <w:r w:rsidRPr="001426A7">
              <w:t xml:space="preserve"> предложенная цена за единицу </w:t>
            </w:r>
            <w:r w:rsidRPr="001426A7">
              <w:br/>
              <w:t xml:space="preserve">– </w:t>
            </w:r>
            <w:r>
              <w:t>8</w:t>
            </w:r>
            <w:r w:rsidRPr="009600D1">
              <w:t>0 000,00</w:t>
            </w:r>
            <w:r w:rsidRPr="001426A7">
              <w:t xml:space="preserve"> рублей.</w:t>
            </w:r>
          </w:p>
          <w:p w:rsidR="006918C7" w:rsidRPr="001426A7" w:rsidRDefault="006918C7" w:rsidP="006918C7">
            <w:pPr>
              <w:jc w:val="both"/>
            </w:pPr>
            <w:r w:rsidRPr="001426A7">
              <w:t xml:space="preserve">2. </w:t>
            </w:r>
            <w:r w:rsidRPr="001426A7">
              <w:rPr>
                <w:shd w:val="clear" w:color="auto" w:fill="FFFFFF"/>
              </w:rPr>
              <w:t>Ответ на запрос на предоставлен</w:t>
            </w:r>
            <w:r>
              <w:rPr>
                <w:shd w:val="clear" w:color="auto" w:fill="FFFFFF"/>
              </w:rPr>
              <w:t xml:space="preserve">ие ценовой информации </w:t>
            </w:r>
            <w:r>
              <w:rPr>
                <w:shd w:val="clear" w:color="auto" w:fill="FFFFFF"/>
              </w:rPr>
              <w:br/>
              <w:t>(</w:t>
            </w:r>
            <w:proofErr w:type="spellStart"/>
            <w:r>
              <w:rPr>
                <w:shd w:val="clear" w:color="auto" w:fill="FFFFFF"/>
              </w:rPr>
              <w:t>вх</w:t>
            </w:r>
            <w:proofErr w:type="spellEnd"/>
            <w:r>
              <w:rPr>
                <w:shd w:val="clear" w:color="auto" w:fill="FFFFFF"/>
              </w:rPr>
              <w:t>. 01-08-23</w:t>
            </w:r>
            <w:r w:rsidR="004D5C17">
              <w:rPr>
                <w:shd w:val="clear" w:color="auto" w:fill="FFFFFF"/>
              </w:rPr>
              <w:t>2</w:t>
            </w:r>
            <w:r>
              <w:rPr>
                <w:shd w:val="clear" w:color="auto" w:fill="FFFFFF"/>
              </w:rPr>
              <w:t xml:space="preserve"> от 18.05.2026</w:t>
            </w:r>
            <w:r w:rsidRPr="001426A7">
              <w:rPr>
                <w:shd w:val="clear" w:color="auto" w:fill="FFFFFF"/>
              </w:rPr>
              <w:t>)</w:t>
            </w:r>
            <w:r>
              <w:rPr>
                <w:shd w:val="clear" w:color="auto" w:fill="FFFFFF"/>
              </w:rPr>
              <w:t>:</w:t>
            </w:r>
            <w:r w:rsidRPr="001426A7">
              <w:t xml:space="preserve"> предложенная цена за единицу </w:t>
            </w:r>
            <w:r w:rsidRPr="001426A7">
              <w:br/>
              <w:t xml:space="preserve">– </w:t>
            </w:r>
            <w:r>
              <w:t>85</w:t>
            </w:r>
            <w:r w:rsidRPr="009600D1">
              <w:t xml:space="preserve"> 000,00</w:t>
            </w:r>
            <w:r w:rsidRPr="001426A7">
              <w:t xml:space="preserve"> рублей.</w:t>
            </w:r>
          </w:p>
          <w:p w:rsidR="006918C7" w:rsidRDefault="006918C7" w:rsidP="006918C7">
            <w:pPr>
              <w:jc w:val="both"/>
            </w:pPr>
            <w:r w:rsidRPr="001426A7">
              <w:t xml:space="preserve">3. </w:t>
            </w:r>
            <w:r w:rsidRPr="001426A7">
              <w:rPr>
                <w:shd w:val="clear" w:color="auto" w:fill="FFFFFF"/>
              </w:rPr>
              <w:t>Ответ на запрос на предоставлен</w:t>
            </w:r>
            <w:r>
              <w:rPr>
                <w:shd w:val="clear" w:color="auto" w:fill="FFFFFF"/>
              </w:rPr>
              <w:t xml:space="preserve">ие ценовой информации </w:t>
            </w:r>
            <w:r>
              <w:rPr>
                <w:shd w:val="clear" w:color="auto" w:fill="FFFFFF"/>
              </w:rPr>
              <w:br/>
              <w:t>(</w:t>
            </w:r>
            <w:proofErr w:type="spellStart"/>
            <w:r>
              <w:rPr>
                <w:shd w:val="clear" w:color="auto" w:fill="FFFFFF"/>
              </w:rPr>
              <w:t>вх</w:t>
            </w:r>
            <w:proofErr w:type="spellEnd"/>
            <w:r>
              <w:rPr>
                <w:shd w:val="clear" w:color="auto" w:fill="FFFFFF"/>
              </w:rPr>
              <w:t>. 01-08-23</w:t>
            </w:r>
            <w:r w:rsidR="004D5C17">
              <w:rPr>
                <w:shd w:val="clear" w:color="auto" w:fill="FFFFFF"/>
              </w:rPr>
              <w:t>3</w:t>
            </w:r>
            <w:r>
              <w:rPr>
                <w:shd w:val="clear" w:color="auto" w:fill="FFFFFF"/>
              </w:rPr>
              <w:t xml:space="preserve"> от 18.05.2026):</w:t>
            </w:r>
            <w:r w:rsidRPr="001426A7">
              <w:t xml:space="preserve"> предложенная цена за единицу </w:t>
            </w:r>
            <w:r w:rsidRPr="001426A7">
              <w:br/>
            </w:r>
            <w:r>
              <w:t>товара</w:t>
            </w:r>
            <w:r w:rsidRPr="001426A7">
              <w:t xml:space="preserve"> – </w:t>
            </w:r>
            <w:r>
              <w:t>10</w:t>
            </w:r>
            <w:r w:rsidRPr="009600D1">
              <w:t>0 000,00</w:t>
            </w:r>
            <w:r>
              <w:t xml:space="preserve"> </w:t>
            </w:r>
            <w:r w:rsidRPr="001426A7">
              <w:t>рублей.</w:t>
            </w:r>
          </w:p>
          <w:p w:rsidR="006918C7" w:rsidRPr="001426A7" w:rsidRDefault="006918C7" w:rsidP="006918C7">
            <w:pPr>
              <w:jc w:val="both"/>
            </w:pPr>
          </w:p>
          <w:p w:rsidR="006918C7" w:rsidRPr="001426A7" w:rsidRDefault="006918C7" w:rsidP="006918C7">
            <w:pPr>
              <w:jc w:val="both"/>
            </w:pPr>
            <w:r w:rsidRPr="001426A7">
              <w:t xml:space="preserve">Таким образом, в соответствии с </w:t>
            </w:r>
            <w:r>
              <w:t>полученными предложениями</w:t>
            </w:r>
            <w:r w:rsidRPr="001426A7">
              <w:t>,</w:t>
            </w:r>
            <w:r>
              <w:t xml:space="preserve"> обоснованием</w:t>
            </w:r>
            <w:r w:rsidRPr="001426A7">
              <w:t xml:space="preserve"> цен</w:t>
            </w:r>
            <w:r>
              <w:t>ы</w:t>
            </w:r>
            <w:r w:rsidRPr="001426A7">
              <w:t xml:space="preserve"> за </w:t>
            </w:r>
            <w:r>
              <w:t xml:space="preserve">единицу товара является использование </w:t>
            </w:r>
            <w:r>
              <w:lastRenderedPageBreak/>
              <w:t>наиболее выгодной цены за единицу, что составляет</w:t>
            </w:r>
            <w:r w:rsidRPr="00D5381C">
              <w:t xml:space="preserve"> </w:t>
            </w:r>
            <w:r>
              <w:t>8</w:t>
            </w:r>
            <w:r w:rsidRPr="009600D1">
              <w:t>0 000</w:t>
            </w:r>
            <w:r>
              <w:t xml:space="preserve"> рублей 00 копеек за 1 условную единицу.</w:t>
            </w:r>
          </w:p>
        </w:tc>
      </w:tr>
      <w:tr w:rsidR="0011192A" w:rsidTr="00AF402E">
        <w:trPr>
          <w:trHeight w:val="75"/>
        </w:trPr>
        <w:tc>
          <w:tcPr>
            <w:tcW w:w="738" w:type="dxa"/>
            <w:tcBorders>
              <w:top w:val="single" w:sz="4" w:space="0" w:color="000000"/>
              <w:left w:val="single" w:sz="4" w:space="0" w:color="000000"/>
              <w:right w:val="single" w:sz="4" w:space="0" w:color="000000"/>
            </w:tcBorders>
          </w:tcPr>
          <w:p w:rsidR="0011192A" w:rsidRPr="00AF402E" w:rsidRDefault="0011192A" w:rsidP="0011192A">
            <w:pPr>
              <w:jc w:val="center"/>
              <w:rPr>
                <w:sz w:val="18"/>
              </w:rPr>
            </w:pPr>
            <w:r>
              <w:rPr>
                <w:sz w:val="18"/>
              </w:rPr>
              <w:lastRenderedPageBreak/>
              <w:t>3</w:t>
            </w:r>
          </w:p>
        </w:tc>
        <w:tc>
          <w:tcPr>
            <w:tcW w:w="2410" w:type="dxa"/>
            <w:tcMar>
              <w:top w:w="0" w:type="dxa"/>
              <w:left w:w="108" w:type="dxa"/>
              <w:bottom w:w="0" w:type="dxa"/>
              <w:right w:w="108" w:type="dxa"/>
            </w:tcMar>
          </w:tcPr>
          <w:p w:rsidR="0011192A" w:rsidRPr="00D443FB" w:rsidRDefault="0011192A" w:rsidP="0011192A">
            <w:r w:rsidRPr="00D443FB">
              <w:t>Анализ уязвимостей информационной системы и системы защиты информации информационной системы</w:t>
            </w:r>
          </w:p>
        </w:tc>
        <w:tc>
          <w:tcPr>
            <w:tcW w:w="1275"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11192A" w:rsidRPr="001426A7" w:rsidRDefault="0011192A" w:rsidP="0011192A">
            <w:pPr>
              <w:jc w:val="center"/>
            </w:pPr>
            <w:r>
              <w:t>1 условная единица</w:t>
            </w:r>
          </w:p>
        </w:tc>
        <w:tc>
          <w:tcPr>
            <w:tcW w:w="1560" w:type="dxa"/>
            <w:tcBorders>
              <w:top w:val="single" w:sz="4" w:space="0" w:color="000000"/>
              <w:left w:val="single" w:sz="4" w:space="0" w:color="000000"/>
              <w:bottom w:val="single" w:sz="4" w:space="0" w:color="000000"/>
              <w:right w:val="single" w:sz="4" w:space="0" w:color="000000"/>
            </w:tcBorders>
          </w:tcPr>
          <w:p w:rsidR="0011192A" w:rsidRPr="004569EB" w:rsidRDefault="00A41050" w:rsidP="0011192A">
            <w:pPr>
              <w:jc w:val="center"/>
            </w:pPr>
            <w:r>
              <w:t>9</w:t>
            </w:r>
            <w:r w:rsidR="0011192A">
              <w:t>0 000,00</w:t>
            </w:r>
          </w:p>
        </w:tc>
        <w:tc>
          <w:tcPr>
            <w:tcW w:w="1559" w:type="dxa"/>
            <w:tcBorders>
              <w:top w:val="single" w:sz="4" w:space="0" w:color="000000"/>
              <w:left w:val="single" w:sz="4" w:space="0" w:color="000000"/>
              <w:bottom w:val="single" w:sz="4" w:space="0" w:color="000000"/>
              <w:right w:val="single" w:sz="4" w:space="0" w:color="000000"/>
            </w:tcBorders>
          </w:tcPr>
          <w:p w:rsidR="0011192A" w:rsidRPr="004569EB" w:rsidRDefault="00A41050" w:rsidP="0011192A">
            <w:pPr>
              <w:jc w:val="center"/>
            </w:pPr>
            <w:r>
              <w:t>9</w:t>
            </w:r>
            <w:r w:rsidR="0011192A" w:rsidRPr="009600D1">
              <w:t>0 000,00</w:t>
            </w:r>
          </w:p>
        </w:tc>
        <w:tc>
          <w:tcPr>
            <w:tcW w:w="2126" w:type="dxa"/>
            <w:tcBorders>
              <w:top w:val="single" w:sz="4" w:space="0" w:color="000000"/>
              <w:left w:val="single" w:sz="4" w:space="0" w:color="000000"/>
              <w:bottom w:val="single" w:sz="4" w:space="0" w:color="000000"/>
              <w:right w:val="single" w:sz="4" w:space="0" w:color="000000"/>
            </w:tcBorders>
          </w:tcPr>
          <w:p w:rsidR="0011192A" w:rsidRPr="001426A7" w:rsidRDefault="0011192A" w:rsidP="0011192A">
            <w:pPr>
              <w:jc w:val="center"/>
            </w:pPr>
            <w:r w:rsidRPr="001426A7">
              <w:t>Ме</w:t>
            </w:r>
            <w:bookmarkStart w:id="0" w:name="_GoBack"/>
            <w:bookmarkEnd w:id="0"/>
            <w:r w:rsidRPr="001426A7">
              <w:t>тод: метод сопоставимых рыночных цен (анализ рынка)</w:t>
            </w:r>
          </w:p>
          <w:p w:rsidR="0011192A" w:rsidRPr="001426A7" w:rsidRDefault="0011192A" w:rsidP="0011192A">
            <w:pPr>
              <w:jc w:val="center"/>
            </w:pPr>
          </w:p>
          <w:p w:rsidR="0011192A" w:rsidRPr="001426A7" w:rsidRDefault="0011192A" w:rsidP="0011192A">
            <w:pPr>
              <w:jc w:val="center"/>
            </w:pPr>
            <w:r w:rsidRPr="001426A7">
              <w:t xml:space="preserve">Источник информации о ценах </w:t>
            </w:r>
            <w:r>
              <w:t>работ (</w:t>
            </w:r>
            <w:r w:rsidRPr="001426A7">
              <w:t>услуг</w:t>
            </w:r>
            <w:r>
              <w:t>)</w:t>
            </w:r>
            <w:r w:rsidRPr="001426A7">
              <w:t>:</w:t>
            </w:r>
          </w:p>
          <w:p w:rsidR="0011192A" w:rsidRDefault="0011192A" w:rsidP="0011192A">
            <w:pPr>
              <w:jc w:val="center"/>
            </w:pPr>
            <w:r w:rsidRPr="001426A7">
              <w:t>ответы на запрос ценовой информации</w:t>
            </w:r>
            <w:r>
              <w:t xml:space="preserve"> и </w:t>
            </w:r>
          </w:p>
          <w:p w:rsidR="0011192A" w:rsidRPr="001426A7" w:rsidRDefault="0011192A" w:rsidP="0011192A">
            <w:pPr>
              <w:jc w:val="center"/>
            </w:pPr>
            <w:r>
              <w:t>коммерческие предложения в сети «Интернет».</w:t>
            </w:r>
          </w:p>
          <w:p w:rsidR="0011192A" w:rsidRPr="001426A7" w:rsidRDefault="0011192A" w:rsidP="0011192A">
            <w:pPr>
              <w:jc w:val="center"/>
            </w:pPr>
          </w:p>
        </w:tc>
        <w:tc>
          <w:tcPr>
            <w:tcW w:w="5954" w:type="dxa"/>
            <w:tcBorders>
              <w:top w:val="single" w:sz="4" w:space="0" w:color="000000"/>
              <w:left w:val="single" w:sz="4" w:space="0" w:color="000000"/>
              <w:bottom w:val="single" w:sz="4" w:space="0" w:color="000000"/>
              <w:right w:val="single" w:sz="4" w:space="0" w:color="000000"/>
            </w:tcBorders>
          </w:tcPr>
          <w:p w:rsidR="0011192A" w:rsidRPr="001426A7" w:rsidRDefault="0011192A" w:rsidP="0011192A">
            <w:pPr>
              <w:jc w:val="both"/>
            </w:pPr>
            <w:r w:rsidRPr="001426A7">
              <w:t xml:space="preserve">1. </w:t>
            </w:r>
            <w:r w:rsidRPr="001426A7">
              <w:rPr>
                <w:shd w:val="clear" w:color="auto" w:fill="FFFFFF"/>
              </w:rPr>
              <w:t>Ответ на запрос на предоставлен</w:t>
            </w:r>
            <w:r>
              <w:rPr>
                <w:shd w:val="clear" w:color="auto" w:fill="FFFFFF"/>
              </w:rPr>
              <w:t xml:space="preserve">ие ценовой информации </w:t>
            </w:r>
            <w:r>
              <w:rPr>
                <w:shd w:val="clear" w:color="auto" w:fill="FFFFFF"/>
              </w:rPr>
              <w:br/>
              <w:t>(</w:t>
            </w:r>
            <w:proofErr w:type="spellStart"/>
            <w:r>
              <w:rPr>
                <w:shd w:val="clear" w:color="auto" w:fill="FFFFFF"/>
              </w:rPr>
              <w:t>вх</w:t>
            </w:r>
            <w:proofErr w:type="spellEnd"/>
            <w:r>
              <w:rPr>
                <w:shd w:val="clear" w:color="auto" w:fill="FFFFFF"/>
              </w:rPr>
              <w:t>. 01-08-231 от 15.05.2026</w:t>
            </w:r>
            <w:r w:rsidRPr="001426A7">
              <w:rPr>
                <w:shd w:val="clear" w:color="auto" w:fill="FFFFFF"/>
              </w:rPr>
              <w:t>)</w:t>
            </w:r>
            <w:r>
              <w:rPr>
                <w:shd w:val="clear" w:color="auto" w:fill="FFFFFF"/>
              </w:rPr>
              <w:t>:</w:t>
            </w:r>
            <w:r w:rsidRPr="001426A7">
              <w:t xml:space="preserve"> предложенная цена за единицу </w:t>
            </w:r>
            <w:r w:rsidRPr="001426A7">
              <w:br/>
              <w:t xml:space="preserve">– </w:t>
            </w:r>
            <w:r>
              <w:t>9</w:t>
            </w:r>
            <w:r w:rsidRPr="009600D1">
              <w:t>0 000,00</w:t>
            </w:r>
            <w:r w:rsidRPr="001426A7">
              <w:t xml:space="preserve"> рублей.</w:t>
            </w:r>
          </w:p>
          <w:p w:rsidR="0011192A" w:rsidRPr="001426A7" w:rsidRDefault="0011192A" w:rsidP="0011192A">
            <w:pPr>
              <w:jc w:val="both"/>
            </w:pPr>
            <w:r w:rsidRPr="001426A7">
              <w:t xml:space="preserve">2. </w:t>
            </w:r>
            <w:r w:rsidRPr="001426A7">
              <w:rPr>
                <w:shd w:val="clear" w:color="auto" w:fill="FFFFFF"/>
              </w:rPr>
              <w:t>Ответ на запрос на предоставлен</w:t>
            </w:r>
            <w:r>
              <w:rPr>
                <w:shd w:val="clear" w:color="auto" w:fill="FFFFFF"/>
              </w:rPr>
              <w:t xml:space="preserve">ие ценовой информации </w:t>
            </w:r>
            <w:r>
              <w:rPr>
                <w:shd w:val="clear" w:color="auto" w:fill="FFFFFF"/>
              </w:rPr>
              <w:br/>
              <w:t>(</w:t>
            </w:r>
            <w:proofErr w:type="spellStart"/>
            <w:r>
              <w:rPr>
                <w:shd w:val="clear" w:color="auto" w:fill="FFFFFF"/>
              </w:rPr>
              <w:t>вх</w:t>
            </w:r>
            <w:proofErr w:type="spellEnd"/>
            <w:r>
              <w:rPr>
                <w:shd w:val="clear" w:color="auto" w:fill="FFFFFF"/>
              </w:rPr>
              <w:t>. 01-08-23</w:t>
            </w:r>
            <w:r w:rsidR="004D5C17">
              <w:rPr>
                <w:shd w:val="clear" w:color="auto" w:fill="FFFFFF"/>
              </w:rPr>
              <w:t>2</w:t>
            </w:r>
            <w:r>
              <w:rPr>
                <w:shd w:val="clear" w:color="auto" w:fill="FFFFFF"/>
              </w:rPr>
              <w:t xml:space="preserve"> от 18.05.2026</w:t>
            </w:r>
            <w:r w:rsidRPr="001426A7">
              <w:rPr>
                <w:shd w:val="clear" w:color="auto" w:fill="FFFFFF"/>
              </w:rPr>
              <w:t>)</w:t>
            </w:r>
            <w:r>
              <w:rPr>
                <w:shd w:val="clear" w:color="auto" w:fill="FFFFFF"/>
              </w:rPr>
              <w:t>:</w:t>
            </w:r>
            <w:r w:rsidRPr="001426A7">
              <w:t xml:space="preserve"> предложенная цена за единицу </w:t>
            </w:r>
            <w:r w:rsidRPr="001426A7">
              <w:br/>
              <w:t xml:space="preserve">– </w:t>
            </w:r>
            <w:r>
              <w:t>95</w:t>
            </w:r>
            <w:r w:rsidRPr="009600D1">
              <w:t xml:space="preserve"> 000,00</w:t>
            </w:r>
            <w:r w:rsidRPr="001426A7">
              <w:t xml:space="preserve"> рублей.</w:t>
            </w:r>
          </w:p>
          <w:p w:rsidR="0011192A" w:rsidRDefault="0011192A" w:rsidP="0011192A">
            <w:pPr>
              <w:jc w:val="both"/>
            </w:pPr>
            <w:r w:rsidRPr="001426A7">
              <w:t xml:space="preserve">3. </w:t>
            </w:r>
            <w:r w:rsidRPr="001426A7">
              <w:rPr>
                <w:shd w:val="clear" w:color="auto" w:fill="FFFFFF"/>
              </w:rPr>
              <w:t>Ответ на запрос на предоставлен</w:t>
            </w:r>
            <w:r>
              <w:rPr>
                <w:shd w:val="clear" w:color="auto" w:fill="FFFFFF"/>
              </w:rPr>
              <w:t xml:space="preserve">ие ценовой информации </w:t>
            </w:r>
            <w:r>
              <w:rPr>
                <w:shd w:val="clear" w:color="auto" w:fill="FFFFFF"/>
              </w:rPr>
              <w:br/>
              <w:t>(</w:t>
            </w:r>
            <w:proofErr w:type="spellStart"/>
            <w:r>
              <w:rPr>
                <w:shd w:val="clear" w:color="auto" w:fill="FFFFFF"/>
              </w:rPr>
              <w:t>вх</w:t>
            </w:r>
            <w:proofErr w:type="spellEnd"/>
            <w:r>
              <w:rPr>
                <w:shd w:val="clear" w:color="auto" w:fill="FFFFFF"/>
              </w:rPr>
              <w:t>. 01-08-23</w:t>
            </w:r>
            <w:r w:rsidR="004D5C17">
              <w:rPr>
                <w:shd w:val="clear" w:color="auto" w:fill="FFFFFF"/>
              </w:rPr>
              <w:t>3</w:t>
            </w:r>
            <w:r>
              <w:rPr>
                <w:shd w:val="clear" w:color="auto" w:fill="FFFFFF"/>
              </w:rPr>
              <w:t xml:space="preserve"> от 18.05.2026):</w:t>
            </w:r>
            <w:r w:rsidRPr="001426A7">
              <w:t xml:space="preserve"> предложенная цена за единицу </w:t>
            </w:r>
            <w:r w:rsidRPr="001426A7">
              <w:br/>
            </w:r>
            <w:r>
              <w:t>товара</w:t>
            </w:r>
            <w:r w:rsidRPr="001426A7">
              <w:t xml:space="preserve"> – </w:t>
            </w:r>
            <w:r>
              <w:t>110</w:t>
            </w:r>
            <w:r w:rsidRPr="009600D1">
              <w:t xml:space="preserve"> 000,00</w:t>
            </w:r>
            <w:r>
              <w:t xml:space="preserve"> </w:t>
            </w:r>
            <w:r w:rsidRPr="001426A7">
              <w:t>рублей.</w:t>
            </w:r>
          </w:p>
          <w:p w:rsidR="0011192A" w:rsidRPr="001426A7" w:rsidRDefault="0011192A" w:rsidP="0011192A">
            <w:pPr>
              <w:jc w:val="both"/>
            </w:pPr>
          </w:p>
          <w:p w:rsidR="0011192A" w:rsidRPr="001426A7" w:rsidRDefault="0011192A" w:rsidP="0011192A">
            <w:pPr>
              <w:jc w:val="both"/>
            </w:pPr>
            <w:r w:rsidRPr="001426A7">
              <w:t xml:space="preserve">Таким образом, в соответствии с </w:t>
            </w:r>
            <w:r>
              <w:t>полученными предложениями</w:t>
            </w:r>
            <w:r w:rsidRPr="001426A7">
              <w:t>,</w:t>
            </w:r>
            <w:r>
              <w:t xml:space="preserve"> обоснованием</w:t>
            </w:r>
            <w:r w:rsidRPr="001426A7">
              <w:t xml:space="preserve"> цен</w:t>
            </w:r>
            <w:r>
              <w:t>ы</w:t>
            </w:r>
            <w:r w:rsidRPr="001426A7">
              <w:t xml:space="preserve"> за </w:t>
            </w:r>
            <w:r>
              <w:t>единицу товара является использование наиболее выгодной цены за единицу, что составляет</w:t>
            </w:r>
            <w:r w:rsidRPr="00D5381C">
              <w:t xml:space="preserve"> </w:t>
            </w:r>
            <w:r>
              <w:t>9</w:t>
            </w:r>
            <w:r w:rsidRPr="009600D1">
              <w:t>0 000</w:t>
            </w:r>
            <w:r>
              <w:t xml:space="preserve"> рублей 00 копеек за 1 условную единицу.</w:t>
            </w:r>
          </w:p>
        </w:tc>
      </w:tr>
      <w:tr w:rsidR="0011192A" w:rsidTr="00AF402E">
        <w:trPr>
          <w:trHeight w:val="75"/>
        </w:trPr>
        <w:tc>
          <w:tcPr>
            <w:tcW w:w="738" w:type="dxa"/>
            <w:tcBorders>
              <w:top w:val="single" w:sz="4" w:space="0" w:color="000000"/>
              <w:left w:val="single" w:sz="4" w:space="0" w:color="000000"/>
              <w:right w:val="single" w:sz="4" w:space="0" w:color="000000"/>
            </w:tcBorders>
          </w:tcPr>
          <w:p w:rsidR="0011192A" w:rsidRPr="00AF402E" w:rsidRDefault="0011192A" w:rsidP="0011192A">
            <w:pPr>
              <w:jc w:val="center"/>
              <w:rPr>
                <w:sz w:val="18"/>
              </w:rPr>
            </w:pPr>
            <w:r>
              <w:rPr>
                <w:sz w:val="18"/>
              </w:rPr>
              <w:t>4</w:t>
            </w:r>
          </w:p>
        </w:tc>
        <w:tc>
          <w:tcPr>
            <w:tcW w:w="2410" w:type="dxa"/>
            <w:tcMar>
              <w:top w:w="0" w:type="dxa"/>
              <w:left w:w="108" w:type="dxa"/>
              <w:bottom w:w="0" w:type="dxa"/>
              <w:right w:w="108" w:type="dxa"/>
            </w:tcMar>
          </w:tcPr>
          <w:p w:rsidR="0011192A" w:rsidRDefault="0011192A" w:rsidP="0011192A">
            <w:r w:rsidRPr="00D443FB">
              <w:t>Проведение периодического контроля уровня защиты информации на аттестованном объекте информатизации</w:t>
            </w:r>
          </w:p>
        </w:tc>
        <w:tc>
          <w:tcPr>
            <w:tcW w:w="1275"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11192A" w:rsidRPr="001426A7" w:rsidRDefault="0011192A" w:rsidP="0011192A">
            <w:pPr>
              <w:jc w:val="center"/>
            </w:pPr>
            <w:r>
              <w:t>1 условная единица</w:t>
            </w:r>
          </w:p>
        </w:tc>
        <w:tc>
          <w:tcPr>
            <w:tcW w:w="1560" w:type="dxa"/>
            <w:tcBorders>
              <w:top w:val="single" w:sz="4" w:space="0" w:color="000000"/>
              <w:left w:val="single" w:sz="4" w:space="0" w:color="000000"/>
              <w:bottom w:val="single" w:sz="4" w:space="0" w:color="000000"/>
              <w:right w:val="single" w:sz="4" w:space="0" w:color="000000"/>
            </w:tcBorders>
          </w:tcPr>
          <w:p w:rsidR="0011192A" w:rsidRPr="004569EB" w:rsidRDefault="0011192A" w:rsidP="0011192A">
            <w:pPr>
              <w:jc w:val="center"/>
            </w:pPr>
            <w:r>
              <w:t>270 000,00</w:t>
            </w:r>
          </w:p>
        </w:tc>
        <w:tc>
          <w:tcPr>
            <w:tcW w:w="1559" w:type="dxa"/>
            <w:tcBorders>
              <w:top w:val="single" w:sz="4" w:space="0" w:color="000000"/>
              <w:left w:val="single" w:sz="4" w:space="0" w:color="000000"/>
              <w:bottom w:val="single" w:sz="4" w:space="0" w:color="000000"/>
              <w:right w:val="single" w:sz="4" w:space="0" w:color="000000"/>
            </w:tcBorders>
          </w:tcPr>
          <w:p w:rsidR="0011192A" w:rsidRPr="004569EB" w:rsidRDefault="0011192A" w:rsidP="0011192A">
            <w:pPr>
              <w:jc w:val="center"/>
            </w:pPr>
            <w:r>
              <w:t>270</w:t>
            </w:r>
            <w:r w:rsidRPr="009600D1">
              <w:t xml:space="preserve"> 000,00</w:t>
            </w:r>
          </w:p>
        </w:tc>
        <w:tc>
          <w:tcPr>
            <w:tcW w:w="2126" w:type="dxa"/>
            <w:tcBorders>
              <w:top w:val="single" w:sz="4" w:space="0" w:color="000000"/>
              <w:left w:val="single" w:sz="4" w:space="0" w:color="000000"/>
              <w:bottom w:val="single" w:sz="4" w:space="0" w:color="000000"/>
              <w:right w:val="single" w:sz="4" w:space="0" w:color="000000"/>
            </w:tcBorders>
          </w:tcPr>
          <w:p w:rsidR="0011192A" w:rsidRPr="001426A7" w:rsidRDefault="0011192A" w:rsidP="0011192A">
            <w:pPr>
              <w:jc w:val="center"/>
            </w:pPr>
            <w:r w:rsidRPr="001426A7">
              <w:t>Метод: метод сопоставимых рыночных цен (анализ рынка)</w:t>
            </w:r>
          </w:p>
          <w:p w:rsidR="0011192A" w:rsidRPr="001426A7" w:rsidRDefault="0011192A" w:rsidP="0011192A">
            <w:pPr>
              <w:jc w:val="center"/>
            </w:pPr>
          </w:p>
          <w:p w:rsidR="0011192A" w:rsidRPr="001426A7" w:rsidRDefault="0011192A" w:rsidP="0011192A">
            <w:pPr>
              <w:jc w:val="center"/>
            </w:pPr>
            <w:r w:rsidRPr="001426A7">
              <w:t xml:space="preserve">Источник информации о ценах </w:t>
            </w:r>
            <w:r>
              <w:t>работ (</w:t>
            </w:r>
            <w:r w:rsidRPr="001426A7">
              <w:t>услуг</w:t>
            </w:r>
            <w:r>
              <w:t>)</w:t>
            </w:r>
            <w:r w:rsidRPr="001426A7">
              <w:t>:</w:t>
            </w:r>
          </w:p>
          <w:p w:rsidR="0011192A" w:rsidRDefault="0011192A" w:rsidP="0011192A">
            <w:pPr>
              <w:jc w:val="center"/>
            </w:pPr>
            <w:r w:rsidRPr="001426A7">
              <w:t>ответы на запрос ценовой информации</w:t>
            </w:r>
            <w:r>
              <w:t xml:space="preserve"> и </w:t>
            </w:r>
          </w:p>
          <w:p w:rsidR="0011192A" w:rsidRPr="001426A7" w:rsidRDefault="0011192A" w:rsidP="0011192A">
            <w:pPr>
              <w:jc w:val="center"/>
            </w:pPr>
            <w:r>
              <w:t>коммерческие предложения в сети «Интернет».</w:t>
            </w:r>
          </w:p>
          <w:p w:rsidR="0011192A" w:rsidRPr="001426A7" w:rsidRDefault="0011192A" w:rsidP="0011192A">
            <w:pPr>
              <w:jc w:val="center"/>
            </w:pPr>
          </w:p>
        </w:tc>
        <w:tc>
          <w:tcPr>
            <w:tcW w:w="5954" w:type="dxa"/>
            <w:tcBorders>
              <w:top w:val="single" w:sz="4" w:space="0" w:color="000000"/>
              <w:left w:val="single" w:sz="4" w:space="0" w:color="000000"/>
              <w:bottom w:val="single" w:sz="4" w:space="0" w:color="000000"/>
              <w:right w:val="single" w:sz="4" w:space="0" w:color="000000"/>
            </w:tcBorders>
          </w:tcPr>
          <w:p w:rsidR="0011192A" w:rsidRPr="001426A7" w:rsidRDefault="0011192A" w:rsidP="0011192A">
            <w:pPr>
              <w:jc w:val="both"/>
            </w:pPr>
            <w:r w:rsidRPr="001426A7">
              <w:t xml:space="preserve">1. </w:t>
            </w:r>
            <w:r w:rsidRPr="001426A7">
              <w:rPr>
                <w:shd w:val="clear" w:color="auto" w:fill="FFFFFF"/>
              </w:rPr>
              <w:t>Ответ на запрос на предоставлен</w:t>
            </w:r>
            <w:r>
              <w:rPr>
                <w:shd w:val="clear" w:color="auto" w:fill="FFFFFF"/>
              </w:rPr>
              <w:t xml:space="preserve">ие ценовой информации </w:t>
            </w:r>
            <w:r>
              <w:rPr>
                <w:shd w:val="clear" w:color="auto" w:fill="FFFFFF"/>
              </w:rPr>
              <w:br/>
              <w:t>(</w:t>
            </w:r>
            <w:proofErr w:type="spellStart"/>
            <w:r>
              <w:rPr>
                <w:shd w:val="clear" w:color="auto" w:fill="FFFFFF"/>
              </w:rPr>
              <w:t>вх</w:t>
            </w:r>
            <w:proofErr w:type="spellEnd"/>
            <w:r>
              <w:rPr>
                <w:shd w:val="clear" w:color="auto" w:fill="FFFFFF"/>
              </w:rPr>
              <w:t>. 01-08-231 от 15.05.2026</w:t>
            </w:r>
            <w:r w:rsidRPr="001426A7">
              <w:rPr>
                <w:shd w:val="clear" w:color="auto" w:fill="FFFFFF"/>
              </w:rPr>
              <w:t>)</w:t>
            </w:r>
            <w:r>
              <w:rPr>
                <w:shd w:val="clear" w:color="auto" w:fill="FFFFFF"/>
              </w:rPr>
              <w:t>:</w:t>
            </w:r>
            <w:r w:rsidRPr="001426A7">
              <w:t xml:space="preserve"> предложенная цена за единицу </w:t>
            </w:r>
            <w:r w:rsidRPr="001426A7">
              <w:br/>
              <w:t xml:space="preserve">– </w:t>
            </w:r>
            <w:r>
              <w:t>270</w:t>
            </w:r>
            <w:r w:rsidRPr="009600D1">
              <w:t xml:space="preserve"> 000,00</w:t>
            </w:r>
            <w:r w:rsidRPr="001426A7">
              <w:t xml:space="preserve"> рублей.</w:t>
            </w:r>
          </w:p>
          <w:p w:rsidR="0011192A" w:rsidRPr="001426A7" w:rsidRDefault="0011192A" w:rsidP="0011192A">
            <w:pPr>
              <w:jc w:val="both"/>
            </w:pPr>
            <w:r w:rsidRPr="001426A7">
              <w:t xml:space="preserve">2. </w:t>
            </w:r>
            <w:r w:rsidRPr="001426A7">
              <w:rPr>
                <w:shd w:val="clear" w:color="auto" w:fill="FFFFFF"/>
              </w:rPr>
              <w:t>Ответ на запрос на предоставлен</w:t>
            </w:r>
            <w:r>
              <w:rPr>
                <w:shd w:val="clear" w:color="auto" w:fill="FFFFFF"/>
              </w:rPr>
              <w:t xml:space="preserve">ие ценовой информации </w:t>
            </w:r>
            <w:r>
              <w:rPr>
                <w:shd w:val="clear" w:color="auto" w:fill="FFFFFF"/>
              </w:rPr>
              <w:br/>
              <w:t>(</w:t>
            </w:r>
            <w:proofErr w:type="spellStart"/>
            <w:r>
              <w:rPr>
                <w:shd w:val="clear" w:color="auto" w:fill="FFFFFF"/>
              </w:rPr>
              <w:t>вх</w:t>
            </w:r>
            <w:proofErr w:type="spellEnd"/>
            <w:r>
              <w:rPr>
                <w:shd w:val="clear" w:color="auto" w:fill="FFFFFF"/>
              </w:rPr>
              <w:t>. 01-08-23</w:t>
            </w:r>
            <w:r w:rsidR="004D5C17">
              <w:rPr>
                <w:shd w:val="clear" w:color="auto" w:fill="FFFFFF"/>
              </w:rPr>
              <w:t>2</w:t>
            </w:r>
            <w:r>
              <w:rPr>
                <w:shd w:val="clear" w:color="auto" w:fill="FFFFFF"/>
              </w:rPr>
              <w:t xml:space="preserve"> от 18.05.2026</w:t>
            </w:r>
            <w:r w:rsidRPr="001426A7">
              <w:rPr>
                <w:shd w:val="clear" w:color="auto" w:fill="FFFFFF"/>
              </w:rPr>
              <w:t>)</w:t>
            </w:r>
            <w:r>
              <w:rPr>
                <w:shd w:val="clear" w:color="auto" w:fill="FFFFFF"/>
              </w:rPr>
              <w:t>:</w:t>
            </w:r>
            <w:r w:rsidRPr="001426A7">
              <w:t xml:space="preserve"> предложенная цена за единицу </w:t>
            </w:r>
            <w:r w:rsidRPr="001426A7">
              <w:br/>
              <w:t xml:space="preserve">– </w:t>
            </w:r>
            <w:r>
              <w:t>280</w:t>
            </w:r>
            <w:r w:rsidRPr="009600D1">
              <w:t xml:space="preserve"> 000,00</w:t>
            </w:r>
            <w:r w:rsidRPr="001426A7">
              <w:t xml:space="preserve"> рублей.</w:t>
            </w:r>
          </w:p>
          <w:p w:rsidR="0011192A" w:rsidRDefault="0011192A" w:rsidP="0011192A">
            <w:pPr>
              <w:jc w:val="both"/>
            </w:pPr>
            <w:r w:rsidRPr="001426A7">
              <w:t xml:space="preserve">3. </w:t>
            </w:r>
            <w:r w:rsidRPr="001426A7">
              <w:rPr>
                <w:shd w:val="clear" w:color="auto" w:fill="FFFFFF"/>
              </w:rPr>
              <w:t>Ответ на запрос на предоставлен</w:t>
            </w:r>
            <w:r>
              <w:rPr>
                <w:shd w:val="clear" w:color="auto" w:fill="FFFFFF"/>
              </w:rPr>
              <w:t xml:space="preserve">ие ценовой информации </w:t>
            </w:r>
            <w:r>
              <w:rPr>
                <w:shd w:val="clear" w:color="auto" w:fill="FFFFFF"/>
              </w:rPr>
              <w:br/>
              <w:t>(</w:t>
            </w:r>
            <w:proofErr w:type="spellStart"/>
            <w:r>
              <w:rPr>
                <w:shd w:val="clear" w:color="auto" w:fill="FFFFFF"/>
              </w:rPr>
              <w:t>вх</w:t>
            </w:r>
            <w:proofErr w:type="spellEnd"/>
            <w:r>
              <w:rPr>
                <w:shd w:val="clear" w:color="auto" w:fill="FFFFFF"/>
              </w:rPr>
              <w:t>. 01-08-23</w:t>
            </w:r>
            <w:r w:rsidR="004D5C17">
              <w:rPr>
                <w:shd w:val="clear" w:color="auto" w:fill="FFFFFF"/>
              </w:rPr>
              <w:t>3</w:t>
            </w:r>
            <w:r>
              <w:rPr>
                <w:shd w:val="clear" w:color="auto" w:fill="FFFFFF"/>
              </w:rPr>
              <w:t xml:space="preserve"> от 18.05.2026):</w:t>
            </w:r>
            <w:r w:rsidRPr="001426A7">
              <w:t xml:space="preserve"> предложенная цена за единицу </w:t>
            </w:r>
            <w:r w:rsidRPr="001426A7">
              <w:br/>
            </w:r>
            <w:r>
              <w:t>товара</w:t>
            </w:r>
            <w:r w:rsidRPr="001426A7">
              <w:t xml:space="preserve"> – </w:t>
            </w:r>
            <w:r>
              <w:t>330</w:t>
            </w:r>
            <w:r w:rsidRPr="009600D1">
              <w:t xml:space="preserve"> 000,00</w:t>
            </w:r>
            <w:r>
              <w:t xml:space="preserve"> </w:t>
            </w:r>
            <w:r w:rsidRPr="001426A7">
              <w:t>рублей.</w:t>
            </w:r>
          </w:p>
          <w:p w:rsidR="0011192A" w:rsidRPr="001426A7" w:rsidRDefault="0011192A" w:rsidP="0011192A">
            <w:pPr>
              <w:jc w:val="both"/>
            </w:pPr>
          </w:p>
          <w:p w:rsidR="0011192A" w:rsidRPr="001426A7" w:rsidRDefault="0011192A" w:rsidP="0011192A">
            <w:pPr>
              <w:jc w:val="both"/>
            </w:pPr>
            <w:r w:rsidRPr="001426A7">
              <w:t xml:space="preserve">Таким образом, в соответствии с </w:t>
            </w:r>
            <w:r>
              <w:t>полученными предложениями</w:t>
            </w:r>
            <w:r w:rsidRPr="001426A7">
              <w:t>,</w:t>
            </w:r>
            <w:r>
              <w:t xml:space="preserve"> обоснованием</w:t>
            </w:r>
            <w:r w:rsidRPr="001426A7">
              <w:t xml:space="preserve"> цен</w:t>
            </w:r>
            <w:r>
              <w:t>ы</w:t>
            </w:r>
            <w:r w:rsidRPr="001426A7">
              <w:t xml:space="preserve"> за </w:t>
            </w:r>
            <w:r>
              <w:t>единицу товара является использование наиболее выгодной цены за единицу, что составляет</w:t>
            </w:r>
            <w:r w:rsidRPr="00D5381C">
              <w:t xml:space="preserve"> </w:t>
            </w:r>
            <w:r>
              <w:t>270</w:t>
            </w:r>
            <w:r w:rsidRPr="009600D1">
              <w:t xml:space="preserve"> 000</w:t>
            </w:r>
            <w:r>
              <w:t xml:space="preserve"> рублей 00 копеек за 1 условную единицу.</w:t>
            </w:r>
          </w:p>
        </w:tc>
      </w:tr>
      <w:tr w:rsidR="0011192A" w:rsidTr="00053863">
        <w:trPr>
          <w:trHeight w:val="200"/>
        </w:trPr>
        <w:tc>
          <w:tcPr>
            <w:tcW w:w="5983" w:type="dxa"/>
            <w:gridSpan w:val="4"/>
            <w:tcBorders>
              <w:top w:val="single" w:sz="4" w:space="0" w:color="000000"/>
              <w:left w:val="single" w:sz="4" w:space="0" w:color="000000"/>
              <w:bottom w:val="single" w:sz="4" w:space="0" w:color="000000"/>
              <w:right w:val="single" w:sz="4" w:space="0" w:color="000000"/>
            </w:tcBorders>
          </w:tcPr>
          <w:p w:rsidR="0011192A" w:rsidRPr="00053863" w:rsidRDefault="0011192A" w:rsidP="0011192A">
            <w:pPr>
              <w:jc w:val="right"/>
              <w:rPr>
                <w:sz w:val="22"/>
                <w:szCs w:val="22"/>
              </w:rPr>
            </w:pPr>
            <w:r w:rsidRPr="00053863">
              <w:rPr>
                <w:b/>
                <w:sz w:val="22"/>
                <w:szCs w:val="22"/>
              </w:rPr>
              <w:t>Итого:</w:t>
            </w:r>
          </w:p>
        </w:tc>
        <w:tc>
          <w:tcPr>
            <w:tcW w:w="1559" w:type="dxa"/>
            <w:tcBorders>
              <w:top w:val="single" w:sz="4" w:space="0" w:color="000000"/>
              <w:left w:val="single" w:sz="4" w:space="0" w:color="000000"/>
              <w:bottom w:val="single" w:sz="4" w:space="0" w:color="000000"/>
              <w:right w:val="single" w:sz="4" w:space="0" w:color="000000"/>
            </w:tcBorders>
          </w:tcPr>
          <w:p w:rsidR="0011192A" w:rsidRPr="00004AED" w:rsidRDefault="0011192A" w:rsidP="0011192A">
            <w:pPr>
              <w:jc w:val="center"/>
              <w:rPr>
                <w:b/>
                <w:bCs/>
                <w:sz w:val="22"/>
                <w:szCs w:val="22"/>
              </w:rPr>
            </w:pPr>
            <w:r w:rsidRPr="002E6F2C">
              <w:rPr>
                <w:b/>
                <w:bCs/>
                <w:sz w:val="22"/>
                <w:szCs w:val="22"/>
              </w:rPr>
              <w:t>4</w:t>
            </w:r>
            <w:r>
              <w:rPr>
                <w:b/>
                <w:bCs/>
                <w:sz w:val="22"/>
                <w:szCs w:val="22"/>
              </w:rPr>
              <w:t>8</w:t>
            </w:r>
            <w:r w:rsidRPr="002E6F2C">
              <w:rPr>
                <w:b/>
                <w:bCs/>
                <w:sz w:val="22"/>
                <w:szCs w:val="22"/>
              </w:rPr>
              <w:t>0 000,00</w:t>
            </w:r>
          </w:p>
        </w:tc>
        <w:tc>
          <w:tcPr>
            <w:tcW w:w="2126" w:type="dxa"/>
            <w:tcBorders>
              <w:top w:val="nil"/>
              <w:left w:val="single" w:sz="4" w:space="0" w:color="000000"/>
              <w:bottom w:val="single" w:sz="4" w:space="0" w:color="auto"/>
              <w:right w:val="single" w:sz="4" w:space="0" w:color="000000"/>
            </w:tcBorders>
          </w:tcPr>
          <w:p w:rsidR="0011192A" w:rsidRDefault="0011192A" w:rsidP="0011192A"/>
        </w:tc>
        <w:tc>
          <w:tcPr>
            <w:tcW w:w="5954" w:type="dxa"/>
            <w:tcBorders>
              <w:top w:val="single" w:sz="4" w:space="0" w:color="000000"/>
              <w:left w:val="single" w:sz="4" w:space="0" w:color="000000"/>
              <w:bottom w:val="single" w:sz="4" w:space="0" w:color="000000"/>
              <w:right w:val="single" w:sz="4" w:space="0" w:color="000000"/>
            </w:tcBorders>
          </w:tcPr>
          <w:p w:rsidR="0011192A" w:rsidRDefault="0011192A" w:rsidP="0011192A">
            <w:pPr>
              <w:jc w:val="both"/>
              <w:rPr>
                <w:sz w:val="18"/>
              </w:rPr>
            </w:pPr>
          </w:p>
        </w:tc>
      </w:tr>
    </w:tbl>
    <w:p w:rsidR="003C4684" w:rsidRDefault="003C4684">
      <w:pPr>
        <w:tabs>
          <w:tab w:val="left" w:pos="3766"/>
        </w:tabs>
        <w:ind w:firstLine="567"/>
        <w:jc w:val="center"/>
        <w:rPr>
          <w:sz w:val="26"/>
        </w:rPr>
      </w:pPr>
    </w:p>
    <w:p w:rsidR="003C4684" w:rsidRDefault="003C4684">
      <w:pPr>
        <w:tabs>
          <w:tab w:val="left" w:pos="3766"/>
        </w:tabs>
        <w:ind w:firstLine="567"/>
        <w:jc w:val="center"/>
      </w:pPr>
    </w:p>
    <w:sectPr w:rsidR="003C4684">
      <w:pgSz w:w="16837" w:h="11905" w:orient="landscape"/>
      <w:pgMar w:top="567" w:right="709" w:bottom="567" w:left="426" w:header="568" w:footer="45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466" w:rsidRDefault="006A4466">
      <w:r>
        <w:separator/>
      </w:r>
    </w:p>
  </w:endnote>
  <w:endnote w:type="continuationSeparator" w:id="0">
    <w:p w:rsidR="006A4466" w:rsidRDefault="006A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lvetsky 12p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466" w:rsidRDefault="006A4466">
      <w:r>
        <w:separator/>
      </w:r>
    </w:p>
  </w:footnote>
  <w:footnote w:type="continuationSeparator" w:id="0">
    <w:p w:rsidR="006A4466" w:rsidRDefault="006A4466">
      <w:r>
        <w:continuationSeparator/>
      </w:r>
    </w:p>
  </w:footnote>
  <w:footnote w:id="1">
    <w:p w:rsidR="00515783" w:rsidRPr="009C5D1C" w:rsidRDefault="00515783" w:rsidP="00AE2BC1">
      <w:pPr>
        <w:pStyle w:val="af5"/>
        <w:jc w:val="both"/>
      </w:pPr>
      <w:r>
        <w:rPr>
          <w:rStyle w:val="af4"/>
        </w:rPr>
        <w:footnoteRef/>
      </w:r>
      <w:r>
        <w:t xml:space="preserve"> </w:t>
      </w:r>
      <w:r w:rsidRPr="00B24321">
        <w:rPr>
          <w:sz w:val="18"/>
          <w:szCs w:val="18"/>
        </w:rPr>
        <w:t>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684"/>
    <w:rsid w:val="00004AED"/>
    <w:rsid w:val="0000525B"/>
    <w:rsid w:val="000068C0"/>
    <w:rsid w:val="000272A4"/>
    <w:rsid w:val="00053863"/>
    <w:rsid w:val="00060CBC"/>
    <w:rsid w:val="00064DF8"/>
    <w:rsid w:val="000654E7"/>
    <w:rsid w:val="00066524"/>
    <w:rsid w:val="000C7C56"/>
    <w:rsid w:val="000D12B0"/>
    <w:rsid w:val="0011192A"/>
    <w:rsid w:val="0013160D"/>
    <w:rsid w:val="001426A7"/>
    <w:rsid w:val="001602AD"/>
    <w:rsid w:val="00172D05"/>
    <w:rsid w:val="001A336B"/>
    <w:rsid w:val="001A3D63"/>
    <w:rsid w:val="001A7CB7"/>
    <w:rsid w:val="001A7F4B"/>
    <w:rsid w:val="001D4A04"/>
    <w:rsid w:val="001F14E6"/>
    <w:rsid w:val="00213877"/>
    <w:rsid w:val="0022562E"/>
    <w:rsid w:val="00236DC5"/>
    <w:rsid w:val="002456D0"/>
    <w:rsid w:val="002721FA"/>
    <w:rsid w:val="0028560B"/>
    <w:rsid w:val="00287032"/>
    <w:rsid w:val="002C0EE3"/>
    <w:rsid w:val="002C7A85"/>
    <w:rsid w:val="002D472F"/>
    <w:rsid w:val="002D5722"/>
    <w:rsid w:val="002E6F2C"/>
    <w:rsid w:val="0030790C"/>
    <w:rsid w:val="00372B19"/>
    <w:rsid w:val="00374668"/>
    <w:rsid w:val="003823BE"/>
    <w:rsid w:val="003A28EC"/>
    <w:rsid w:val="003C4684"/>
    <w:rsid w:val="003C6449"/>
    <w:rsid w:val="003E5A3F"/>
    <w:rsid w:val="0040573B"/>
    <w:rsid w:val="00411D24"/>
    <w:rsid w:val="004569EB"/>
    <w:rsid w:val="0047489B"/>
    <w:rsid w:val="00494B0F"/>
    <w:rsid w:val="0049778A"/>
    <w:rsid w:val="004B7AB6"/>
    <w:rsid w:val="004D5C17"/>
    <w:rsid w:val="004E5FBA"/>
    <w:rsid w:val="004F1E0A"/>
    <w:rsid w:val="004F3927"/>
    <w:rsid w:val="005009BD"/>
    <w:rsid w:val="00511D76"/>
    <w:rsid w:val="00515783"/>
    <w:rsid w:val="00541F36"/>
    <w:rsid w:val="005451CA"/>
    <w:rsid w:val="0055323E"/>
    <w:rsid w:val="005610F1"/>
    <w:rsid w:val="00564AB1"/>
    <w:rsid w:val="0057191D"/>
    <w:rsid w:val="00584263"/>
    <w:rsid w:val="005B3357"/>
    <w:rsid w:val="005D019E"/>
    <w:rsid w:val="005F3E91"/>
    <w:rsid w:val="006248C6"/>
    <w:rsid w:val="00644970"/>
    <w:rsid w:val="006457F6"/>
    <w:rsid w:val="0065240E"/>
    <w:rsid w:val="00655946"/>
    <w:rsid w:val="00660078"/>
    <w:rsid w:val="00685F00"/>
    <w:rsid w:val="006918C7"/>
    <w:rsid w:val="00693D8B"/>
    <w:rsid w:val="006A4466"/>
    <w:rsid w:val="006A5431"/>
    <w:rsid w:val="006A7BCD"/>
    <w:rsid w:val="00704360"/>
    <w:rsid w:val="00723FB8"/>
    <w:rsid w:val="007341B1"/>
    <w:rsid w:val="00740606"/>
    <w:rsid w:val="007510B9"/>
    <w:rsid w:val="00786135"/>
    <w:rsid w:val="00790534"/>
    <w:rsid w:val="00797B23"/>
    <w:rsid w:val="007B2892"/>
    <w:rsid w:val="007B6C32"/>
    <w:rsid w:val="007E2C54"/>
    <w:rsid w:val="007E39B2"/>
    <w:rsid w:val="007F1B17"/>
    <w:rsid w:val="007F253E"/>
    <w:rsid w:val="00814AF6"/>
    <w:rsid w:val="00837F64"/>
    <w:rsid w:val="008429F7"/>
    <w:rsid w:val="008505CE"/>
    <w:rsid w:val="00880595"/>
    <w:rsid w:val="00886D71"/>
    <w:rsid w:val="008A6827"/>
    <w:rsid w:val="008F76F8"/>
    <w:rsid w:val="00905D31"/>
    <w:rsid w:val="0091399E"/>
    <w:rsid w:val="0092563A"/>
    <w:rsid w:val="00933530"/>
    <w:rsid w:val="00947076"/>
    <w:rsid w:val="009531FE"/>
    <w:rsid w:val="009600D1"/>
    <w:rsid w:val="00962968"/>
    <w:rsid w:val="00982EB2"/>
    <w:rsid w:val="00991DCA"/>
    <w:rsid w:val="00993632"/>
    <w:rsid w:val="009A4C6D"/>
    <w:rsid w:val="009C7592"/>
    <w:rsid w:val="009D1280"/>
    <w:rsid w:val="009D3CD1"/>
    <w:rsid w:val="00A41050"/>
    <w:rsid w:val="00A52EBB"/>
    <w:rsid w:val="00A541D9"/>
    <w:rsid w:val="00A56DBA"/>
    <w:rsid w:val="00A577EA"/>
    <w:rsid w:val="00A925F6"/>
    <w:rsid w:val="00AA6408"/>
    <w:rsid w:val="00AB5729"/>
    <w:rsid w:val="00AD5648"/>
    <w:rsid w:val="00AF402E"/>
    <w:rsid w:val="00B370A6"/>
    <w:rsid w:val="00B43A97"/>
    <w:rsid w:val="00B5201B"/>
    <w:rsid w:val="00B54CE0"/>
    <w:rsid w:val="00B563AB"/>
    <w:rsid w:val="00B7300F"/>
    <w:rsid w:val="00BA108F"/>
    <w:rsid w:val="00C21364"/>
    <w:rsid w:val="00C46519"/>
    <w:rsid w:val="00C5301B"/>
    <w:rsid w:val="00C57C56"/>
    <w:rsid w:val="00CA54E3"/>
    <w:rsid w:val="00CB3177"/>
    <w:rsid w:val="00D04021"/>
    <w:rsid w:val="00D05836"/>
    <w:rsid w:val="00D47704"/>
    <w:rsid w:val="00D5381C"/>
    <w:rsid w:val="00D61CCB"/>
    <w:rsid w:val="00D67C1A"/>
    <w:rsid w:val="00D75DA5"/>
    <w:rsid w:val="00D8176E"/>
    <w:rsid w:val="00D967FF"/>
    <w:rsid w:val="00DA1736"/>
    <w:rsid w:val="00DE5189"/>
    <w:rsid w:val="00DE70EB"/>
    <w:rsid w:val="00E0070A"/>
    <w:rsid w:val="00E07D3D"/>
    <w:rsid w:val="00E22A3A"/>
    <w:rsid w:val="00E408D3"/>
    <w:rsid w:val="00E42495"/>
    <w:rsid w:val="00E46428"/>
    <w:rsid w:val="00E6139B"/>
    <w:rsid w:val="00E726EB"/>
    <w:rsid w:val="00E807B5"/>
    <w:rsid w:val="00E84348"/>
    <w:rsid w:val="00F15009"/>
    <w:rsid w:val="00F371E8"/>
    <w:rsid w:val="00F52543"/>
    <w:rsid w:val="00F84058"/>
    <w:rsid w:val="00F92763"/>
    <w:rsid w:val="00FA24DC"/>
    <w:rsid w:val="00FB3CCB"/>
    <w:rsid w:val="00FB578F"/>
    <w:rsid w:val="00FB63AB"/>
    <w:rsid w:val="00FC4CB2"/>
    <w:rsid w:val="00FD205D"/>
    <w:rsid w:val="00FD5F59"/>
    <w:rsid w:val="00FD79C4"/>
    <w:rsid w:val="00FF0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27EFA-830F-4308-84BE-9E0B7DC4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sz w:val="20"/>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12">
    <w:name w:val="Знак сноски1"/>
    <w:link w:val="13"/>
    <w:pPr>
      <w:spacing w:after="0" w:line="240" w:lineRule="auto"/>
    </w:pPr>
    <w:rPr>
      <w:vertAlign w:val="superscript"/>
    </w:rPr>
  </w:style>
  <w:style w:type="character" w:customStyle="1" w:styleId="13">
    <w:name w:val="Знак сноски1"/>
    <w:link w:val="12"/>
    <w:rPr>
      <w:vertAlign w:val="superscript"/>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Знак примечания1"/>
    <w:basedOn w:val="15"/>
    <w:link w:val="16"/>
    <w:rPr>
      <w:sz w:val="16"/>
    </w:rPr>
  </w:style>
  <w:style w:type="character" w:customStyle="1" w:styleId="16">
    <w:name w:val="Знак примечания1"/>
    <w:basedOn w:val="17"/>
    <w:link w:val="14"/>
    <w:rPr>
      <w:sz w:val="16"/>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a5">
    <w:name w:val="Текст сноски Знак"/>
    <w:basedOn w:val="15"/>
    <w:link w:val="a6"/>
    <w:rPr>
      <w:rFonts w:ascii="Times New Roman" w:hAnsi="Times New Roman"/>
      <w:sz w:val="20"/>
    </w:rPr>
  </w:style>
  <w:style w:type="character" w:customStyle="1" w:styleId="a6">
    <w:name w:val="Текст сноски Знак"/>
    <w:basedOn w:val="17"/>
    <w:link w:val="a5"/>
    <w:rPr>
      <w:rFonts w:ascii="Times New Roman" w:hAnsi="Times New Roman"/>
      <w:sz w:val="20"/>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a7">
    <w:name w:val="текст сноски"/>
    <w:basedOn w:val="a"/>
    <w:link w:val="a8"/>
    <w:pPr>
      <w:widowControl w:val="0"/>
    </w:pPr>
    <w:rPr>
      <w:rFonts w:ascii="Gelvetsky 12pt" w:hAnsi="Gelvetsky 12pt"/>
      <w:sz w:val="24"/>
    </w:rPr>
  </w:style>
  <w:style w:type="character" w:customStyle="1" w:styleId="a8">
    <w:name w:val="текст сноски"/>
    <w:basedOn w:val="1"/>
    <w:link w:val="a7"/>
    <w:rPr>
      <w:rFonts w:ascii="Gelvetsky 12pt" w:hAnsi="Gelvetsky 12pt"/>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9">
    <w:name w:val="annotation text"/>
    <w:basedOn w:val="a"/>
    <w:link w:val="aa"/>
    <w:pPr>
      <w:spacing w:after="200"/>
    </w:pPr>
    <w:rPr>
      <w:rFonts w:asciiTheme="minorHAnsi" w:hAnsiTheme="minorHAnsi"/>
    </w:rPr>
  </w:style>
  <w:style w:type="character" w:customStyle="1" w:styleId="aa">
    <w:name w:val="Текст примечания Знак"/>
    <w:basedOn w:val="1"/>
    <w:link w:val="a9"/>
    <w:rPr>
      <w:rFonts w:asciiTheme="minorHAnsi" w:hAnsiTheme="minorHAnsi"/>
      <w:sz w:val="20"/>
    </w:rPr>
  </w:style>
  <w:style w:type="paragraph" w:customStyle="1" w:styleId="1a">
    <w:name w:val="Гиперссылка1"/>
    <w:link w:val="1b"/>
    <w:rPr>
      <w:color w:val="0000FF"/>
      <w:u w:val="single"/>
    </w:rPr>
  </w:style>
  <w:style w:type="character" w:customStyle="1" w:styleId="1b">
    <w:name w:val="Гиперссылка1"/>
    <w:link w:val="1a"/>
    <w:rPr>
      <w:color w:val="0000FF"/>
      <w:u w:val="single"/>
    </w:rPr>
  </w:style>
  <w:style w:type="character" w:customStyle="1" w:styleId="50">
    <w:name w:val="Заголовок 5 Знак"/>
    <w:link w:val="5"/>
    <w:rPr>
      <w:rFonts w:ascii="XO Thames" w:hAnsi="XO Thames"/>
      <w:b/>
    </w:rPr>
  </w:style>
  <w:style w:type="paragraph" w:customStyle="1" w:styleId="1c">
    <w:name w:val="Обычный1"/>
    <w:link w:val="1d"/>
    <w:rPr>
      <w:rFonts w:ascii="Times New Roman" w:hAnsi="Times New Roman"/>
      <w:sz w:val="20"/>
    </w:rPr>
  </w:style>
  <w:style w:type="character" w:customStyle="1" w:styleId="1d">
    <w:name w:val="Обычный1"/>
    <w:link w:val="1c"/>
    <w:rPr>
      <w:rFonts w:ascii="Times New Roman" w:hAnsi="Times New Roman"/>
      <w:sz w:val="20"/>
    </w:rPr>
  </w:style>
  <w:style w:type="paragraph" w:customStyle="1" w:styleId="15">
    <w:name w:val="Основной шрифт абзаца1"/>
    <w:link w:val="17"/>
  </w:style>
  <w:style w:type="character" w:customStyle="1" w:styleId="17">
    <w:name w:val="Основной шрифт абзаца1"/>
    <w:link w:val="15"/>
  </w:style>
  <w:style w:type="character" w:customStyle="1" w:styleId="11">
    <w:name w:val="Заголовок 1 Знак1"/>
    <w:link w:val="10"/>
    <w:rPr>
      <w:rFonts w:ascii="XO Thames" w:hAnsi="XO Thames"/>
      <w:b/>
      <w:sz w:val="32"/>
    </w:rPr>
  </w:style>
  <w:style w:type="paragraph" w:customStyle="1" w:styleId="23">
    <w:name w:val="Гиперссылка2"/>
    <w:link w:val="ab"/>
    <w:rPr>
      <w:color w:val="0000FF"/>
      <w:u w:val="single"/>
    </w:rPr>
  </w:style>
  <w:style w:type="character" w:styleId="ab">
    <w:name w:val="Hyperlink"/>
    <w:link w:val="23"/>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Times New Roman" w:hAnsi="Times New Roman"/>
      <w:sz w:val="20"/>
    </w:rPr>
  </w:style>
  <w:style w:type="paragraph" w:styleId="1e">
    <w:name w:val="toc 1"/>
    <w:next w:val="a"/>
    <w:link w:val="1f"/>
    <w:uiPriority w:val="39"/>
    <w:rPr>
      <w:rFonts w:ascii="XO Thames" w:hAnsi="XO Thames"/>
      <w:b/>
      <w:sz w:val="28"/>
    </w:rPr>
  </w:style>
  <w:style w:type="character" w:customStyle="1" w:styleId="1f">
    <w:name w:val="Оглавление 1 Знак"/>
    <w:link w:val="1e"/>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0">
    <w:name w:val="Обычный (веб)1"/>
    <w:basedOn w:val="a"/>
    <w:link w:val="1f1"/>
    <w:pPr>
      <w:spacing w:before="100" w:after="100"/>
    </w:pPr>
    <w:rPr>
      <w:rFonts w:ascii="Arial" w:hAnsi="Arial"/>
      <w:sz w:val="10"/>
    </w:rPr>
  </w:style>
  <w:style w:type="character" w:customStyle="1" w:styleId="1f1">
    <w:name w:val="Обычный (веб)1"/>
    <w:basedOn w:val="1"/>
    <w:link w:val="1f0"/>
    <w:rPr>
      <w:rFonts w:ascii="Arial" w:hAnsi="Arial"/>
      <w:sz w:val="10"/>
    </w:rPr>
  </w:style>
  <w:style w:type="paragraph" w:customStyle="1" w:styleId="ac">
    <w:name w:val="Содержимое таблицы"/>
    <w:basedOn w:val="a"/>
    <w:link w:val="ad"/>
    <w:pPr>
      <w:widowControl w:val="0"/>
    </w:pPr>
    <w:rPr>
      <w:rFonts w:ascii="Arial" w:hAnsi="Arial"/>
      <w:sz w:val="24"/>
    </w:rPr>
  </w:style>
  <w:style w:type="character" w:customStyle="1" w:styleId="ad">
    <w:name w:val="Содержимое таблицы"/>
    <w:basedOn w:val="1"/>
    <w:link w:val="ac"/>
    <w:rPr>
      <w:rFonts w:ascii="Arial" w:hAnsi="Arial"/>
      <w:sz w:val="24"/>
    </w:rPr>
  </w:style>
  <w:style w:type="paragraph" w:customStyle="1" w:styleId="1f2">
    <w:name w:val="Заголовок 1 Знак"/>
    <w:link w:val="1f3"/>
    <w:rPr>
      <w:rFonts w:ascii="Times New Roman" w:hAnsi="Times New Roman"/>
      <w:b/>
      <w:sz w:val="20"/>
    </w:rPr>
  </w:style>
  <w:style w:type="character" w:customStyle="1" w:styleId="1f3">
    <w:name w:val="Заголовок 1 Знак"/>
    <w:link w:val="1f2"/>
    <w:rPr>
      <w:rFonts w:ascii="Times New Roman" w:hAnsi="Times New Roman"/>
      <w:b/>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4">
    <w:name w:val="Основной шрифт абзаца1"/>
    <w:link w:val="1f5"/>
  </w:style>
  <w:style w:type="character" w:customStyle="1" w:styleId="1f5">
    <w:name w:val="Основной шрифт абзаца1"/>
    <w:link w:val="1f4"/>
  </w:style>
  <w:style w:type="paragraph" w:customStyle="1" w:styleId="24">
    <w:name w:val="Основной шрифт абзаца2"/>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2">
    <w:name w:val="Normal (Web)"/>
    <w:basedOn w:val="a"/>
    <w:link w:val="af3"/>
    <w:pPr>
      <w:spacing w:after="200" w:line="276" w:lineRule="auto"/>
    </w:pPr>
    <w:rPr>
      <w:sz w:val="24"/>
    </w:rPr>
  </w:style>
  <w:style w:type="character" w:customStyle="1" w:styleId="af3">
    <w:name w:val="Обычный (веб) Знак"/>
    <w:basedOn w:val="1"/>
    <w:link w:val="af2"/>
    <w:rPr>
      <w:rFonts w:ascii="Times New Roman" w:hAnsi="Times New Roman"/>
      <w:sz w:val="24"/>
    </w:rPr>
  </w:style>
  <w:style w:type="character" w:customStyle="1" w:styleId="20">
    <w:name w:val="Заголовок 2 Знак"/>
    <w:link w:val="2"/>
    <w:rPr>
      <w:rFonts w:ascii="XO Thames" w:hAnsi="XO Thames"/>
      <w:b/>
      <w:sz w:val="28"/>
    </w:rPr>
  </w:style>
  <w:style w:type="paragraph" w:customStyle="1" w:styleId="1f6">
    <w:name w:val="Обычный1"/>
    <w:link w:val="1f7"/>
    <w:rPr>
      <w:rFonts w:ascii="Times New Roman" w:hAnsi="Times New Roman"/>
      <w:sz w:val="20"/>
    </w:rPr>
  </w:style>
  <w:style w:type="character" w:customStyle="1" w:styleId="1f7">
    <w:name w:val="Обычный1"/>
    <w:link w:val="1f6"/>
    <w:rPr>
      <w:rFonts w:ascii="Times New Roman" w:hAnsi="Times New Roman"/>
      <w:sz w:val="20"/>
    </w:rPr>
  </w:style>
  <w:style w:type="character" w:styleId="af4">
    <w:name w:val="footnote reference"/>
    <w:aliases w:val="Ссылка на сноску 45,Знак сноски-FN,Ciae niinee-FN,Знак сноски 1,fr,Used by Word for Help footnote symbols,Referencia nota al pie,SUPERS,16 Point,Superscript 6 Point"/>
    <w:qFormat/>
    <w:rsid w:val="00723FB8"/>
    <w:rPr>
      <w:vertAlign w:val="superscript"/>
    </w:rPr>
  </w:style>
  <w:style w:type="paragraph" w:styleId="af5">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25"/>
    <w:rsid w:val="00723FB8"/>
    <w:rPr>
      <w:color w:val="auto"/>
      <w:lang w:eastAsia="ar-SA"/>
    </w:rPr>
  </w:style>
  <w:style w:type="character" w:customStyle="1" w:styleId="1f8">
    <w:name w:val="Текст сноски Знак1"/>
    <w:basedOn w:val="a0"/>
    <w:uiPriority w:val="99"/>
    <w:semiHidden/>
    <w:rsid w:val="00723FB8"/>
    <w:rPr>
      <w:rFonts w:ascii="Times New Roman" w:hAnsi="Times New Roman"/>
      <w:sz w:val="20"/>
    </w:rPr>
  </w:style>
  <w:style w:type="character" w:customStyle="1" w:styleId="25">
    <w:name w:val="Текст сноски Знак2"/>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link w:val="af5"/>
    <w:locked/>
    <w:rsid w:val="00723FB8"/>
    <w:rPr>
      <w:rFonts w:ascii="Times New Roman" w:hAnsi="Times New Roman"/>
      <w:color w:val="auto"/>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025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2</Pages>
  <Words>685</Words>
  <Characters>3908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Боллуев Ильяс Мустафаевич</dc:creator>
  <cp:lastModifiedBy>Эльдаров Бислан Кадырович</cp:lastModifiedBy>
  <cp:revision>82</cp:revision>
  <dcterms:created xsi:type="dcterms:W3CDTF">2024-02-06T13:57:00Z</dcterms:created>
  <dcterms:modified xsi:type="dcterms:W3CDTF">2026-05-25T08:28:00Z</dcterms:modified>
</cp:coreProperties>
</file>