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rStyle w:val="Style_2_ch"/>
          <w:sz w:val="20"/>
        </w:rPr>
      </w:pPr>
      <w:r>
        <w:rPr>
          <w:rStyle w:val="Style_2_ch"/>
          <w:sz w:val="20"/>
        </w:rPr>
        <w:t>КОНТРАКТ</w:t>
      </w:r>
      <w:r>
        <w:rPr>
          <w:rStyle w:val="Style_2_ch"/>
          <w:sz w:val="20"/>
        </w:rPr>
        <w:t xml:space="preserve"> ОКАЗАНИЯ УСЛУГ</w:t>
      </w:r>
      <w:r>
        <w:rPr>
          <w:rStyle w:val="Style_2_ch"/>
          <w:sz w:val="20"/>
        </w:rPr>
        <w:t xml:space="preserve"> № </w:t>
      </w:r>
    </w:p>
    <w:p w14:paraId="02000000">
      <w:pPr>
        <w:pStyle w:val="Style_1"/>
        <w:widowControl w:val="1"/>
        <w:ind/>
        <w:jc w:val="center"/>
        <w:rPr>
          <w:rStyle w:val="Style_3_ch"/>
          <w:sz w:val="20"/>
        </w:rPr>
      </w:pPr>
      <w:r>
        <w:rPr>
          <w:rStyle w:val="Style_3_ch"/>
          <w:sz w:val="20"/>
        </w:rPr>
        <w:t xml:space="preserve">по транспортировке </w:t>
      </w:r>
      <w:r>
        <w:rPr>
          <w:color w:val="121416"/>
          <w:sz w:val="20"/>
          <w:highlight w:val="white"/>
        </w:rPr>
        <w:t>и передаче для обезвреживания и утилизации</w:t>
      </w:r>
      <w:r>
        <w:rPr>
          <w:rStyle w:val="Style_3_ch"/>
          <w:sz w:val="20"/>
        </w:rPr>
        <w:t xml:space="preserve"> отходов жиров </w:t>
      </w:r>
    </w:p>
    <w:p w14:paraId="03000000">
      <w:pPr>
        <w:pStyle w:val="Style_1"/>
        <w:widowControl w:val="1"/>
        <w:ind/>
        <w:jc w:val="center"/>
        <w:rPr>
          <w:rStyle w:val="Style_3_ch"/>
          <w:sz w:val="20"/>
        </w:rPr>
      </w:pPr>
      <w:r>
        <w:rPr>
          <w:rStyle w:val="Style_3_ch"/>
          <w:sz w:val="20"/>
        </w:rPr>
        <w:t>при разгрузке жироуловителей</w:t>
      </w:r>
    </w:p>
    <w:p w14:paraId="04000000">
      <w:pPr>
        <w:ind/>
        <w:jc w:val="center"/>
        <w:rPr>
          <w:sz w:val="20"/>
        </w:rPr>
      </w:pPr>
      <w:r>
        <w:rPr>
          <w:sz w:val="20"/>
        </w:rPr>
        <w:t xml:space="preserve">Идентификационный код закупки – </w:t>
      </w:r>
      <w:r>
        <w:rPr>
          <w:sz w:val="20"/>
        </w:rPr>
        <w:t>2</w:t>
      </w:r>
      <w:r>
        <w:rPr>
          <w:sz w:val="20"/>
        </w:rPr>
        <w:t>6</w:t>
      </w:r>
      <w:r>
        <w:rPr>
          <w:sz w:val="20"/>
        </w:rPr>
        <w:t>51230100903223010100100740000000244</w:t>
      </w:r>
    </w:p>
    <w:p w14:paraId="05000000">
      <w:pPr>
        <w:pStyle w:val="Style_1"/>
        <w:widowControl w:val="1"/>
        <w:ind/>
        <w:jc w:val="both"/>
        <w:rPr>
          <w:sz w:val="20"/>
        </w:rPr>
      </w:pPr>
    </w:p>
    <w:p w14:paraId="06000000">
      <w:pPr>
        <w:pStyle w:val="Style_4"/>
        <w:widowControl w:val="1"/>
        <w:tabs>
          <w:tab w:leader="none" w:pos="7229" w:val="left"/>
          <w:tab w:leader="underscore" w:pos="7915" w:val="left"/>
          <w:tab w:leader="underscore" w:pos="9667" w:val="left"/>
          <w:tab w:leader="underscore" w:pos="10157" w:val="left"/>
        </w:tabs>
        <w:spacing w:line="240" w:lineRule="auto"/>
        <w:ind/>
        <w:jc w:val="left"/>
        <w:rPr>
          <w:sz w:val="20"/>
        </w:rPr>
      </w:pPr>
      <w:r>
        <w:rPr>
          <w:rStyle w:val="Style_3_ch"/>
          <w:sz w:val="20"/>
        </w:rPr>
        <w:t>г.</w:t>
      </w:r>
      <w:r>
        <w:rPr>
          <w:rStyle w:val="Style_3_ch"/>
          <w:sz w:val="20"/>
        </w:rPr>
        <w:t>-к.</w:t>
      </w:r>
      <w:r>
        <w:rPr>
          <w:rStyle w:val="Style_3_ch"/>
          <w:sz w:val="20"/>
        </w:rPr>
        <w:t xml:space="preserve"> Анапа      </w:t>
      </w:r>
      <w:r>
        <w:rPr>
          <w:rStyle w:val="Style_3_ch"/>
          <w:sz w:val="20"/>
        </w:rPr>
        <w:t xml:space="preserve">     </w:t>
      </w:r>
      <w:r>
        <w:rPr>
          <w:rStyle w:val="Style_3_ch"/>
          <w:sz w:val="20"/>
        </w:rPr>
        <w:t xml:space="preserve">     </w:t>
      </w:r>
      <w:r>
        <w:rPr>
          <w:rStyle w:val="Style_3_ch"/>
          <w:sz w:val="20"/>
        </w:rPr>
        <w:t xml:space="preserve">                         </w:t>
      </w:r>
      <w:r>
        <w:rPr>
          <w:rStyle w:val="Style_3_ch"/>
          <w:sz w:val="20"/>
        </w:rPr>
        <w:t xml:space="preserve">                                                                                       </w:t>
      </w:r>
      <w:r>
        <w:rPr>
          <w:rStyle w:val="Style_3_ch"/>
          <w:sz w:val="20"/>
        </w:rPr>
        <w:t xml:space="preserve">    «</w:t>
      </w:r>
      <w:r>
        <w:rPr>
          <w:rStyle w:val="Style_3_ch"/>
          <w:sz w:val="20"/>
        </w:rPr>
        <w:t>____</w:t>
      </w:r>
      <w:r>
        <w:rPr>
          <w:rStyle w:val="Style_3_ch"/>
          <w:sz w:val="20"/>
        </w:rPr>
        <w:t>»</w:t>
      </w:r>
      <w:r>
        <w:rPr>
          <w:rStyle w:val="Style_3_ch"/>
          <w:sz w:val="20"/>
        </w:rPr>
        <w:t xml:space="preserve"> </w:t>
      </w:r>
      <w:r>
        <w:rPr>
          <w:rStyle w:val="Style_3_ch"/>
          <w:sz w:val="20"/>
        </w:rPr>
        <w:t>_____</w:t>
      </w:r>
      <w:r>
        <w:rPr>
          <w:rStyle w:val="Style_3_ch"/>
          <w:sz w:val="20"/>
        </w:rPr>
        <w:t xml:space="preserve"> </w:t>
      </w:r>
      <w:r>
        <w:rPr>
          <w:rStyle w:val="Style_3_ch"/>
          <w:sz w:val="20"/>
        </w:rPr>
        <w:t>20</w:t>
      </w:r>
      <w:r>
        <w:rPr>
          <w:rStyle w:val="Style_3_ch"/>
          <w:sz w:val="20"/>
        </w:rPr>
        <w:t>2</w:t>
      </w:r>
      <w:r>
        <w:rPr>
          <w:rStyle w:val="Style_3_ch"/>
          <w:sz w:val="20"/>
        </w:rPr>
        <w:t>6</w:t>
      </w:r>
      <w:r>
        <w:rPr>
          <w:rStyle w:val="Style_3_ch"/>
          <w:sz w:val="20"/>
        </w:rPr>
        <w:t xml:space="preserve"> г.</w:t>
      </w:r>
    </w:p>
    <w:p w14:paraId="07000000">
      <w:pPr>
        <w:pStyle w:val="Style_4"/>
        <w:widowControl w:val="1"/>
        <w:tabs>
          <w:tab w:leader="none" w:pos="7229" w:val="left"/>
          <w:tab w:leader="underscore" w:pos="7915" w:val="left"/>
          <w:tab w:leader="underscore" w:pos="9667" w:val="left"/>
          <w:tab w:leader="underscore" w:pos="10157" w:val="left"/>
        </w:tabs>
        <w:spacing w:line="240" w:lineRule="auto"/>
        <w:ind/>
        <w:jc w:val="left"/>
        <w:rPr>
          <w:sz w:val="20"/>
        </w:rPr>
      </w:pPr>
    </w:p>
    <w:p w14:paraId="08000000">
      <w:pPr>
        <w:ind w:firstLine="709" w:left="0"/>
        <w:jc w:val="both"/>
        <w:rPr>
          <w:sz w:val="20"/>
        </w:rPr>
      </w:pPr>
      <w:r>
        <w:rPr>
          <w:sz w:val="20"/>
        </w:rPr>
        <w:t>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именуемое в дальнейшем «Заказчик», в лице директора Нарушевича Романа Романовича, действующего на основании Приказа Минздра</w:t>
      </w:r>
      <w:r>
        <w:rPr>
          <w:sz w:val="20"/>
        </w:rPr>
        <w:t>ва России от 14.01.2022г. №4пк и Устава, с одной стороны, и ____________________ (для юридических лиц указываются</w:t>
      </w:r>
      <w:r>
        <w:rPr>
          <w:sz w:val="20"/>
        </w:rPr>
        <w:t xml:space="preserve"> полное наименование, организационно-правовая форма,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 именуемый в дальнейшем «</w:t>
      </w:r>
      <w:r>
        <w:rPr>
          <w:sz w:val="20"/>
        </w:rPr>
        <w:t>Испол</w:t>
      </w:r>
      <w:r>
        <w:rPr>
          <w:sz w:val="20"/>
        </w:rPr>
        <w:t>ни</w:t>
      </w:r>
      <w:r>
        <w:rPr>
          <w:sz w:val="20"/>
        </w:rPr>
        <w:t>тель</w:t>
      </w:r>
      <w:r>
        <w:rPr>
          <w:sz w:val="20"/>
        </w:rPr>
        <w:t xml:space="preserve">», в лице ______________, действующего на основании ________________, с другой стороны, вместе именуемые «Стороны» и каждый в отдельности «Сторона», с соблюдением требований Гражданского кодекса Российской Федерации, с соблюдением требований Федерального закона от 05.04.2013  № 44-ФЗ «О контрактной системе в сфере закупок </w:t>
      </w:r>
      <w:r>
        <w:rPr>
          <w:sz w:val="20"/>
        </w:rPr>
        <w:t>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09000000">
      <w:pPr>
        <w:ind w:firstLine="709" w:left="0"/>
        <w:jc w:val="both"/>
        <w:rPr>
          <w:rStyle w:val="Style_3_ch"/>
          <w:sz w:val="20"/>
        </w:rPr>
      </w:pPr>
    </w:p>
    <w:p w14:paraId="0A000000">
      <w:pPr>
        <w:sectPr>
          <w:pgSz w:h="16838" w:orient="portrait" w:w="11906"/>
          <w:pgMar w:bottom="1134" w:footer="720" w:gutter="0" w:header="720" w:left="1701" w:right="850" w:top="1134"/>
        </w:sectPr>
      </w:pPr>
    </w:p>
    <w:p w14:paraId="0B000000">
      <w:pPr>
        <w:pStyle w:val="Style_1"/>
        <w:widowControl w:val="1"/>
        <w:ind/>
        <w:jc w:val="center"/>
        <w:rPr>
          <w:rStyle w:val="Style_3_ch"/>
          <w:sz w:val="20"/>
        </w:rPr>
      </w:pPr>
      <w:r>
        <w:rPr>
          <w:rStyle w:val="Style_2_ch"/>
          <w:sz w:val="20"/>
        </w:rPr>
        <w:t>1.   ПРЕ</w:t>
      </w:r>
      <w:r>
        <w:rPr>
          <w:rStyle w:val="Style_2_ch"/>
          <w:sz w:val="20"/>
        </w:rPr>
        <w:t xml:space="preserve">ДМЕТ </w:t>
      </w:r>
      <w:r>
        <w:rPr>
          <w:rStyle w:val="Style_2_ch"/>
          <w:sz w:val="20"/>
        </w:rPr>
        <w:t>КОНТРАКТ</w:t>
      </w:r>
      <w:r>
        <w:rPr>
          <w:rStyle w:val="Style_2_ch"/>
          <w:sz w:val="20"/>
        </w:rPr>
        <w:t>А</w:t>
      </w:r>
    </w:p>
    <w:p w14:paraId="0C000000">
      <w:pPr>
        <w:pStyle w:val="Style_4"/>
        <w:spacing w:line="240" w:lineRule="auto"/>
        <w:ind/>
        <w:rPr>
          <w:rStyle w:val="Style_3_ch"/>
          <w:sz w:val="20"/>
        </w:rPr>
      </w:pPr>
      <w:r>
        <w:rPr>
          <w:rStyle w:val="Style_3_ch"/>
          <w:b w:val="1"/>
          <w:sz w:val="20"/>
        </w:rPr>
        <w:t>1.1.</w:t>
      </w:r>
      <w:r>
        <w:rPr>
          <w:rStyle w:val="Style_3_ch"/>
          <w:sz w:val="20"/>
        </w:rPr>
        <w:t xml:space="preserve"> Заказчик поручает, а </w:t>
      </w:r>
      <w:r>
        <w:rPr>
          <w:rStyle w:val="Style_3_ch"/>
          <w:sz w:val="20"/>
        </w:rPr>
        <w:t>Исполнитель</w:t>
      </w:r>
      <w:r>
        <w:rPr>
          <w:rStyle w:val="Style_3_ch"/>
          <w:sz w:val="20"/>
        </w:rPr>
        <w:t xml:space="preserve"> принимает на себя</w:t>
      </w:r>
      <w:r>
        <w:rPr>
          <w:rStyle w:val="Style_3_ch"/>
          <w:sz w:val="20"/>
        </w:rPr>
        <w:t xml:space="preserve"> </w:t>
      </w:r>
      <w:r>
        <w:rPr>
          <w:rStyle w:val="Style_3_ch"/>
          <w:sz w:val="20"/>
        </w:rPr>
        <w:t>оказание услуг по транспо</w:t>
      </w:r>
      <w:r>
        <w:rPr>
          <w:rStyle w:val="Style_3_ch"/>
          <w:sz w:val="20"/>
        </w:rPr>
        <w:t>ртировке</w:t>
      </w:r>
      <w:r>
        <w:rPr>
          <w:rStyle w:val="Style_3_ch"/>
          <w:sz w:val="20"/>
        </w:rPr>
        <w:t xml:space="preserve"> </w:t>
      </w:r>
      <w:r>
        <w:rPr>
          <w:color w:val="121416"/>
          <w:sz w:val="20"/>
          <w:highlight w:val="white"/>
        </w:rPr>
        <w:t>и передаче для обезвреживания и утилизации</w:t>
      </w:r>
      <w:r>
        <w:rPr>
          <w:rStyle w:val="Style_3_ch"/>
          <w:sz w:val="20"/>
        </w:rPr>
        <w:t xml:space="preserve"> отходов жиров при разгрузке ж</w:t>
      </w:r>
      <w:r>
        <w:rPr>
          <w:rStyle w:val="Style_3_ch"/>
          <w:sz w:val="20"/>
        </w:rPr>
        <w:t>ироуловителей</w:t>
      </w:r>
      <w:r>
        <w:rPr>
          <w:rStyle w:val="Style_3_ch"/>
          <w:sz w:val="20"/>
        </w:rPr>
        <w:t>, далее – «услуг</w:t>
      </w:r>
      <w:r>
        <w:rPr>
          <w:rStyle w:val="Style_3_ch"/>
          <w:sz w:val="20"/>
        </w:rPr>
        <w:t>а</w:t>
      </w:r>
      <w:r>
        <w:rPr>
          <w:rStyle w:val="Style_3_ch"/>
          <w:sz w:val="20"/>
        </w:rPr>
        <w:t>, работа</w:t>
      </w:r>
      <w:r>
        <w:rPr>
          <w:rStyle w:val="Style_3_ch"/>
          <w:sz w:val="20"/>
        </w:rPr>
        <w:t>», от объекта Заказчика, расположенного по адресу:</w:t>
      </w:r>
      <w:r>
        <w:rPr>
          <w:rStyle w:val="Style_3_ch"/>
          <w:sz w:val="20"/>
        </w:rPr>
        <w:t xml:space="preserve"> Краснодарский край,</w:t>
      </w:r>
      <w:r>
        <w:rPr>
          <w:rStyle w:val="Style_3_ch"/>
          <w:sz w:val="20"/>
        </w:rPr>
        <w:t xml:space="preserve"> г. Анапа, пр. Пионерский, д. 2</w:t>
      </w:r>
      <w:r>
        <w:rPr>
          <w:rStyle w:val="Style_3_ch"/>
          <w:sz w:val="20"/>
        </w:rPr>
        <w:t>1</w:t>
      </w:r>
      <w:r>
        <w:rPr>
          <w:rStyle w:val="Style_3_ch"/>
          <w:sz w:val="20"/>
        </w:rPr>
        <w:t>.</w:t>
      </w:r>
    </w:p>
    <w:p w14:paraId="0D000000">
      <w:pPr>
        <w:pStyle w:val="Style_4"/>
        <w:numPr>
          <w:ilvl w:val="1"/>
          <w:numId w:val="1"/>
        </w:numPr>
        <w:spacing w:line="240" w:lineRule="auto"/>
        <w:ind/>
        <w:rPr>
          <w:sz w:val="20"/>
        </w:rPr>
      </w:pPr>
      <w:r>
        <w:rPr>
          <w:sz w:val="20"/>
          <w:highlight w:val="white"/>
        </w:rPr>
        <w:t xml:space="preserve">Обращение с отходами 4 класса опасности Исполнитель осуществляет в соответствии с Лицензией № </w:t>
      </w:r>
      <w:r>
        <w:rPr>
          <w:sz w:val="20"/>
          <w:highlight w:val="white"/>
        </w:rPr>
        <w:t>_____</w:t>
      </w:r>
      <w:r>
        <w:rPr>
          <w:sz w:val="20"/>
          <w:highlight w:val="white"/>
        </w:rPr>
        <w:t>__</w:t>
      </w:r>
      <w:r>
        <w:rPr>
          <w:sz w:val="20"/>
          <w:highlight w:val="white"/>
        </w:rPr>
        <w:t>_______________________________</w:t>
      </w:r>
    </w:p>
    <w:p w14:paraId="0E000000">
      <w:pPr>
        <w:pStyle w:val="Style_4"/>
        <w:numPr>
          <w:ilvl w:val="1"/>
          <w:numId w:val="1"/>
        </w:numPr>
        <w:spacing w:line="240" w:lineRule="auto"/>
        <w:ind/>
        <w:rPr>
          <w:rStyle w:val="Style_3_ch"/>
          <w:sz w:val="20"/>
        </w:rPr>
      </w:pPr>
      <w:r>
        <w:rPr>
          <w:sz w:val="20"/>
          <w:highlight w:val="white"/>
        </w:rPr>
        <w:t xml:space="preserve">Исполнитель имеет право привлекать к исполнению настоящего Контракта любых субисполнителей. </w:t>
      </w:r>
    </w:p>
    <w:p w14:paraId="0F000000">
      <w:pPr>
        <w:pStyle w:val="Style_4"/>
        <w:numPr>
          <w:ilvl w:val="1"/>
          <w:numId w:val="1"/>
        </w:numPr>
        <w:spacing w:line="240" w:lineRule="auto"/>
        <w:ind/>
        <w:contextualSpacing w:val="1"/>
        <w:rPr>
          <w:color w:val="121416"/>
          <w:sz w:val="20"/>
          <w:highlight w:val="white"/>
        </w:rPr>
      </w:pPr>
      <w:r>
        <w:rPr>
          <w:sz w:val="20"/>
          <w:highlight w:val="white"/>
        </w:rPr>
        <w:t xml:space="preserve">Передачу отходов </w:t>
      </w:r>
      <w:r>
        <w:rPr>
          <w:rStyle w:val="Style_3_ch"/>
          <w:sz w:val="20"/>
        </w:rPr>
        <w:t>жиров при разгрузке жироуловителей,</w:t>
      </w:r>
      <w:r>
        <w:rPr>
          <w:sz w:val="20"/>
          <w:highlight w:val="white"/>
        </w:rPr>
        <w:t xml:space="preserve"> для обезвреживания и утилизации Исполнитель</w:t>
      </w:r>
      <w:r>
        <w:rPr>
          <w:color w:val="121416"/>
          <w:sz w:val="20"/>
          <w:highlight w:val="white"/>
        </w:rPr>
        <w:t xml:space="preserve"> осуществляет на основании </w:t>
      </w:r>
      <w:r>
        <w:rPr>
          <w:color w:val="121416"/>
          <w:sz w:val="20"/>
          <w:highlight w:val="white"/>
        </w:rPr>
        <w:t xml:space="preserve">Договора № </w:t>
      </w:r>
      <w:r>
        <w:rPr>
          <w:color w:val="121416"/>
          <w:sz w:val="20"/>
          <w:highlight w:val="white"/>
        </w:rPr>
        <w:t>___________</w:t>
      </w:r>
      <w:r>
        <w:rPr>
          <w:color w:val="121416"/>
          <w:sz w:val="20"/>
          <w:highlight w:val="white"/>
        </w:rPr>
        <w:t xml:space="preserve"> на оказание услуг по сбору, обработке, утилизации, обезвреживанию отходов от </w:t>
      </w:r>
      <w:r>
        <w:rPr>
          <w:color w:val="121416"/>
          <w:sz w:val="20"/>
          <w:highlight w:val="white"/>
        </w:rPr>
        <w:t>____________________________</w:t>
      </w:r>
    </w:p>
    <w:p w14:paraId="10000000">
      <w:pPr>
        <w:pStyle w:val="Style_4"/>
        <w:numPr>
          <w:ilvl w:val="1"/>
          <w:numId w:val="1"/>
        </w:numPr>
        <w:spacing w:line="240" w:lineRule="auto"/>
        <w:ind/>
        <w:contextualSpacing w:val="1"/>
        <w:rPr>
          <w:sz w:val="20"/>
        </w:rPr>
      </w:pPr>
      <w:r>
        <w:rPr>
          <w:color w:val="121416"/>
          <w:sz w:val="20"/>
          <w:highlight w:val="white"/>
        </w:rPr>
        <w:t xml:space="preserve"> Услуги оказываются в течении срока действия </w:t>
      </w:r>
      <w:r>
        <w:rPr>
          <w:color w:val="121416"/>
          <w:sz w:val="20"/>
          <w:highlight w:val="white"/>
        </w:rPr>
        <w:t>контракт</w:t>
      </w:r>
      <w:r>
        <w:rPr>
          <w:color w:val="121416"/>
          <w:sz w:val="20"/>
          <w:highlight w:val="white"/>
        </w:rPr>
        <w:t>а по заявке Заказчика</w:t>
      </w:r>
      <w:r>
        <w:rPr>
          <w:color w:val="121416"/>
          <w:sz w:val="20"/>
          <w:highlight w:val="white"/>
        </w:rPr>
        <w:t xml:space="preserve"> в два этапа</w:t>
      </w:r>
      <w:r>
        <w:rPr>
          <w:color w:val="121416"/>
          <w:sz w:val="20"/>
          <w:highlight w:val="white"/>
        </w:rPr>
        <w:t>, в течении 3-х рабочих дней с даты подачи заявки</w:t>
      </w:r>
      <w:r>
        <w:rPr>
          <w:color w:val="121416"/>
          <w:sz w:val="20"/>
          <w:highlight w:val="white"/>
        </w:rPr>
        <w:t xml:space="preserve"> Заказчиком. Заявка может подаваться устно по телефонной связи. </w:t>
      </w:r>
      <w:r>
        <w:rPr>
          <w:color w:val="121416"/>
          <w:sz w:val="20"/>
          <w:highlight w:val="white"/>
        </w:rPr>
        <w:t xml:space="preserve">Первый этап </w:t>
      </w:r>
      <w:r>
        <w:rPr>
          <w:color w:val="121416"/>
          <w:sz w:val="20"/>
          <w:highlight w:val="white"/>
        </w:rPr>
        <w:t xml:space="preserve">– услуги </w:t>
      </w:r>
      <w:r>
        <w:rPr>
          <w:color w:val="121416"/>
          <w:sz w:val="20"/>
          <w:highlight w:val="white"/>
        </w:rPr>
        <w:t>оказыва</w:t>
      </w:r>
      <w:r>
        <w:rPr>
          <w:color w:val="121416"/>
          <w:sz w:val="20"/>
          <w:highlight w:val="white"/>
        </w:rPr>
        <w:t>ю</w:t>
      </w:r>
      <w:r>
        <w:rPr>
          <w:color w:val="121416"/>
          <w:sz w:val="20"/>
          <w:highlight w:val="white"/>
        </w:rPr>
        <w:t xml:space="preserve">тся </w:t>
      </w:r>
      <w:r>
        <w:rPr>
          <w:color w:val="121416"/>
          <w:sz w:val="20"/>
          <w:highlight w:val="white"/>
        </w:rPr>
        <w:t xml:space="preserve">по предварительной заявке </w:t>
      </w:r>
      <w:r>
        <w:rPr>
          <w:color w:val="121416"/>
          <w:sz w:val="20"/>
          <w:highlight w:val="white"/>
        </w:rPr>
        <w:t>в мае</w:t>
      </w:r>
      <w:r>
        <w:rPr>
          <w:color w:val="121416"/>
          <w:sz w:val="20"/>
          <w:highlight w:val="white"/>
        </w:rPr>
        <w:t xml:space="preserve"> 202</w:t>
      </w:r>
      <w:r>
        <w:rPr>
          <w:color w:val="121416"/>
          <w:sz w:val="20"/>
          <w:highlight w:val="white"/>
        </w:rPr>
        <w:t>6</w:t>
      </w:r>
      <w:r>
        <w:rPr>
          <w:color w:val="121416"/>
          <w:sz w:val="20"/>
          <w:highlight w:val="white"/>
        </w:rPr>
        <w:t xml:space="preserve">, второй этап </w:t>
      </w:r>
      <w:r>
        <w:rPr>
          <w:color w:val="121416"/>
          <w:sz w:val="20"/>
          <w:highlight w:val="white"/>
        </w:rPr>
        <w:t xml:space="preserve">– услуги оказываются </w:t>
      </w:r>
      <w:r>
        <w:rPr>
          <w:color w:val="121416"/>
          <w:sz w:val="20"/>
          <w:highlight w:val="white"/>
        </w:rPr>
        <w:t xml:space="preserve">по предварительной заявке </w:t>
      </w:r>
      <w:r>
        <w:rPr>
          <w:color w:val="121416"/>
          <w:sz w:val="20"/>
          <w:highlight w:val="white"/>
        </w:rPr>
        <w:t>с 29 июня по 03 июля 2026 года</w:t>
      </w:r>
      <w:r>
        <w:rPr>
          <w:color w:val="121416"/>
          <w:sz w:val="20"/>
          <w:highlight w:val="white"/>
        </w:rPr>
        <w:t xml:space="preserve">. </w:t>
      </w:r>
    </w:p>
    <w:p w14:paraId="11000000">
      <w:pPr>
        <w:pStyle w:val="Style_4"/>
        <w:spacing w:line="240" w:lineRule="auto"/>
        <w:ind w:firstLine="0" w:left="360"/>
        <w:contextualSpacing w:val="1"/>
        <w:rPr>
          <w:rStyle w:val="Style_2_ch"/>
          <w:b w:val="0"/>
          <w:sz w:val="20"/>
        </w:rPr>
      </w:pPr>
    </w:p>
    <w:p w14:paraId="12000000">
      <w:pPr>
        <w:pStyle w:val="Style_1"/>
        <w:widowControl w:val="1"/>
        <w:ind/>
        <w:contextualSpacing w:val="1"/>
        <w:jc w:val="center"/>
        <w:rPr>
          <w:rStyle w:val="Style_3_ch"/>
          <w:b w:val="1"/>
          <w:sz w:val="20"/>
        </w:rPr>
      </w:pPr>
      <w:r>
        <w:rPr>
          <w:rStyle w:val="Style_2_ch"/>
          <w:sz w:val="20"/>
        </w:rPr>
        <w:t>2.   ОБЯЗАННОСТИ СТОРОН</w:t>
      </w:r>
    </w:p>
    <w:p w14:paraId="13000000">
      <w:pPr>
        <w:pStyle w:val="Style_5"/>
        <w:widowControl w:val="1"/>
        <w:tabs>
          <w:tab w:leader="none" w:pos="533" w:val="left"/>
        </w:tabs>
        <w:spacing w:line="240" w:lineRule="auto"/>
        <w:ind/>
        <w:contextualSpacing w:val="1"/>
        <w:rPr>
          <w:rStyle w:val="Style_3_ch"/>
          <w:sz w:val="20"/>
        </w:rPr>
      </w:pPr>
      <w:r>
        <w:rPr>
          <w:rStyle w:val="Style_3_ch"/>
          <w:b w:val="1"/>
          <w:sz w:val="20"/>
        </w:rPr>
        <w:t>2.</w:t>
      </w:r>
      <w:r>
        <w:rPr>
          <w:rStyle w:val="Style_3_ch"/>
          <w:b w:val="1"/>
          <w:sz w:val="20"/>
        </w:rPr>
        <w:t>1.</w:t>
      </w:r>
      <w:r>
        <w:rPr>
          <w:rStyle w:val="Style_3_ch"/>
          <w:sz w:val="20"/>
        </w:rPr>
        <w:tab/>
      </w:r>
      <w:r>
        <w:rPr>
          <w:rStyle w:val="Style_3_ch"/>
          <w:sz w:val="20"/>
        </w:rPr>
        <w:t>Исполнитель</w:t>
      </w:r>
      <w:r>
        <w:rPr>
          <w:rStyle w:val="Style_3_ch"/>
          <w:sz w:val="20"/>
        </w:rPr>
        <w:t xml:space="preserve"> обязан:</w:t>
      </w:r>
    </w:p>
    <w:p w14:paraId="14000000">
      <w:pPr>
        <w:pStyle w:val="Style_5"/>
        <w:widowControl w:val="1"/>
        <w:tabs>
          <w:tab w:leader="none" w:pos="533" w:val="left"/>
        </w:tabs>
        <w:spacing w:line="240" w:lineRule="auto"/>
        <w:ind/>
        <w:contextualSpacing w:val="1"/>
        <w:rPr>
          <w:rStyle w:val="Style_3_ch"/>
          <w:sz w:val="20"/>
        </w:rPr>
      </w:pPr>
      <w:r>
        <w:rPr>
          <w:rStyle w:val="Style_3_ch"/>
          <w:b w:val="1"/>
          <w:sz w:val="20"/>
        </w:rPr>
        <w:t xml:space="preserve">2.1.1.  </w:t>
      </w:r>
      <w:r>
        <w:rPr>
          <w:rStyle w:val="Style_3_ch"/>
          <w:sz w:val="20"/>
        </w:rPr>
        <w:t xml:space="preserve">Своевременно и надлежащим образом </w:t>
      </w:r>
      <w:r>
        <w:rPr>
          <w:rStyle w:val="Style_3_ch"/>
          <w:sz w:val="20"/>
        </w:rPr>
        <w:t>оказывать услуги</w:t>
      </w:r>
      <w:r>
        <w:rPr>
          <w:rStyle w:val="Style_3_ch"/>
          <w:sz w:val="20"/>
        </w:rPr>
        <w:t xml:space="preserve">, определенные предметом и условиями настоящего </w:t>
      </w:r>
      <w:r>
        <w:rPr>
          <w:rStyle w:val="Style_3_ch"/>
          <w:sz w:val="20"/>
        </w:rPr>
        <w:t>Контракт</w:t>
      </w:r>
      <w:r>
        <w:rPr>
          <w:rStyle w:val="Style_3_ch"/>
          <w:sz w:val="20"/>
        </w:rPr>
        <w:t>а.</w:t>
      </w:r>
    </w:p>
    <w:p w14:paraId="15000000">
      <w:pPr>
        <w:pStyle w:val="Style_5"/>
        <w:widowControl w:val="1"/>
        <w:tabs>
          <w:tab w:leader="none" w:pos="533" w:val="left"/>
        </w:tabs>
        <w:spacing w:line="240" w:lineRule="auto"/>
        <w:ind/>
        <w:contextualSpacing w:val="1"/>
        <w:rPr>
          <w:rStyle w:val="Style_3_ch"/>
          <w:b w:val="1"/>
          <w:sz w:val="20"/>
        </w:rPr>
      </w:pPr>
      <w:r>
        <w:rPr>
          <w:rStyle w:val="Style_3_ch"/>
          <w:b w:val="1"/>
          <w:sz w:val="20"/>
        </w:rPr>
        <w:t>2.1.2.</w:t>
      </w:r>
      <w:r>
        <w:rPr>
          <w:rStyle w:val="Style_3_ch"/>
          <w:sz w:val="20"/>
        </w:rPr>
        <w:t xml:space="preserve">  В случае превышения объем</w:t>
      </w:r>
      <w:r>
        <w:rPr>
          <w:rStyle w:val="Style_3_ch"/>
          <w:sz w:val="20"/>
        </w:rPr>
        <w:t>а оказываемых услуг</w:t>
      </w:r>
      <w:r>
        <w:rPr>
          <w:rStyle w:val="Style_3_ch"/>
          <w:sz w:val="20"/>
        </w:rPr>
        <w:t xml:space="preserve"> по данному </w:t>
      </w:r>
      <w:r>
        <w:rPr>
          <w:rStyle w:val="Style_3_ch"/>
          <w:sz w:val="20"/>
        </w:rPr>
        <w:t>контракт</w:t>
      </w:r>
      <w:r>
        <w:rPr>
          <w:rStyle w:val="Style_3_ch"/>
          <w:sz w:val="20"/>
        </w:rPr>
        <w:t xml:space="preserve">у </w:t>
      </w:r>
      <w:r>
        <w:rPr>
          <w:rStyle w:val="Style_3_ch"/>
          <w:sz w:val="20"/>
        </w:rPr>
        <w:t>Исполнитель</w:t>
      </w:r>
      <w:r>
        <w:rPr>
          <w:rStyle w:val="Style_3_ch"/>
          <w:sz w:val="20"/>
        </w:rPr>
        <w:t xml:space="preserve"> обязан проинформировать Заказчика. </w:t>
      </w:r>
    </w:p>
    <w:p w14:paraId="16000000">
      <w:pPr>
        <w:pStyle w:val="Style_4"/>
        <w:spacing w:line="240" w:lineRule="auto"/>
        <w:ind/>
        <w:contextualSpacing w:val="1"/>
        <w:rPr>
          <w:rStyle w:val="Style_3_ch"/>
          <w:b w:val="1"/>
          <w:sz w:val="20"/>
        </w:rPr>
      </w:pPr>
      <w:r>
        <w:rPr>
          <w:rStyle w:val="Style_3_ch"/>
          <w:b w:val="1"/>
          <w:sz w:val="20"/>
        </w:rPr>
        <w:t>2.1.3</w:t>
      </w:r>
      <w:r>
        <w:rPr>
          <w:rStyle w:val="Style_3_ch"/>
          <w:sz w:val="20"/>
        </w:rPr>
        <w:t>.  Работы считаются выполненными в полном объеме при отсутствии письменных рекламаций.</w:t>
      </w:r>
    </w:p>
    <w:p w14:paraId="17000000">
      <w:pPr>
        <w:pStyle w:val="Style_4"/>
        <w:spacing w:line="240" w:lineRule="auto"/>
        <w:ind/>
        <w:contextualSpacing w:val="1"/>
        <w:rPr>
          <w:rStyle w:val="Style_3_ch"/>
          <w:b w:val="1"/>
          <w:sz w:val="20"/>
        </w:rPr>
      </w:pPr>
      <w:r>
        <w:rPr>
          <w:rStyle w:val="Style_3_ch"/>
          <w:b w:val="1"/>
          <w:sz w:val="20"/>
        </w:rPr>
        <w:t xml:space="preserve">2.1.4.   </w:t>
      </w:r>
      <w:r>
        <w:rPr>
          <w:rStyle w:val="Style_3_ch"/>
          <w:sz w:val="20"/>
        </w:rPr>
        <w:t>В случае изменения юридического или фактического адреса, банковских и прочих реквизитов в пятидневный срок уведомить об</w:t>
      </w:r>
      <w:r>
        <w:rPr>
          <w:rStyle w:val="Style_3_ch"/>
          <w:sz w:val="20"/>
        </w:rPr>
        <w:t xml:space="preserve"> </w:t>
      </w:r>
      <w:r>
        <w:rPr>
          <w:rStyle w:val="Style_3_ch"/>
          <w:sz w:val="20"/>
        </w:rPr>
        <w:t>этом Заказчика, в противном слу</w:t>
      </w:r>
      <w:r>
        <w:rPr>
          <w:rStyle w:val="Style_3_ch"/>
          <w:sz w:val="20"/>
        </w:rPr>
        <w:t>чае расчеты будут производиться по имеющимся у Заказчика данным.</w:t>
      </w:r>
    </w:p>
    <w:p w14:paraId="18000000">
      <w:pPr>
        <w:pStyle w:val="Style_4"/>
        <w:spacing w:line="240" w:lineRule="auto"/>
        <w:ind/>
        <w:contextualSpacing w:val="1"/>
        <w:rPr>
          <w:rStyle w:val="Style_3_ch"/>
          <w:b w:val="1"/>
          <w:sz w:val="20"/>
        </w:rPr>
      </w:pPr>
      <w:r>
        <w:rPr>
          <w:rStyle w:val="Style_3_ch"/>
          <w:b w:val="1"/>
          <w:sz w:val="20"/>
        </w:rPr>
        <w:t>2.1.5.</w:t>
      </w:r>
      <w:r>
        <w:rPr>
          <w:rStyle w:val="Style_3_ch"/>
          <w:sz w:val="20"/>
        </w:rPr>
        <w:t xml:space="preserve">   В </w:t>
      </w:r>
      <w:r>
        <w:rPr>
          <w:rStyle w:val="Style_3_ch"/>
          <w:sz w:val="20"/>
        </w:rPr>
        <w:t>течении 3-х рабочих дней после оказания услуг</w:t>
      </w:r>
      <w:r>
        <w:rPr>
          <w:rStyle w:val="Style_3_ch"/>
          <w:sz w:val="20"/>
        </w:rPr>
        <w:t xml:space="preserve"> направить Заказчику Акт выполненных работ.</w:t>
      </w:r>
    </w:p>
    <w:p w14:paraId="19000000">
      <w:pPr>
        <w:pStyle w:val="Style_5"/>
        <w:widowControl w:val="1"/>
        <w:tabs>
          <w:tab w:leader="none" w:pos="533" w:val="left"/>
        </w:tabs>
        <w:spacing w:line="240" w:lineRule="auto"/>
        <w:ind/>
        <w:contextualSpacing w:val="1"/>
        <w:rPr>
          <w:rStyle w:val="Style_3_ch"/>
          <w:sz w:val="20"/>
        </w:rPr>
      </w:pPr>
      <w:r>
        <w:rPr>
          <w:rStyle w:val="Style_3_ch"/>
          <w:b w:val="1"/>
          <w:sz w:val="20"/>
        </w:rPr>
        <w:t>2.2.</w:t>
      </w:r>
      <w:r>
        <w:rPr>
          <w:rStyle w:val="Style_3_ch"/>
          <w:sz w:val="20"/>
        </w:rPr>
        <w:tab/>
      </w:r>
      <w:r>
        <w:rPr>
          <w:rStyle w:val="Style_3_ch"/>
          <w:sz w:val="20"/>
        </w:rPr>
        <w:t>Заказчик обязан:</w:t>
      </w:r>
    </w:p>
    <w:p w14:paraId="1A000000">
      <w:pPr>
        <w:pStyle w:val="Style_5"/>
        <w:widowControl w:val="1"/>
        <w:numPr>
          <w:ilvl w:val="0"/>
          <w:numId w:val="2"/>
        </w:numPr>
        <w:tabs>
          <w:tab w:leader="none" w:pos="533" w:val="left"/>
        </w:tabs>
        <w:spacing w:line="240" w:lineRule="auto"/>
        <w:ind/>
        <w:rPr>
          <w:rStyle w:val="Style_3_ch"/>
          <w:sz w:val="20"/>
        </w:rPr>
      </w:pPr>
      <w:r>
        <w:rPr>
          <w:rStyle w:val="Style_3_ch"/>
          <w:sz w:val="20"/>
        </w:rPr>
        <w:t xml:space="preserve">Своевременно оплачивать </w:t>
      </w:r>
      <w:r>
        <w:rPr>
          <w:rStyle w:val="Style_3_ch"/>
          <w:sz w:val="20"/>
        </w:rPr>
        <w:t>оказанные услуги</w:t>
      </w:r>
      <w:r>
        <w:rPr>
          <w:rStyle w:val="Style_3_ch"/>
          <w:sz w:val="20"/>
        </w:rPr>
        <w:t>.</w:t>
      </w:r>
    </w:p>
    <w:p w14:paraId="1B000000">
      <w:pPr>
        <w:pStyle w:val="Style_5"/>
        <w:widowControl w:val="1"/>
        <w:numPr>
          <w:ilvl w:val="0"/>
          <w:numId w:val="2"/>
        </w:numPr>
        <w:tabs>
          <w:tab w:leader="none" w:pos="533" w:val="left"/>
        </w:tabs>
        <w:spacing w:line="240" w:lineRule="auto"/>
        <w:ind/>
        <w:rPr>
          <w:rStyle w:val="Style_3_ch"/>
          <w:sz w:val="20"/>
        </w:rPr>
      </w:pPr>
      <w:r>
        <w:rPr>
          <w:rStyle w:val="Style_3_ch"/>
          <w:sz w:val="20"/>
        </w:rPr>
        <w:t xml:space="preserve">Обеспечить беспрепятственный подъезд </w:t>
      </w:r>
      <w:r>
        <w:rPr>
          <w:rStyle w:val="Style_3_ch"/>
          <w:sz w:val="20"/>
        </w:rPr>
        <w:t xml:space="preserve">к </w:t>
      </w:r>
      <w:r>
        <w:rPr>
          <w:rStyle w:val="Style_3_ch"/>
          <w:sz w:val="20"/>
        </w:rPr>
        <w:t xml:space="preserve">месту </w:t>
      </w:r>
      <w:r>
        <w:rPr>
          <w:rStyle w:val="Style_3_ch"/>
          <w:sz w:val="20"/>
        </w:rPr>
        <w:t>нахождения жироуловителей</w:t>
      </w:r>
      <w:r>
        <w:rPr>
          <w:rStyle w:val="Style_3_ch"/>
          <w:sz w:val="20"/>
        </w:rPr>
        <w:t xml:space="preserve"> спецтехники </w:t>
      </w:r>
      <w:r>
        <w:rPr>
          <w:rStyle w:val="Style_3_ch"/>
          <w:sz w:val="20"/>
        </w:rPr>
        <w:t>Исполнителя</w:t>
      </w:r>
      <w:r>
        <w:rPr>
          <w:rStyle w:val="Style_3_ch"/>
          <w:sz w:val="20"/>
        </w:rPr>
        <w:t xml:space="preserve">. </w:t>
      </w:r>
    </w:p>
    <w:p w14:paraId="1C000000">
      <w:pPr>
        <w:pStyle w:val="Style_5"/>
        <w:widowControl w:val="1"/>
        <w:numPr>
          <w:ilvl w:val="0"/>
          <w:numId w:val="2"/>
        </w:numPr>
        <w:tabs>
          <w:tab w:leader="none" w:pos="533" w:val="left"/>
          <w:tab w:leader="none" w:pos="6086" w:val="left"/>
        </w:tabs>
        <w:spacing w:line="240" w:lineRule="auto"/>
        <w:ind/>
        <w:rPr>
          <w:rStyle w:val="Style_3_ch"/>
          <w:sz w:val="20"/>
        </w:rPr>
      </w:pPr>
      <w:r>
        <w:rPr>
          <w:rStyle w:val="Style_3_ch"/>
          <w:sz w:val="20"/>
        </w:rPr>
        <w:t xml:space="preserve">В случае изменения юридического или фактического адреса, банковских и прочих реквизитов в пятидневный срок уведомить об этом </w:t>
      </w:r>
      <w:r>
        <w:rPr>
          <w:rStyle w:val="Style_3_ch"/>
          <w:sz w:val="20"/>
        </w:rPr>
        <w:t>Исполнител</w:t>
      </w:r>
      <w:r>
        <w:rPr>
          <w:rStyle w:val="Style_3_ch"/>
          <w:sz w:val="20"/>
        </w:rPr>
        <w:t>я</w:t>
      </w:r>
      <w:r>
        <w:rPr>
          <w:rStyle w:val="Style_3_ch"/>
          <w:sz w:val="20"/>
        </w:rPr>
        <w:t>, в противном случае расчеты будут производиться п</w:t>
      </w:r>
      <w:r>
        <w:rPr>
          <w:rStyle w:val="Style_3_ch"/>
          <w:sz w:val="20"/>
        </w:rPr>
        <w:t xml:space="preserve">о имеющимся у </w:t>
      </w:r>
      <w:r>
        <w:rPr>
          <w:rStyle w:val="Style_3_ch"/>
          <w:sz w:val="20"/>
        </w:rPr>
        <w:t>Исполнител</w:t>
      </w:r>
      <w:r>
        <w:rPr>
          <w:rStyle w:val="Style_3_ch"/>
          <w:sz w:val="20"/>
        </w:rPr>
        <w:t>я</w:t>
      </w:r>
      <w:r>
        <w:rPr>
          <w:rStyle w:val="Style_3_ch"/>
          <w:sz w:val="20"/>
        </w:rPr>
        <w:t xml:space="preserve"> данным и подлежат обязательной оплате в полном объеме.</w:t>
      </w:r>
    </w:p>
    <w:p w14:paraId="1D000000">
      <w:pPr>
        <w:pStyle w:val="Style_5"/>
        <w:widowControl w:val="1"/>
        <w:numPr>
          <w:ilvl w:val="0"/>
          <w:numId w:val="2"/>
        </w:numPr>
        <w:tabs>
          <w:tab w:leader="none" w:pos="533" w:val="left"/>
          <w:tab w:leader="none" w:pos="6086" w:val="left"/>
        </w:tabs>
        <w:spacing w:line="240" w:lineRule="auto"/>
        <w:ind/>
        <w:rPr>
          <w:rStyle w:val="Style_3_ch"/>
          <w:sz w:val="20"/>
        </w:rPr>
      </w:pPr>
      <w:r>
        <w:rPr>
          <w:rStyle w:val="Style_3_ch"/>
          <w:sz w:val="20"/>
        </w:rPr>
        <w:t xml:space="preserve">Разработать паспорт отходов и предоставить его копию </w:t>
      </w:r>
      <w:r>
        <w:rPr>
          <w:rStyle w:val="Style_3_ch"/>
          <w:sz w:val="20"/>
        </w:rPr>
        <w:t>Исполнител</w:t>
      </w:r>
      <w:r>
        <w:rPr>
          <w:rStyle w:val="Style_3_ch"/>
          <w:sz w:val="20"/>
        </w:rPr>
        <w:t>ю</w:t>
      </w:r>
      <w:r>
        <w:rPr>
          <w:rStyle w:val="Style_3_ch"/>
          <w:sz w:val="20"/>
        </w:rPr>
        <w:t>.</w:t>
      </w:r>
      <w:r>
        <w:rPr>
          <w:rStyle w:val="Style_3_ch"/>
          <w:sz w:val="20"/>
        </w:rPr>
        <w:tab/>
      </w:r>
    </w:p>
    <w:p w14:paraId="1E000000">
      <w:pPr>
        <w:pStyle w:val="Style_5"/>
        <w:widowControl w:val="1"/>
        <w:numPr>
          <w:ilvl w:val="0"/>
          <w:numId w:val="2"/>
        </w:numPr>
        <w:tabs>
          <w:tab w:leader="none" w:pos="533" w:val="left"/>
        </w:tabs>
        <w:spacing w:line="240" w:lineRule="auto"/>
        <w:ind/>
        <w:rPr>
          <w:rStyle w:val="Style_3_ch"/>
          <w:sz w:val="20"/>
        </w:rPr>
      </w:pPr>
      <w:r>
        <w:rPr>
          <w:rStyle w:val="Style_3_ch"/>
          <w:sz w:val="20"/>
        </w:rPr>
        <w:t xml:space="preserve">В </w:t>
      </w:r>
      <w:r>
        <w:rPr>
          <w:rStyle w:val="Style_3_ch"/>
          <w:sz w:val="20"/>
        </w:rPr>
        <w:t xml:space="preserve">течении 10 </w:t>
      </w:r>
      <w:r>
        <w:rPr>
          <w:rStyle w:val="Style_3_ch"/>
          <w:sz w:val="20"/>
        </w:rPr>
        <w:t xml:space="preserve">(рабочих) </w:t>
      </w:r>
      <w:r>
        <w:rPr>
          <w:rStyle w:val="Style_3_ch"/>
          <w:sz w:val="20"/>
        </w:rPr>
        <w:t>дней</w:t>
      </w:r>
      <w:r>
        <w:rPr>
          <w:rStyle w:val="Style_3_ch"/>
          <w:sz w:val="20"/>
        </w:rPr>
        <w:t xml:space="preserve"> подписать </w:t>
      </w:r>
      <w:r>
        <w:rPr>
          <w:rStyle w:val="Style_3_ch"/>
          <w:sz w:val="20"/>
        </w:rPr>
        <w:t xml:space="preserve">Акт </w:t>
      </w:r>
      <w:r>
        <w:rPr>
          <w:rStyle w:val="Style_3_ch"/>
          <w:sz w:val="20"/>
        </w:rPr>
        <w:t xml:space="preserve">выполненных работ и направить его </w:t>
      </w:r>
      <w:r>
        <w:rPr>
          <w:rStyle w:val="Style_3_ch"/>
          <w:sz w:val="20"/>
        </w:rPr>
        <w:t>Исполнител</w:t>
      </w:r>
      <w:r>
        <w:rPr>
          <w:rStyle w:val="Style_3_ch"/>
          <w:sz w:val="20"/>
        </w:rPr>
        <w:t>ю</w:t>
      </w:r>
      <w:r>
        <w:rPr>
          <w:rStyle w:val="Style_3_ch"/>
          <w:sz w:val="20"/>
        </w:rPr>
        <w:t xml:space="preserve">. </w:t>
      </w:r>
    </w:p>
    <w:p w14:paraId="1F000000">
      <w:pPr>
        <w:pStyle w:val="Style_5"/>
        <w:widowControl w:val="1"/>
        <w:numPr>
          <w:ilvl w:val="0"/>
          <w:numId w:val="2"/>
        </w:numPr>
        <w:tabs>
          <w:tab w:leader="none" w:pos="533" w:val="left"/>
        </w:tabs>
        <w:spacing w:line="240" w:lineRule="auto"/>
        <w:ind/>
        <w:rPr>
          <w:sz w:val="20"/>
        </w:rPr>
      </w:pPr>
      <w:r>
        <w:rPr>
          <w:sz w:val="20"/>
        </w:rPr>
        <w:t>Для проверки предоставленных Исп</w:t>
      </w:r>
      <w:r>
        <w:rPr>
          <w:sz w:val="20"/>
        </w:rPr>
        <w:t>олнителю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w:t>
      </w:r>
      <w:r>
        <w:rPr>
          <w:sz w:val="20"/>
        </w:rPr>
        <w:t xml:space="preserve">я эксперты, экспертные организации на основании контрактов, заключенных в соответствии с Федеральным </w:t>
      </w:r>
      <w:r>
        <w:rPr>
          <w:sz w:val="20"/>
        </w:rPr>
        <w:fldChar w:fldCharType="begin"/>
      </w:r>
      <w:r>
        <w:rPr>
          <w:sz w:val="20"/>
        </w:rPr>
        <w:instrText>HYPERLINK "consultantplus://offline/ref=240DFD56477C1C092AF059D8053FF1E1C78269FBD521A28D41DF6C7B1DBCFACF149DB52369A61136FB8CB9E62DF15FH"</w:instrText>
      </w:r>
      <w:r>
        <w:rPr>
          <w:sz w:val="20"/>
        </w:rPr>
        <w:fldChar w:fldCharType="separate"/>
      </w:r>
      <w:r>
        <w:rPr>
          <w:sz w:val="20"/>
        </w:rPr>
        <w:t>законом</w:t>
      </w:r>
      <w:r>
        <w:rPr>
          <w:sz w:val="20"/>
        </w:rPr>
        <w:fldChar w:fldCharType="end"/>
      </w:r>
      <w:r>
        <w:rPr>
          <w:sz w:val="20"/>
        </w:rPr>
        <w:t xml:space="preserve"> N 44-ФЗ</w:t>
      </w:r>
    </w:p>
    <w:p w14:paraId="20000000">
      <w:pPr>
        <w:pStyle w:val="Style_5"/>
        <w:widowControl w:val="1"/>
        <w:tabs>
          <w:tab w:leader="none" w:pos="533" w:val="left"/>
        </w:tabs>
        <w:spacing w:line="240" w:lineRule="auto"/>
        <w:ind/>
        <w:jc w:val="left"/>
        <w:rPr>
          <w:sz w:val="20"/>
        </w:rPr>
      </w:pPr>
    </w:p>
    <w:p w14:paraId="21000000">
      <w:pPr>
        <w:pStyle w:val="Style_1"/>
        <w:widowControl w:val="1"/>
        <w:ind/>
        <w:jc w:val="center"/>
        <w:rPr>
          <w:rStyle w:val="Style_3_ch"/>
          <w:sz w:val="20"/>
        </w:rPr>
      </w:pPr>
      <w:r>
        <w:rPr>
          <w:rStyle w:val="Style_2_ch"/>
          <w:sz w:val="20"/>
        </w:rPr>
        <w:t>3. ПОРЯДОК РАСЧЕТОВ И СТОИМОСТЬ РАБОТ</w:t>
      </w:r>
    </w:p>
    <w:p w14:paraId="22000000">
      <w:pPr>
        <w:pStyle w:val="Style_5"/>
        <w:widowControl w:val="1"/>
        <w:numPr>
          <w:ilvl w:val="0"/>
          <w:numId w:val="3"/>
        </w:numPr>
        <w:tabs>
          <w:tab w:leader="none" w:pos="557" w:val="left"/>
        </w:tabs>
        <w:spacing w:line="240" w:lineRule="auto"/>
        <w:ind/>
        <w:rPr>
          <w:rStyle w:val="Style_3_ch"/>
          <w:sz w:val="20"/>
        </w:rPr>
      </w:pPr>
      <w:r>
        <w:rPr>
          <w:rStyle w:val="Style_3_ch"/>
          <w:sz w:val="20"/>
        </w:rPr>
        <w:t xml:space="preserve">Стоимость услуги </w:t>
      </w:r>
      <w:r>
        <w:rPr>
          <w:rStyle w:val="Style_3_ch"/>
          <w:sz w:val="20"/>
        </w:rPr>
        <w:t xml:space="preserve">по транспортировке </w:t>
      </w:r>
      <w:r>
        <w:rPr>
          <w:rStyle w:val="Style_3_ch"/>
          <w:sz w:val="20"/>
        </w:rPr>
        <w:t xml:space="preserve">отходов жиров при разгрузке жироуловителей составляет </w:t>
      </w:r>
      <w:r>
        <w:rPr>
          <w:rStyle w:val="Style_3_ch"/>
          <w:sz w:val="20"/>
        </w:rPr>
        <w:t>_______________</w:t>
      </w:r>
      <w:r>
        <w:rPr>
          <w:rStyle w:val="Style_3_ch"/>
          <w:sz w:val="20"/>
        </w:rPr>
        <w:t xml:space="preserve">, НДС </w:t>
      </w:r>
      <w:r>
        <w:rPr>
          <w:rStyle w:val="Style_3_ch"/>
          <w:sz w:val="20"/>
        </w:rPr>
        <w:t>____________</w:t>
      </w:r>
      <w:r>
        <w:rPr>
          <w:rStyle w:val="Style_3_ch"/>
          <w:sz w:val="20"/>
        </w:rPr>
        <w:t>.</w:t>
      </w:r>
    </w:p>
    <w:p w14:paraId="23000000">
      <w:pPr>
        <w:numPr>
          <w:ilvl w:val="0"/>
          <w:numId w:val="3"/>
        </w:numPr>
        <w:ind/>
        <w:jc w:val="both"/>
        <w:rPr>
          <w:sz w:val="20"/>
        </w:rPr>
      </w:pPr>
      <w:r>
        <w:rPr>
          <w:sz w:val="20"/>
        </w:rPr>
        <w:t xml:space="preserve">Цена </w:t>
      </w:r>
      <w:r>
        <w:rPr>
          <w:sz w:val="20"/>
        </w:rPr>
        <w:t>Контракт</w:t>
      </w:r>
      <w:r>
        <w:rPr>
          <w:sz w:val="20"/>
        </w:rPr>
        <w:t>а</w:t>
      </w:r>
      <w:r>
        <w:rPr>
          <w:sz w:val="20"/>
        </w:rPr>
        <w:t xml:space="preserve"> составляет </w:t>
      </w:r>
      <w:r>
        <w:rPr>
          <w:sz w:val="20"/>
        </w:rPr>
        <w:t>________</w:t>
      </w:r>
      <w:r>
        <w:rPr>
          <w:sz w:val="20"/>
        </w:rPr>
        <w:t xml:space="preserve"> (</w:t>
      </w:r>
      <w:r>
        <w:rPr>
          <w:sz w:val="20"/>
        </w:rPr>
        <w:t>___________</w:t>
      </w:r>
      <w:r>
        <w:rPr>
          <w:sz w:val="20"/>
        </w:rPr>
        <w:t xml:space="preserve">) рублей </w:t>
      </w:r>
      <w:r>
        <w:rPr>
          <w:sz w:val="20"/>
        </w:rPr>
        <w:t>____</w:t>
      </w:r>
      <w:r>
        <w:rPr>
          <w:sz w:val="20"/>
        </w:rPr>
        <w:t>копеек, НДС не облагается. Цена</w:t>
      </w:r>
      <w:r>
        <w:rPr>
          <w:sz w:val="20"/>
        </w:rPr>
        <w:t xml:space="preserve"> </w:t>
      </w:r>
      <w:r>
        <w:rPr>
          <w:sz w:val="20"/>
        </w:rPr>
        <w:t xml:space="preserve">является твердой и определяется на весь срок исполнения </w:t>
      </w:r>
      <w:r>
        <w:rPr>
          <w:sz w:val="20"/>
        </w:rPr>
        <w:t>Контракт</w:t>
      </w:r>
      <w:r>
        <w:rPr>
          <w:sz w:val="20"/>
        </w:rPr>
        <w:t>а</w:t>
      </w:r>
      <w:r>
        <w:rPr>
          <w:sz w:val="20"/>
        </w:rPr>
        <w:t xml:space="preserve">, за исключением случаев, установленных Федеральным </w:t>
      </w:r>
      <w:r>
        <w:rPr>
          <w:color w:val="0000FF"/>
          <w:sz w:val="20"/>
        </w:rPr>
        <w:fldChar w:fldCharType="begin"/>
      </w:r>
      <w:r>
        <w:rPr>
          <w:color w:val="0000FF"/>
          <w:sz w:val="20"/>
        </w:rPr>
        <w:instrText>HYPERLINK "consultantplus://offline/ref=EF5DB48D0C5344D3EE793928513E539156A8126AA752609E217D0AFE5E8DBE7C76285AB5C1A4DB229CDA4B5635n9U2I"</w:instrText>
      </w:r>
      <w:r>
        <w:rPr>
          <w:color w:val="0000FF"/>
          <w:sz w:val="20"/>
        </w:rPr>
        <w:fldChar w:fldCharType="separate"/>
      </w:r>
      <w:r>
        <w:rPr>
          <w:color w:val="0000FF"/>
          <w:sz w:val="20"/>
        </w:rPr>
        <w:t>законом</w:t>
      </w:r>
      <w:r>
        <w:rPr>
          <w:color w:val="0000FF"/>
          <w:sz w:val="20"/>
        </w:rPr>
        <w:fldChar w:fldCharType="end"/>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Pr>
          <w:sz w:val="20"/>
        </w:rPr>
        <w:t>Контракт</w:t>
      </w:r>
      <w:r>
        <w:rPr>
          <w:sz w:val="20"/>
        </w:rPr>
        <w:t>ом</w:t>
      </w:r>
      <w:r>
        <w:rPr>
          <w:sz w:val="20"/>
        </w:rPr>
        <w:t>.</w:t>
      </w:r>
    </w:p>
    <w:p w14:paraId="24000000">
      <w:pPr>
        <w:numPr>
          <w:ilvl w:val="0"/>
          <w:numId w:val="3"/>
        </w:numPr>
        <w:ind/>
        <w:jc w:val="both"/>
        <w:rPr>
          <w:sz w:val="20"/>
        </w:rPr>
      </w:pPr>
      <w:bookmarkStart w:id="1" w:name="Par42"/>
      <w:bookmarkEnd w:id="1"/>
      <w:r>
        <w:rPr>
          <w:sz w:val="20"/>
        </w:rPr>
        <w:t xml:space="preserve">Цена </w:t>
      </w:r>
      <w:r>
        <w:rPr>
          <w:sz w:val="20"/>
        </w:rPr>
        <w:t>Контракт</w:t>
      </w:r>
      <w:r>
        <w:rPr>
          <w:sz w:val="20"/>
        </w:rPr>
        <w:t>а</w:t>
      </w:r>
      <w:r>
        <w:rPr>
          <w:sz w:val="20"/>
        </w:rPr>
        <w:t xml:space="preserve"> может быть снижена по соглашению Сторон без изменения предусмотренного </w:t>
      </w:r>
      <w:r>
        <w:rPr>
          <w:sz w:val="20"/>
        </w:rPr>
        <w:t>Ко</w:t>
      </w:r>
      <w:r>
        <w:rPr>
          <w:sz w:val="20"/>
        </w:rPr>
        <w:t>нтракт</w:t>
      </w:r>
      <w:r>
        <w:rPr>
          <w:sz w:val="20"/>
        </w:rPr>
        <w:t>ом</w:t>
      </w:r>
      <w:r>
        <w:rPr>
          <w:sz w:val="20"/>
        </w:rPr>
        <w:t xml:space="preserve"> количества и качества поставляемого Товара и иных условий </w:t>
      </w:r>
      <w:r>
        <w:rPr>
          <w:sz w:val="20"/>
        </w:rPr>
        <w:t>Контракт</w:t>
      </w:r>
      <w:r>
        <w:rPr>
          <w:sz w:val="20"/>
        </w:rPr>
        <w:t>а</w:t>
      </w:r>
      <w:r>
        <w:rPr>
          <w:sz w:val="20"/>
        </w:rPr>
        <w:t xml:space="preserve">. </w:t>
      </w:r>
    </w:p>
    <w:p w14:paraId="25000000">
      <w:pPr>
        <w:numPr>
          <w:ilvl w:val="0"/>
          <w:numId w:val="3"/>
        </w:numPr>
        <w:ind/>
        <w:jc w:val="both"/>
        <w:rPr>
          <w:rStyle w:val="Style_3_ch"/>
          <w:sz w:val="20"/>
        </w:rPr>
      </w:pPr>
      <w:r>
        <w:rPr>
          <w:sz w:val="20"/>
        </w:rPr>
        <w:t xml:space="preserve">Выплата аванса при исполнении </w:t>
      </w:r>
      <w:r>
        <w:rPr>
          <w:sz w:val="20"/>
        </w:rPr>
        <w:t>Контракт</w:t>
      </w:r>
      <w:r>
        <w:rPr>
          <w:sz w:val="20"/>
        </w:rPr>
        <w:t>а</w:t>
      </w:r>
      <w:r>
        <w:rPr>
          <w:sz w:val="20"/>
        </w:rPr>
        <w:t xml:space="preserve">, заключенного с участником закупки, указанным в </w:t>
      </w:r>
      <w:r>
        <w:rPr>
          <w:color w:val="0000FF"/>
          <w:sz w:val="20"/>
        </w:rPr>
        <w:fldChar w:fldCharType="begin"/>
      </w:r>
      <w:r>
        <w:rPr>
          <w:color w:val="0000FF"/>
          <w:sz w:val="20"/>
        </w:rPr>
        <w:instrText>HYPERLINK "consultantplus://offline/ref=EF5DB48D0C5344D3EE793928513E539156A8126AA752609E217D0AFE5E8DBE7C642802B9C2A1C429CD950D033A9293D80EA5A65787DAn4UCI"</w:instrText>
      </w:r>
      <w:r>
        <w:rPr>
          <w:color w:val="0000FF"/>
          <w:sz w:val="20"/>
        </w:rPr>
        <w:fldChar w:fldCharType="separate"/>
      </w:r>
      <w:r>
        <w:rPr>
          <w:color w:val="0000FF"/>
          <w:sz w:val="20"/>
        </w:rPr>
        <w:t>части 1</w:t>
      </w:r>
      <w:r>
        <w:rPr>
          <w:color w:val="0000FF"/>
          <w:sz w:val="20"/>
        </w:rPr>
        <w:fldChar w:fldCharType="end"/>
      </w:r>
      <w:r>
        <w:rPr>
          <w:sz w:val="20"/>
        </w:rPr>
        <w:t xml:space="preserve"> или </w:t>
      </w:r>
      <w:r>
        <w:rPr>
          <w:color w:val="0000FF"/>
          <w:sz w:val="20"/>
        </w:rPr>
        <w:fldChar w:fldCharType="begin"/>
      </w:r>
      <w:r>
        <w:rPr>
          <w:color w:val="0000FF"/>
          <w:sz w:val="20"/>
        </w:rPr>
        <w:instrText>HYPERLINK "consultantplus://offline/ref=EF5DB48D0C5344D3EE793928513E539156A8126AA752609E217D0AFE5E8DBE7C642802B9C2A1C729CD950D033A9293D80EA5A65787DAn4UCI"</w:instrText>
      </w:r>
      <w:r>
        <w:rPr>
          <w:color w:val="0000FF"/>
          <w:sz w:val="20"/>
        </w:rPr>
        <w:fldChar w:fldCharType="separate"/>
      </w:r>
      <w:r>
        <w:rPr>
          <w:color w:val="0000FF"/>
          <w:sz w:val="20"/>
        </w:rPr>
        <w:t>2 статьи 37</w:t>
      </w:r>
      <w:r>
        <w:rPr>
          <w:color w:val="0000FF"/>
          <w:sz w:val="20"/>
        </w:rPr>
        <w:fldChar w:fldCharType="end"/>
      </w:r>
      <w:r>
        <w:rPr>
          <w:sz w:val="20"/>
        </w:rPr>
        <w:t xml:space="preserve"> Федеральн</w:t>
      </w:r>
      <w:r>
        <w:rPr>
          <w:sz w:val="20"/>
        </w:rPr>
        <w:t xml:space="preserve">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26000000">
      <w:pPr>
        <w:pStyle w:val="Style_5"/>
        <w:widowControl w:val="1"/>
        <w:numPr>
          <w:ilvl w:val="0"/>
          <w:numId w:val="3"/>
        </w:numPr>
        <w:tabs>
          <w:tab w:leader="none" w:pos="0" w:val="left"/>
        </w:tabs>
        <w:spacing w:line="240" w:lineRule="auto"/>
        <w:ind/>
        <w:rPr>
          <w:rStyle w:val="Style_3_ch"/>
          <w:sz w:val="20"/>
        </w:rPr>
      </w:pPr>
      <w:r>
        <w:rPr>
          <w:rStyle w:val="Style_3_ch"/>
          <w:sz w:val="20"/>
        </w:rPr>
        <w:t xml:space="preserve">Расчет по </w:t>
      </w:r>
      <w:r>
        <w:rPr>
          <w:rStyle w:val="Style_3_ch"/>
          <w:sz w:val="20"/>
        </w:rPr>
        <w:t>контракт</w:t>
      </w:r>
      <w:r>
        <w:rPr>
          <w:rStyle w:val="Style_3_ch"/>
          <w:sz w:val="20"/>
        </w:rPr>
        <w:t>у производится на основании выставленных счетов и актов выполне</w:t>
      </w:r>
      <w:r>
        <w:rPr>
          <w:rStyle w:val="Style_3_ch"/>
          <w:sz w:val="20"/>
        </w:rPr>
        <w:t>нных работ.</w:t>
      </w:r>
    </w:p>
    <w:p w14:paraId="27000000">
      <w:pPr>
        <w:pStyle w:val="Style_5"/>
        <w:widowControl w:val="1"/>
        <w:numPr>
          <w:ilvl w:val="0"/>
          <w:numId w:val="3"/>
        </w:numPr>
        <w:tabs>
          <w:tab w:leader="none" w:pos="0" w:val="left"/>
        </w:tabs>
        <w:spacing w:line="240" w:lineRule="auto"/>
        <w:ind/>
        <w:rPr>
          <w:rStyle w:val="Style_3_ch"/>
          <w:sz w:val="20"/>
        </w:rPr>
      </w:pPr>
      <w:r>
        <w:rPr>
          <w:rStyle w:val="Style_3_ch"/>
          <w:sz w:val="20"/>
        </w:rPr>
        <w:t xml:space="preserve">Заказчик оплачивает </w:t>
      </w:r>
      <w:r>
        <w:rPr>
          <w:rStyle w:val="Style_3_ch"/>
          <w:sz w:val="20"/>
        </w:rPr>
        <w:t xml:space="preserve">услуги в течении 10 (десяти) рабочих дней на основании документа о приемке услуг </w:t>
      </w:r>
      <w:r>
        <w:rPr>
          <w:rStyle w:val="Style_3_ch"/>
          <w:sz w:val="20"/>
        </w:rPr>
        <w:t xml:space="preserve">(работ) </w:t>
      </w:r>
      <w:r>
        <w:rPr>
          <w:rStyle w:val="Style_3_ch"/>
          <w:sz w:val="20"/>
        </w:rPr>
        <w:t>подписанного Сторонами</w:t>
      </w:r>
      <w:r>
        <w:rPr>
          <w:rStyle w:val="Style_3_ch"/>
          <w:sz w:val="20"/>
        </w:rPr>
        <w:t xml:space="preserve">. </w:t>
      </w:r>
    </w:p>
    <w:p w14:paraId="28000000">
      <w:pPr>
        <w:pStyle w:val="Style_5"/>
        <w:widowControl w:val="1"/>
        <w:numPr>
          <w:ilvl w:val="0"/>
          <w:numId w:val="3"/>
        </w:numPr>
        <w:tabs>
          <w:tab w:leader="none" w:pos="0" w:val="left"/>
        </w:tabs>
        <w:spacing w:line="240" w:lineRule="auto"/>
        <w:ind/>
        <w:rPr>
          <w:rStyle w:val="Style_3_ch"/>
          <w:sz w:val="20"/>
        </w:rPr>
      </w:pPr>
      <w:r>
        <w:rPr>
          <w:sz w:val="20"/>
        </w:rPr>
        <w:t xml:space="preserve">Источник финансирования </w:t>
      </w:r>
      <w:r>
        <w:rPr>
          <w:sz w:val="20"/>
        </w:rPr>
        <w:t>Контракт</w:t>
      </w:r>
      <w:r>
        <w:rPr>
          <w:sz w:val="20"/>
        </w:rPr>
        <w:t>а</w:t>
      </w:r>
      <w:r>
        <w:rPr>
          <w:sz w:val="20"/>
        </w:rPr>
        <w:t xml:space="preserve"> – </w:t>
      </w:r>
      <w:r>
        <w:rPr>
          <w:sz w:val="20"/>
        </w:rPr>
        <w:t>Субсидии на выполнение государственного (муниципального) задания</w:t>
      </w:r>
      <w:r>
        <w:rPr>
          <w:sz w:val="20"/>
        </w:rPr>
        <w:t xml:space="preserve">. </w:t>
      </w:r>
    </w:p>
    <w:p w14:paraId="29000000">
      <w:pPr>
        <w:pStyle w:val="Style_5"/>
        <w:widowControl w:val="1"/>
        <w:numPr>
          <w:ilvl w:val="0"/>
          <w:numId w:val="3"/>
        </w:numPr>
        <w:tabs>
          <w:tab w:leader="none" w:pos="0" w:val="left"/>
        </w:tabs>
        <w:spacing w:line="240" w:lineRule="auto"/>
        <w:ind/>
        <w:rPr>
          <w:sz w:val="20"/>
        </w:rPr>
      </w:pPr>
      <w:r>
        <w:rPr>
          <w:rStyle w:val="Style_3_ch"/>
          <w:sz w:val="20"/>
        </w:rPr>
        <w:t>Датой опла</w:t>
      </w:r>
      <w:r>
        <w:rPr>
          <w:rStyle w:val="Style_3_ch"/>
          <w:sz w:val="20"/>
        </w:rPr>
        <w:t xml:space="preserve">ты считается </w:t>
      </w:r>
      <w:r>
        <w:rPr>
          <w:sz w:val="20"/>
        </w:rPr>
        <w:t>дата списания денежных средств со счета Заказчика</w:t>
      </w:r>
      <w:r>
        <w:rPr>
          <w:rStyle w:val="Style_3_ch"/>
          <w:sz w:val="20"/>
        </w:rPr>
        <w:t>.</w:t>
      </w:r>
    </w:p>
    <w:p w14:paraId="2A000000">
      <w:pPr>
        <w:pStyle w:val="Style_1"/>
        <w:widowControl w:val="1"/>
        <w:ind/>
        <w:jc w:val="center"/>
        <w:rPr>
          <w:sz w:val="20"/>
        </w:rPr>
      </w:pPr>
    </w:p>
    <w:p w14:paraId="2B000000">
      <w:pPr>
        <w:pStyle w:val="Style_1"/>
        <w:widowControl w:val="1"/>
        <w:ind/>
        <w:jc w:val="center"/>
        <w:rPr>
          <w:rStyle w:val="Style_3_ch"/>
          <w:b w:val="1"/>
          <w:sz w:val="20"/>
        </w:rPr>
      </w:pPr>
      <w:r>
        <w:rPr>
          <w:rStyle w:val="Style_2_ch"/>
          <w:sz w:val="20"/>
        </w:rPr>
        <w:t>4. ОТВЕТСТВЕННОСТЬ СТОРОН</w:t>
      </w:r>
    </w:p>
    <w:p w14:paraId="2C000000">
      <w:pPr>
        <w:pStyle w:val="Style_4"/>
        <w:widowControl w:val="1"/>
        <w:ind/>
        <w:rPr>
          <w:sz w:val="20"/>
        </w:rPr>
      </w:pPr>
      <w:r>
        <w:rPr>
          <w:rStyle w:val="Style_3_ch"/>
          <w:sz w:val="20"/>
        </w:rPr>
        <w:t>4.</w:t>
      </w:r>
      <w:r>
        <w:rPr>
          <w:sz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w:t>
      </w:r>
      <w:r>
        <w:rPr>
          <w:sz w:val="20"/>
        </w:rPr>
        <w:t>м обязательств, предусмотренных контрактом, Исполнитель вправе потребовать уплаты неустоек (штрафов, пеней).</w:t>
      </w:r>
    </w:p>
    <w:p w14:paraId="2D000000">
      <w:pPr>
        <w:pStyle w:val="Style_4"/>
        <w:rPr>
          <w:sz w:val="20"/>
        </w:rPr>
      </w:pPr>
      <w:r>
        <w:rPr>
          <w:sz w:val="20"/>
        </w:rPr>
        <w:t>4</w:t>
      </w:r>
      <w:r>
        <w:rPr>
          <w:sz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w:t>
      </w:r>
      <w:r>
        <w:rPr>
          <w:sz w:val="20"/>
        </w:rPr>
        <w:t>щей на дату уплаты пеней ключевой ставки Центрального банка Российской Федерации от не уплаченной в срок суммы.</w:t>
      </w:r>
    </w:p>
    <w:p w14:paraId="2E000000">
      <w:pPr>
        <w:pStyle w:val="Style_4"/>
        <w:rPr>
          <w:sz w:val="20"/>
        </w:rPr>
      </w:pPr>
      <w:r>
        <w:rPr>
          <w:sz w:val="20"/>
        </w:rPr>
        <w:t>4</w:t>
      </w:r>
      <w:r>
        <w:rPr>
          <w:sz w:val="20"/>
        </w:rPr>
        <w:t>.</w:t>
      </w:r>
      <w:r>
        <w:rPr>
          <w:sz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2F000000">
      <w:pPr>
        <w:pStyle w:val="Style_4"/>
        <w:rPr>
          <w:sz w:val="20"/>
        </w:rPr>
      </w:pPr>
      <w:r>
        <w:rPr>
          <w:sz w:val="20"/>
        </w:rPr>
        <w:t>а) 1000 рублей, если цена контракта не превышает 3 млн рублей (включительно);</w:t>
      </w:r>
    </w:p>
    <w:p w14:paraId="30000000">
      <w:pPr>
        <w:pStyle w:val="Style_4"/>
        <w:rPr>
          <w:sz w:val="20"/>
        </w:rPr>
      </w:pPr>
      <w:r>
        <w:rPr>
          <w:sz w:val="20"/>
        </w:rPr>
        <w:t>б) 5000 рублей, если цена контракта составляет от 3 млн рублей до 50 млн рублей (включительно);</w:t>
      </w:r>
    </w:p>
    <w:p w14:paraId="31000000">
      <w:pPr>
        <w:pStyle w:val="Style_4"/>
        <w:rPr>
          <w:sz w:val="20"/>
        </w:rPr>
      </w:pPr>
      <w:r>
        <w:rPr>
          <w:sz w:val="20"/>
        </w:rPr>
        <w:t>в) 10000 рублей, если цена контракта составляет от 50 млн рублей до 100 млн руб</w:t>
      </w:r>
      <w:r>
        <w:rPr>
          <w:sz w:val="20"/>
        </w:rPr>
        <w:t>лей (включительно);</w:t>
      </w:r>
    </w:p>
    <w:p w14:paraId="32000000">
      <w:pPr>
        <w:pStyle w:val="Style_4"/>
        <w:rPr>
          <w:sz w:val="20"/>
        </w:rPr>
      </w:pPr>
      <w:r>
        <w:rPr>
          <w:sz w:val="20"/>
        </w:rPr>
        <w:t>г) 100000 рублей, если цена контракта превышает 100 млн рублей.</w:t>
      </w:r>
    </w:p>
    <w:p w14:paraId="33000000">
      <w:pPr>
        <w:pStyle w:val="Style_4"/>
        <w:rPr>
          <w:sz w:val="20"/>
        </w:rPr>
      </w:pPr>
      <w:r>
        <w:rPr>
          <w:sz w:val="20"/>
        </w:rPr>
        <w:t>4</w:t>
      </w:r>
      <w:r>
        <w:rPr>
          <w:sz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000000">
      <w:pPr>
        <w:pStyle w:val="Style_4"/>
        <w:rPr>
          <w:sz w:val="20"/>
        </w:rPr>
      </w:pPr>
      <w:r>
        <w:rPr>
          <w:sz w:val="20"/>
        </w:rPr>
        <w:t>4</w:t>
      </w:r>
      <w:r>
        <w:rPr>
          <w:sz w:val="20"/>
        </w:rPr>
        <w:t>.5. Заказчик освобождается от упла</w:t>
      </w:r>
      <w:r>
        <w:rPr>
          <w:sz w:val="20"/>
        </w:rPr>
        <w:t>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35000000">
      <w:pPr>
        <w:pStyle w:val="Style_4"/>
        <w:rPr>
          <w:sz w:val="20"/>
        </w:rPr>
      </w:pPr>
      <w:r>
        <w:rPr>
          <w:sz w:val="20"/>
        </w:rPr>
        <w:t>4</w:t>
      </w:r>
      <w:r>
        <w:rPr>
          <w:sz w:val="20"/>
        </w:rPr>
        <w:t>.6. За каждый факт неисполнения или ненадлежащего исполнения Испо</w:t>
      </w:r>
      <w:r>
        <w:rPr>
          <w:sz w:val="20"/>
        </w:rPr>
        <w:t>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8.7 - 8.9 настоящего контракта):</w:t>
      </w:r>
    </w:p>
    <w:p w14:paraId="36000000">
      <w:pPr>
        <w:pStyle w:val="Style_4"/>
        <w:rPr>
          <w:sz w:val="20"/>
        </w:rPr>
      </w:pPr>
      <w:r>
        <w:rPr>
          <w:sz w:val="20"/>
        </w:rPr>
        <w:t>а) 10 процентов цены контракта (этапа) в случае, если цена контракта (этапа) не превышает 3 млн рублей;</w:t>
      </w:r>
    </w:p>
    <w:p w14:paraId="37000000">
      <w:pPr>
        <w:pStyle w:val="Style_4"/>
        <w:rPr>
          <w:sz w:val="20"/>
        </w:rPr>
      </w:pPr>
      <w:r>
        <w:rPr>
          <w:sz w:val="20"/>
        </w:rPr>
        <w:t>б) 5 процентов цены контракта (этапа) в случае, если цена контрак</w:t>
      </w:r>
      <w:r>
        <w:rPr>
          <w:sz w:val="20"/>
        </w:rPr>
        <w:t>та (этапа) составляет от 3 млн рублей до 50 млн рублей (включительно);</w:t>
      </w:r>
    </w:p>
    <w:p w14:paraId="38000000">
      <w:pPr>
        <w:pStyle w:val="Style_4"/>
        <w:rPr>
          <w:sz w:val="20"/>
        </w:rPr>
      </w:pPr>
      <w:r>
        <w:rPr>
          <w:sz w:val="20"/>
        </w:rPr>
        <w:t>в) 1 процент цены контракта (этапа) в случае, если цена контракта (этапа) составляет от 50 млн рублей до 100 млн рублей (включительно);</w:t>
      </w:r>
    </w:p>
    <w:p w14:paraId="39000000">
      <w:pPr>
        <w:pStyle w:val="Style_4"/>
        <w:rPr>
          <w:sz w:val="20"/>
        </w:rPr>
      </w:pPr>
      <w:r>
        <w:rPr>
          <w:sz w:val="20"/>
        </w:rPr>
        <w:t>г) 0,5 процента цены контракта (этапа) в случае, если цена контракта (этапа) составляет от 100</w:t>
      </w:r>
      <w:r>
        <w:rPr>
          <w:sz w:val="20"/>
        </w:rPr>
        <w:t xml:space="preserve"> млн рублей до 500 млн рублей (включительно);</w:t>
      </w:r>
    </w:p>
    <w:p w14:paraId="3A000000">
      <w:pPr>
        <w:pStyle w:val="Style_4"/>
        <w:rPr>
          <w:sz w:val="20"/>
        </w:rPr>
      </w:pPr>
      <w:r>
        <w:rPr>
          <w:sz w:val="20"/>
        </w:rPr>
        <w:t>д) 0,4 процента цены контракта (этапа) в случае, если цена контракта (этапа) составляет от 500 млн рублей до 1 млрд рублей (включительно);</w:t>
      </w:r>
    </w:p>
    <w:p w14:paraId="3B000000">
      <w:pPr>
        <w:pStyle w:val="Style_4"/>
        <w:rPr>
          <w:sz w:val="20"/>
        </w:rPr>
      </w:pPr>
      <w:r>
        <w:rPr>
          <w:sz w:val="20"/>
        </w:rPr>
        <w:t>е) 0,3 процента цены контр</w:t>
      </w:r>
      <w:r>
        <w:rPr>
          <w:sz w:val="20"/>
        </w:rPr>
        <w:t>акта (этапа) в случае, если цена контракта (этапа) составляет от 1 млрд рублей до 2 млрд рублей (включительно);</w:t>
      </w:r>
    </w:p>
    <w:p w14:paraId="3C000000">
      <w:pPr>
        <w:pStyle w:val="Style_4"/>
        <w:rPr>
          <w:sz w:val="20"/>
        </w:rPr>
      </w:pPr>
      <w:r>
        <w:rPr>
          <w:sz w:val="20"/>
        </w:rPr>
        <w:t>ж) 0,25 процента цены контракта (этапа) в случае, если цена контракта (этапа) составляет от 2 млрд рублей до 5 млрд рублей (включительно);</w:t>
      </w:r>
    </w:p>
    <w:p w14:paraId="3D000000">
      <w:pPr>
        <w:pStyle w:val="Style_4"/>
        <w:rPr>
          <w:sz w:val="20"/>
        </w:rPr>
      </w:pPr>
      <w:r>
        <w:rPr>
          <w:sz w:val="20"/>
        </w:rPr>
        <w:t>з) 0,2</w:t>
      </w:r>
      <w:r>
        <w:rPr>
          <w:sz w:val="20"/>
        </w:rPr>
        <w:t xml:space="preserve"> процента цены контракта (этапа) в случае, если цена контракта (этапа) составляет от 5 млрд рублей до 10 млрд рублей (включительно);</w:t>
      </w:r>
    </w:p>
    <w:p w14:paraId="3E000000">
      <w:pPr>
        <w:pStyle w:val="Style_4"/>
        <w:rPr>
          <w:sz w:val="20"/>
        </w:rPr>
      </w:pPr>
      <w:r>
        <w:rPr>
          <w:sz w:val="20"/>
        </w:rPr>
        <w:t>и) 0,1 процента цены контракта (этапа) в случае, если цена контракта (этапа) превышает 10 млрд рублей.</w:t>
      </w:r>
    </w:p>
    <w:p w14:paraId="3F000000">
      <w:pPr>
        <w:pStyle w:val="Style_4"/>
        <w:rPr>
          <w:sz w:val="20"/>
        </w:rPr>
      </w:pPr>
      <w:r>
        <w:rPr>
          <w:sz w:val="20"/>
        </w:rPr>
        <w:t>4</w:t>
      </w:r>
      <w:r>
        <w:rPr>
          <w:sz w:val="20"/>
        </w:rPr>
        <w:t>.7. За каждый факт</w:t>
      </w:r>
      <w:r>
        <w:rPr>
          <w:sz w:val="20"/>
        </w:rPr>
        <w:t xml:space="preserve">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0000000">
      <w:pPr>
        <w:pStyle w:val="Style_4"/>
        <w:rPr>
          <w:sz w:val="20"/>
        </w:rPr>
      </w:pPr>
      <w:r>
        <w:rPr>
          <w:sz w:val="20"/>
        </w:rPr>
        <w:t>4</w:t>
      </w:r>
      <w:r>
        <w:rPr>
          <w:sz w:val="20"/>
        </w:rPr>
        <w:t>.8. За каждый фак</w:t>
      </w:r>
      <w:r>
        <w:rPr>
          <w:sz w:val="20"/>
        </w:rPr>
        <w:t>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41000000">
      <w:pPr>
        <w:pStyle w:val="Style_4"/>
        <w:rPr>
          <w:sz w:val="20"/>
        </w:rPr>
      </w:pPr>
      <w:r>
        <w:rPr>
          <w:sz w:val="20"/>
        </w:rPr>
        <w:t>а) в случае если цена контракта не превышает начальную (</w:t>
      </w:r>
      <w:r>
        <w:rPr>
          <w:sz w:val="20"/>
        </w:rPr>
        <w:t>максимальную) цену контракта:</w:t>
      </w:r>
    </w:p>
    <w:p w14:paraId="42000000">
      <w:pPr>
        <w:pStyle w:val="Style_4"/>
        <w:rPr>
          <w:sz w:val="20"/>
        </w:rPr>
      </w:pPr>
      <w:r>
        <w:rPr>
          <w:sz w:val="20"/>
        </w:rPr>
        <w:t>10 процентов начальной (максимальной) цены контракта, если цена контракта не превышает 3 млн рублей;</w:t>
      </w:r>
    </w:p>
    <w:p w14:paraId="43000000">
      <w:pPr>
        <w:pStyle w:val="Style_4"/>
        <w:rPr>
          <w:sz w:val="20"/>
        </w:rPr>
      </w:pPr>
      <w:r>
        <w:rPr>
          <w:sz w:val="20"/>
        </w:rPr>
        <w:t>5 процентов начальной (максимальной) цены контракта, если цена контракта составляет от 3 млн рублей до 50 млн рублей (включительно);</w:t>
      </w:r>
    </w:p>
    <w:p w14:paraId="44000000">
      <w:pPr>
        <w:pStyle w:val="Style_4"/>
        <w:rPr>
          <w:sz w:val="20"/>
        </w:rPr>
      </w:pPr>
      <w:r>
        <w:rPr>
          <w:sz w:val="20"/>
        </w:rPr>
        <w:t>1 процент начальной (максимальной) цены контракта, если цена контракта составляет от 50 млн рублей до 100 млн рублей (включительно);</w:t>
      </w:r>
    </w:p>
    <w:p w14:paraId="45000000">
      <w:pPr>
        <w:pStyle w:val="Style_4"/>
        <w:rPr>
          <w:sz w:val="20"/>
        </w:rPr>
      </w:pPr>
      <w:r>
        <w:rPr>
          <w:sz w:val="20"/>
        </w:rPr>
        <w:t>б) в случае если цена контракта превышает начальную (максимальную) цену контракта:</w:t>
      </w:r>
    </w:p>
    <w:p w14:paraId="46000000">
      <w:pPr>
        <w:pStyle w:val="Style_4"/>
        <w:rPr>
          <w:sz w:val="20"/>
        </w:rPr>
      </w:pPr>
      <w:r>
        <w:rPr>
          <w:sz w:val="20"/>
        </w:rPr>
        <w:t>10 процентов цены контракта, если цена контракта не превышае</w:t>
      </w:r>
      <w:r>
        <w:rPr>
          <w:sz w:val="20"/>
        </w:rPr>
        <w:t>т 3 млн рублей;</w:t>
      </w:r>
    </w:p>
    <w:p w14:paraId="47000000">
      <w:pPr>
        <w:pStyle w:val="Style_4"/>
        <w:rPr>
          <w:sz w:val="20"/>
        </w:rPr>
      </w:pPr>
      <w:r>
        <w:rPr>
          <w:sz w:val="20"/>
        </w:rPr>
        <w:t>5 процентов цены контракта, если цена контракта составляет от 3 млн рублей до 50 млн рублей (включительно);</w:t>
      </w:r>
    </w:p>
    <w:p w14:paraId="48000000">
      <w:pPr>
        <w:pStyle w:val="Style_4"/>
        <w:rPr>
          <w:sz w:val="20"/>
        </w:rPr>
      </w:pPr>
      <w:r>
        <w:rPr>
          <w:sz w:val="20"/>
        </w:rPr>
        <w:t>1 процент цены контракта, если цена контракта составляет от 50 млн рублей до 100 млн рублей (включительно).</w:t>
      </w:r>
    </w:p>
    <w:p w14:paraId="49000000">
      <w:pPr>
        <w:pStyle w:val="Style_4"/>
        <w:rPr>
          <w:sz w:val="20"/>
        </w:rPr>
      </w:pPr>
      <w:r>
        <w:rPr>
          <w:sz w:val="20"/>
        </w:rPr>
        <w:t>4</w:t>
      </w:r>
      <w:r>
        <w:rPr>
          <w:sz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w:t>
      </w:r>
      <w:r>
        <w:rPr>
          <w:sz w:val="20"/>
        </w:rPr>
        <w:t xml:space="preserve"> обязательств) в следующем порядке:</w:t>
      </w:r>
    </w:p>
    <w:p w14:paraId="4A000000">
      <w:pPr>
        <w:pStyle w:val="Style_4"/>
        <w:rPr>
          <w:sz w:val="20"/>
        </w:rPr>
      </w:pPr>
      <w:r>
        <w:rPr>
          <w:sz w:val="20"/>
        </w:rPr>
        <w:t>а) 1000 рублей, если цена контракта не превышает 3 млн рублей;</w:t>
      </w:r>
    </w:p>
    <w:p w14:paraId="4B000000">
      <w:pPr>
        <w:pStyle w:val="Style_4"/>
        <w:rPr>
          <w:sz w:val="20"/>
        </w:rPr>
      </w:pPr>
      <w:r>
        <w:rPr>
          <w:sz w:val="20"/>
        </w:rPr>
        <w:t>б) 5000 рублей, если цена контракта составляет от 3 млн рублей до 50 млн рублей (включительно);</w:t>
      </w:r>
    </w:p>
    <w:p w14:paraId="4C000000">
      <w:pPr>
        <w:pStyle w:val="Style_4"/>
        <w:rPr>
          <w:sz w:val="20"/>
        </w:rPr>
      </w:pPr>
      <w:r>
        <w:rPr>
          <w:sz w:val="20"/>
        </w:rPr>
        <w:t>в) 10000 рублей, если цена контракта составляет от 50 млн рублей до 100 млн рублей (включительно);</w:t>
      </w:r>
    </w:p>
    <w:p w14:paraId="4D000000">
      <w:pPr>
        <w:pStyle w:val="Style_4"/>
        <w:rPr>
          <w:sz w:val="20"/>
        </w:rPr>
      </w:pPr>
      <w:r>
        <w:rPr>
          <w:sz w:val="20"/>
        </w:rPr>
        <w:t>г) 100000 рублей, если цена контракта превышает 100 млн рублей.</w:t>
      </w:r>
    </w:p>
    <w:p w14:paraId="4E000000">
      <w:pPr>
        <w:pStyle w:val="Style_4"/>
        <w:rPr>
          <w:sz w:val="20"/>
        </w:rPr>
      </w:pPr>
      <w:r>
        <w:rPr>
          <w:sz w:val="20"/>
        </w:rPr>
        <w:t>4</w:t>
      </w:r>
      <w:r>
        <w:rPr>
          <w:sz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w:t>
      </w:r>
      <w:r>
        <w:rPr>
          <w:sz w:val="20"/>
        </w:rPr>
        <w:t xml:space="preserve">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F000000">
      <w:pPr>
        <w:pStyle w:val="Style_4"/>
        <w:rPr>
          <w:sz w:val="20"/>
        </w:rPr>
      </w:pPr>
      <w:r>
        <w:rPr>
          <w:sz w:val="20"/>
        </w:rPr>
        <w:t>4</w:t>
      </w:r>
      <w:r>
        <w:rPr>
          <w:sz w:val="20"/>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w:t>
      </w:r>
      <w:r>
        <w:rPr>
          <w:sz w:val="20"/>
        </w:rPr>
        <w:t>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0000000">
      <w:pPr>
        <w:pStyle w:val="Style_4"/>
        <w:rPr>
          <w:sz w:val="20"/>
        </w:rPr>
      </w:pPr>
      <w:r>
        <w:rPr>
          <w:sz w:val="20"/>
        </w:rPr>
        <w:t>4</w:t>
      </w:r>
      <w:r>
        <w:rPr>
          <w:sz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000000">
      <w:pPr>
        <w:pStyle w:val="Style_4"/>
        <w:rPr>
          <w:sz w:val="20"/>
        </w:rPr>
      </w:pPr>
      <w:r>
        <w:rPr>
          <w:sz w:val="20"/>
        </w:rPr>
        <w:t>4</w:t>
      </w:r>
      <w:r>
        <w:rPr>
          <w:sz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w:t>
      </w:r>
      <w:r>
        <w:rPr>
          <w:sz w:val="20"/>
        </w:rPr>
        <w:t>реодолимой силы или по вине Заказчика.</w:t>
      </w:r>
    </w:p>
    <w:p w14:paraId="52000000">
      <w:pPr>
        <w:pStyle w:val="Style_4"/>
        <w:rPr>
          <w:sz w:val="20"/>
        </w:rPr>
      </w:pPr>
      <w:r>
        <w:rPr>
          <w:sz w:val="20"/>
        </w:rPr>
        <w:t>4</w:t>
      </w:r>
      <w:r>
        <w:rPr>
          <w:sz w:val="20"/>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53000000">
      <w:pPr>
        <w:pStyle w:val="Style_4"/>
        <w:widowControl w:val="1"/>
        <w:spacing w:line="240" w:lineRule="auto"/>
        <w:ind/>
        <w:jc w:val="left"/>
        <w:rPr>
          <w:sz w:val="20"/>
        </w:rPr>
      </w:pPr>
    </w:p>
    <w:p w14:paraId="54000000">
      <w:pPr>
        <w:pStyle w:val="Style_6"/>
        <w:widowControl w:val="1"/>
        <w:tabs>
          <w:tab w:leader="none" w:pos="115" w:val="left"/>
        </w:tabs>
        <w:spacing w:line="240" w:lineRule="auto"/>
        <w:ind/>
        <w:rPr>
          <w:sz w:val="20"/>
        </w:rPr>
      </w:pPr>
    </w:p>
    <w:p w14:paraId="55000000">
      <w:pPr>
        <w:pStyle w:val="Style_1"/>
        <w:widowControl w:val="1"/>
        <w:ind/>
        <w:jc w:val="center"/>
        <w:rPr>
          <w:rStyle w:val="Style_3_ch"/>
          <w:sz w:val="20"/>
        </w:rPr>
      </w:pPr>
      <w:r>
        <w:rPr>
          <w:rStyle w:val="Style_2_ch"/>
          <w:sz w:val="20"/>
        </w:rPr>
        <w:t>5. ОСОБЫЕ УСЛОВИЯ</w:t>
      </w:r>
    </w:p>
    <w:p w14:paraId="56000000">
      <w:pPr>
        <w:pStyle w:val="Style_6"/>
        <w:widowControl w:val="1"/>
        <w:numPr>
          <w:ilvl w:val="0"/>
          <w:numId w:val="4"/>
        </w:numPr>
        <w:tabs>
          <w:tab w:leader="none" w:pos="557" w:val="left"/>
        </w:tabs>
        <w:spacing w:line="240" w:lineRule="auto"/>
        <w:ind/>
        <w:jc w:val="both"/>
        <w:rPr>
          <w:rStyle w:val="Style_3_ch"/>
          <w:sz w:val="20"/>
        </w:rPr>
      </w:pPr>
      <w:r>
        <w:rPr>
          <w:rStyle w:val="Style_3_ch"/>
          <w:sz w:val="20"/>
        </w:rPr>
        <w:t>Нарушени</w:t>
      </w:r>
      <w:r>
        <w:rPr>
          <w:rStyle w:val="Style_3_ch"/>
          <w:sz w:val="20"/>
        </w:rPr>
        <w:t xml:space="preserve">ем считается задержка вывоза </w:t>
      </w:r>
      <w:r>
        <w:rPr>
          <w:rStyle w:val="Style_3_ch"/>
          <w:sz w:val="20"/>
        </w:rPr>
        <w:t>отходов жиров при раз</w:t>
      </w:r>
      <w:r>
        <w:rPr>
          <w:rStyle w:val="Style_3_ch"/>
          <w:sz w:val="20"/>
        </w:rPr>
        <w:t>грузке жироуловителей</w:t>
      </w:r>
      <w:r>
        <w:rPr>
          <w:rStyle w:val="Style_3_ch"/>
          <w:sz w:val="20"/>
        </w:rPr>
        <w:t xml:space="preserve"> более 24 часов.</w:t>
      </w:r>
    </w:p>
    <w:p w14:paraId="57000000">
      <w:pPr>
        <w:pStyle w:val="Style_6"/>
        <w:widowControl w:val="1"/>
        <w:numPr>
          <w:ilvl w:val="0"/>
          <w:numId w:val="4"/>
        </w:numPr>
        <w:tabs>
          <w:tab w:leader="none" w:pos="557" w:val="left"/>
        </w:tabs>
        <w:spacing w:line="240" w:lineRule="auto"/>
        <w:ind/>
        <w:jc w:val="both"/>
        <w:rPr>
          <w:rStyle w:val="Style_3_ch"/>
          <w:sz w:val="20"/>
        </w:rPr>
      </w:pPr>
      <w:r>
        <w:rPr>
          <w:rStyle w:val="Style_3_ch"/>
          <w:sz w:val="20"/>
        </w:rPr>
        <w:t xml:space="preserve">Если в течение 10 (десяти) рабочих дней с даты направления </w:t>
      </w:r>
      <w:r>
        <w:rPr>
          <w:rStyle w:val="Style_3_ch"/>
          <w:sz w:val="20"/>
        </w:rPr>
        <w:t>Исполнител</w:t>
      </w:r>
      <w:r>
        <w:rPr>
          <w:rStyle w:val="Style_3_ch"/>
          <w:sz w:val="20"/>
        </w:rPr>
        <w:t>ем</w:t>
      </w:r>
      <w:r>
        <w:rPr>
          <w:rStyle w:val="Style_3_ch"/>
          <w:sz w:val="20"/>
        </w:rPr>
        <w:t xml:space="preserve"> Актов выполненных работ Заказчик не предъявил исполнителю письменных возражений по качеству оказываемых услуг, то услуги считаются принятыми Заказчиком и Акт выполненных работ считается подписанным со стороны </w:t>
      </w:r>
      <w:r>
        <w:rPr>
          <w:rStyle w:val="Style_3_ch"/>
          <w:sz w:val="20"/>
        </w:rPr>
        <w:t>Исполнител</w:t>
      </w:r>
      <w:r>
        <w:rPr>
          <w:rStyle w:val="Style_3_ch"/>
          <w:sz w:val="20"/>
        </w:rPr>
        <w:t>я</w:t>
      </w:r>
      <w:r>
        <w:rPr>
          <w:rStyle w:val="Style_3_ch"/>
          <w:sz w:val="20"/>
        </w:rPr>
        <w:t xml:space="preserve"> и Заказчика.</w:t>
      </w:r>
    </w:p>
    <w:p w14:paraId="58000000">
      <w:pPr>
        <w:pStyle w:val="Style_6"/>
        <w:widowControl w:val="1"/>
        <w:numPr>
          <w:ilvl w:val="0"/>
          <w:numId w:val="4"/>
        </w:numPr>
        <w:tabs>
          <w:tab w:leader="none" w:pos="557" w:val="left"/>
        </w:tabs>
        <w:spacing w:line="240" w:lineRule="auto"/>
        <w:ind/>
        <w:jc w:val="both"/>
        <w:rPr>
          <w:rStyle w:val="Style_3_ch"/>
          <w:sz w:val="20"/>
        </w:rPr>
      </w:pPr>
      <w:r>
        <w:rPr>
          <w:rStyle w:val="Style_3_ch"/>
          <w:sz w:val="20"/>
        </w:rPr>
        <w:t xml:space="preserve">Направляемые Заказчиком и </w:t>
      </w:r>
      <w:r>
        <w:rPr>
          <w:rStyle w:val="Style_3_ch"/>
          <w:sz w:val="20"/>
        </w:rPr>
        <w:t>Исполнител</w:t>
      </w:r>
      <w:r>
        <w:rPr>
          <w:rStyle w:val="Style_3_ch"/>
          <w:sz w:val="20"/>
        </w:rPr>
        <w:t>ем</w:t>
      </w:r>
      <w:r>
        <w:rPr>
          <w:rStyle w:val="Style_3_ch"/>
          <w:sz w:val="20"/>
        </w:rPr>
        <w:t xml:space="preserve"> по электронной почте на адреса, указанные в п.7 настоящего </w:t>
      </w:r>
      <w:r>
        <w:rPr>
          <w:rStyle w:val="Style_3_ch"/>
          <w:sz w:val="20"/>
        </w:rPr>
        <w:t>Контракт</w:t>
      </w:r>
      <w:r>
        <w:rPr>
          <w:rStyle w:val="Style_3_ch"/>
          <w:sz w:val="20"/>
        </w:rPr>
        <w:t>а, факсимильные (сканированные) копии подписанных Актов сверки</w:t>
      </w:r>
      <w:r>
        <w:rPr>
          <w:rStyle w:val="Style_3_ch"/>
          <w:sz w:val="20"/>
        </w:rPr>
        <w:t xml:space="preserve"> и Счетов имеют юридическую силу оригинала и считаются действительными до момента обмена сторонами оригиналами вышеуказанных документов.</w:t>
      </w:r>
    </w:p>
    <w:p w14:paraId="59000000">
      <w:pPr>
        <w:pStyle w:val="Style_6"/>
        <w:numPr>
          <w:ilvl w:val="0"/>
          <w:numId w:val="4"/>
        </w:numPr>
        <w:spacing w:line="240" w:lineRule="auto"/>
        <w:ind/>
        <w:jc w:val="both"/>
        <w:rPr>
          <w:rStyle w:val="Style_3_ch"/>
          <w:b w:val="1"/>
          <w:sz w:val="20"/>
        </w:rPr>
      </w:pPr>
      <w:r>
        <w:rPr>
          <w:rStyle w:val="Style_3_ch"/>
          <w:sz w:val="20"/>
        </w:rPr>
        <w:t xml:space="preserve">В случае невыполнения </w:t>
      </w:r>
      <w:r>
        <w:rPr>
          <w:rStyle w:val="Style_3_ch"/>
          <w:sz w:val="20"/>
        </w:rPr>
        <w:t>Исполнител</w:t>
      </w:r>
      <w:r>
        <w:rPr>
          <w:rStyle w:val="Style_3_ch"/>
          <w:sz w:val="20"/>
        </w:rPr>
        <w:t>ем</w:t>
      </w:r>
      <w:r>
        <w:rPr>
          <w:rStyle w:val="Style_3_ch"/>
          <w:sz w:val="20"/>
        </w:rPr>
        <w:t xml:space="preserve"> </w:t>
      </w:r>
      <w:r>
        <w:rPr>
          <w:rStyle w:val="Style_3_ch"/>
          <w:sz w:val="20"/>
        </w:rPr>
        <w:t>контракт</w:t>
      </w:r>
      <w:r>
        <w:rPr>
          <w:rStyle w:val="Style_3_ch"/>
          <w:sz w:val="20"/>
        </w:rPr>
        <w:t>ных обязательств Заказчик письменно (по электронной почте:</w:t>
      </w:r>
      <w:bookmarkStart w:id="2" w:name="nb-1"/>
      <w:bookmarkEnd w:id="2"/>
      <w:r>
        <w:rPr>
          <w:rStyle w:val="Style_3_ch"/>
          <w:sz w:val="20"/>
        </w:rPr>
        <w:t xml:space="preserve"> </w:t>
      </w:r>
      <w:r>
        <w:rPr>
          <w:sz w:val="20"/>
        </w:rPr>
        <w:t>blagobioservice@yandex.ru</w:t>
      </w:r>
      <w:r>
        <w:rPr>
          <w:rStyle w:val="Style_3_ch"/>
          <w:sz w:val="20"/>
        </w:rPr>
        <w:t>) сообщает об обнаружении нарушений и выз</w:t>
      </w:r>
      <w:r>
        <w:rPr>
          <w:rStyle w:val="Style_3_ch"/>
          <w:sz w:val="20"/>
        </w:rPr>
        <w:t>ы</w:t>
      </w:r>
      <w:r>
        <w:rPr>
          <w:rStyle w:val="Style_3_ch"/>
          <w:sz w:val="20"/>
        </w:rPr>
        <w:t xml:space="preserve">вает на место представителя </w:t>
      </w:r>
      <w:r>
        <w:rPr>
          <w:rStyle w:val="Style_3_ch"/>
          <w:sz w:val="20"/>
        </w:rPr>
        <w:t>Исполнител</w:t>
      </w:r>
      <w:r>
        <w:rPr>
          <w:rStyle w:val="Style_3_ch"/>
          <w:sz w:val="20"/>
        </w:rPr>
        <w:t>я</w:t>
      </w:r>
      <w:r>
        <w:rPr>
          <w:rStyle w:val="Style_3_ch"/>
          <w:sz w:val="20"/>
        </w:rPr>
        <w:t xml:space="preserve"> для составления акта, который подписывается обеими сторонами. Представитель </w:t>
      </w:r>
      <w:r>
        <w:rPr>
          <w:rStyle w:val="Style_3_ch"/>
          <w:sz w:val="20"/>
        </w:rPr>
        <w:t>Исполнител</w:t>
      </w:r>
      <w:r>
        <w:rPr>
          <w:rStyle w:val="Style_3_ch"/>
          <w:sz w:val="20"/>
        </w:rPr>
        <w:t>я</w:t>
      </w:r>
      <w:r>
        <w:rPr>
          <w:rStyle w:val="Style_3_ch"/>
          <w:sz w:val="20"/>
        </w:rPr>
        <w:t xml:space="preserve"> обязан немедленно прибыть к Заказчику для составления акта и/или урегулировани</w:t>
      </w:r>
      <w:r>
        <w:rPr>
          <w:rStyle w:val="Style_3_ch"/>
          <w:sz w:val="20"/>
        </w:rPr>
        <w:t xml:space="preserve">я разногласий. В случае если представитель </w:t>
      </w:r>
      <w:r>
        <w:rPr>
          <w:rStyle w:val="Style_3_ch"/>
          <w:sz w:val="20"/>
        </w:rPr>
        <w:t>Исполнител</w:t>
      </w:r>
      <w:r>
        <w:rPr>
          <w:rStyle w:val="Style_3_ch"/>
          <w:sz w:val="20"/>
        </w:rPr>
        <w:t>я</w:t>
      </w:r>
      <w:r>
        <w:rPr>
          <w:rStyle w:val="Style_3_ch"/>
          <w:sz w:val="20"/>
        </w:rPr>
        <w:t xml:space="preserve"> не прибывает своевременно и/или отказывается подписать акт, Заказчик делает запись об этом в акте и подписывает односторонний акт, имеющий силу двустороннего. Если односторонний акт или двусторонний акт отсутствует, то работы считаются выполненными и подлежат оплате, при этом в случае, если представитель </w:t>
      </w:r>
      <w:r>
        <w:rPr>
          <w:rStyle w:val="Style_3_ch"/>
          <w:sz w:val="20"/>
        </w:rPr>
        <w:t>Исполнител</w:t>
      </w:r>
      <w:r>
        <w:rPr>
          <w:rStyle w:val="Style_3_ch"/>
          <w:sz w:val="20"/>
        </w:rPr>
        <w:t>я</w:t>
      </w:r>
      <w:r>
        <w:rPr>
          <w:rStyle w:val="Style_3_ch"/>
          <w:sz w:val="20"/>
        </w:rPr>
        <w:t xml:space="preserve"> не прибывает к Заказчику для составления подобного акта, Заказчик вправе не производить оплату. Претензии по качеству услуг принимаются в с</w:t>
      </w:r>
      <w:r>
        <w:rPr>
          <w:rStyle w:val="Style_3_ch"/>
          <w:sz w:val="20"/>
        </w:rPr>
        <w:t>оответствии с законодательством Российской Федерации.</w:t>
      </w:r>
    </w:p>
    <w:p w14:paraId="5A000000">
      <w:pPr>
        <w:pStyle w:val="Style_7"/>
        <w:widowControl w:val="1"/>
        <w:spacing w:line="240" w:lineRule="auto"/>
        <w:ind/>
        <w:jc w:val="both"/>
        <w:rPr>
          <w:rStyle w:val="Style_3_ch"/>
          <w:sz w:val="20"/>
        </w:rPr>
      </w:pPr>
      <w:r>
        <w:rPr>
          <w:rStyle w:val="Style_3_ch"/>
          <w:b w:val="1"/>
          <w:sz w:val="20"/>
        </w:rPr>
        <w:t>5.4</w:t>
      </w:r>
      <w:r>
        <w:rPr>
          <w:rStyle w:val="Style_3_ch"/>
          <w:sz w:val="20"/>
        </w:rPr>
        <w:t xml:space="preserve">.    Тариф на выполнение работ в рамках настоящего </w:t>
      </w:r>
      <w:r>
        <w:rPr>
          <w:rStyle w:val="Style_3_ch"/>
          <w:sz w:val="20"/>
        </w:rPr>
        <w:t>Контракт</w:t>
      </w:r>
      <w:r>
        <w:rPr>
          <w:rStyle w:val="Style_3_ch"/>
          <w:sz w:val="20"/>
        </w:rPr>
        <w:t>а не включает в себя плату за негативное воздействие на окружающую природную среду, которую Заказчик оплачивает самостоятельно на отдельный ККБ согласно расчета, согласованного с Управлением Природных Ресурсов.</w:t>
      </w:r>
    </w:p>
    <w:p w14:paraId="5B000000">
      <w:pPr>
        <w:pStyle w:val="Style_7"/>
        <w:widowControl w:val="1"/>
        <w:spacing w:line="240" w:lineRule="auto"/>
        <w:ind/>
        <w:jc w:val="both"/>
        <w:rPr>
          <w:sz w:val="20"/>
        </w:rPr>
      </w:pPr>
    </w:p>
    <w:p w14:paraId="5C000000">
      <w:pPr>
        <w:pStyle w:val="Style_1"/>
        <w:widowControl w:val="1"/>
        <w:ind/>
        <w:jc w:val="center"/>
        <w:rPr>
          <w:rStyle w:val="Style_3_ch"/>
          <w:sz w:val="20"/>
        </w:rPr>
      </w:pPr>
      <w:r>
        <w:rPr>
          <w:rStyle w:val="Style_2_ch"/>
          <w:sz w:val="20"/>
        </w:rPr>
        <w:t xml:space="preserve">6.    СРОК ДЕЙСТВИЯ </w:t>
      </w:r>
      <w:r>
        <w:rPr>
          <w:rStyle w:val="Style_2_ch"/>
          <w:sz w:val="20"/>
        </w:rPr>
        <w:t>КОНТРАКТ</w:t>
      </w:r>
      <w:r>
        <w:rPr>
          <w:rStyle w:val="Style_2_ch"/>
          <w:sz w:val="20"/>
        </w:rPr>
        <w:t>А И ПОРЯДОК РАЗРЕШЕНИЯ СПОРОВ</w:t>
      </w:r>
    </w:p>
    <w:p w14:paraId="5D000000">
      <w:pPr>
        <w:pStyle w:val="Style_6"/>
        <w:widowControl w:val="1"/>
        <w:numPr>
          <w:ilvl w:val="0"/>
          <w:numId w:val="5"/>
        </w:numPr>
        <w:tabs>
          <w:tab w:leader="none" w:pos="552" w:val="left"/>
        </w:tabs>
        <w:spacing w:line="240" w:lineRule="auto"/>
        <w:ind/>
        <w:rPr>
          <w:rStyle w:val="Style_3_ch"/>
          <w:sz w:val="20"/>
        </w:rPr>
      </w:pPr>
      <w:r>
        <w:rPr>
          <w:rStyle w:val="Style_3_ch"/>
          <w:sz w:val="20"/>
        </w:rPr>
        <w:t>Возникшие споры разрешаются путем переговоров.</w:t>
      </w:r>
    </w:p>
    <w:p w14:paraId="5E000000">
      <w:pPr>
        <w:numPr>
          <w:ilvl w:val="0"/>
          <w:numId w:val="5"/>
        </w:numPr>
        <w:ind/>
        <w:jc w:val="both"/>
        <w:rPr>
          <w:rStyle w:val="Style_3_ch"/>
          <w:color w:val="000000"/>
          <w:sz w:val="20"/>
        </w:rPr>
      </w:pPr>
      <w:r>
        <w:rPr>
          <w:color w:val="000000"/>
          <w:sz w:val="20"/>
        </w:rPr>
        <w:t> Стороны, руководствуясь </w:t>
      </w:r>
      <w:r>
        <w:rPr>
          <w:rStyle w:val="Style_8_ch"/>
          <w:color w:val="0433FF"/>
          <w:sz w:val="20"/>
        </w:rPr>
        <w:fldChar w:fldCharType="begin"/>
      </w:r>
      <w:r>
        <w:rPr>
          <w:rStyle w:val="Style_8_ch"/>
          <w:color w:val="0433FF"/>
          <w:sz w:val="20"/>
        </w:rPr>
        <w:instrText>HYPERLINK "consultantplus://offline/ref=302F8FA0CE3B71B94332943B93C526D29B8008A717BCA17364D03CFADDACA4A61AB07E40B9E7716AFAr5M"</w:instrText>
      </w:r>
      <w:r>
        <w:rPr>
          <w:rStyle w:val="Style_8_ch"/>
          <w:color w:val="0433FF"/>
          <w:sz w:val="20"/>
        </w:rPr>
        <w:fldChar w:fldCharType="separate"/>
      </w:r>
      <w:r>
        <w:rPr>
          <w:rStyle w:val="Style_8_ch"/>
          <w:color w:val="0433FF"/>
          <w:sz w:val="20"/>
        </w:rPr>
        <w:t>ст. 32</w:t>
      </w:r>
      <w:r>
        <w:rPr>
          <w:rStyle w:val="Style_8_ch"/>
          <w:color w:val="0433FF"/>
          <w:sz w:val="20"/>
        </w:rPr>
        <w:fldChar w:fldCharType="end"/>
      </w:r>
      <w:r>
        <w:rPr>
          <w:color w:val="000000"/>
          <w:sz w:val="20"/>
        </w:rPr>
        <w:t> ГПК РФ и </w:t>
      </w:r>
      <w:r>
        <w:rPr>
          <w:rStyle w:val="Style_8_ch"/>
          <w:color w:val="0433FF"/>
          <w:sz w:val="20"/>
        </w:rPr>
        <w:fldChar w:fldCharType="begin"/>
      </w:r>
      <w:r>
        <w:rPr>
          <w:rStyle w:val="Style_8_ch"/>
          <w:color w:val="0433FF"/>
          <w:sz w:val="20"/>
        </w:rPr>
        <w:instrText>HYPERLINK "consultantplus://offline/ref=491C6CF8C0A1807AC791C4A61260A9BD3692E234288BE691C5ACD67B29A346C5152F69FA34A1777CRApAM"</w:instrText>
      </w:r>
      <w:r>
        <w:rPr>
          <w:rStyle w:val="Style_8_ch"/>
          <w:color w:val="0433FF"/>
          <w:sz w:val="20"/>
        </w:rPr>
        <w:fldChar w:fldCharType="separate"/>
      </w:r>
      <w:r>
        <w:rPr>
          <w:rStyle w:val="Style_8_ch"/>
          <w:color w:val="0433FF"/>
          <w:sz w:val="20"/>
        </w:rPr>
        <w:t>ст. 37</w:t>
      </w:r>
      <w:r>
        <w:rPr>
          <w:rStyle w:val="Style_8_ch"/>
          <w:color w:val="0433FF"/>
          <w:sz w:val="20"/>
        </w:rPr>
        <w:fldChar w:fldCharType="end"/>
      </w:r>
      <w:r>
        <w:rPr>
          <w:color w:val="000000"/>
          <w:sz w:val="20"/>
        </w:rPr>
        <w:t xml:space="preserve"> АПК РФ о </w:t>
      </w:r>
      <w:r>
        <w:rPr>
          <w:color w:val="000000"/>
          <w:sz w:val="20"/>
        </w:rPr>
        <w:t>контракт</w:t>
      </w:r>
      <w:r>
        <w:rPr>
          <w:color w:val="000000"/>
          <w:sz w:val="20"/>
        </w:rPr>
        <w:t xml:space="preserve">ной подсудности, </w:t>
      </w:r>
      <w:r>
        <w:rPr>
          <w:color w:val="000000"/>
          <w:sz w:val="20"/>
        </w:rPr>
        <w:t>контракт</w:t>
      </w:r>
      <w:r>
        <w:rPr>
          <w:color w:val="000000"/>
          <w:sz w:val="20"/>
        </w:rPr>
        <w:t xml:space="preserve">ились, что все споры, разногласия или требования, возникающие из </w:t>
      </w:r>
      <w:r>
        <w:rPr>
          <w:color w:val="000000"/>
          <w:sz w:val="20"/>
        </w:rPr>
        <w:t>Контракт</w:t>
      </w:r>
      <w:r>
        <w:rPr>
          <w:color w:val="000000"/>
          <w:sz w:val="20"/>
        </w:rPr>
        <w:t xml:space="preserve">а или в связи с ним, в том числе касающиеся его исполнения, нарушения, прекращения или недействительности, подлежат рассмотрению в суде общей </w:t>
      </w:r>
      <w:r>
        <w:rPr>
          <w:color w:val="000000"/>
          <w:sz w:val="20"/>
        </w:rPr>
        <w:t>юрисдикции или арбитражном суде по месту нахождения Истца на момент подачи иска.</w:t>
      </w:r>
    </w:p>
    <w:p w14:paraId="5F000000">
      <w:pPr>
        <w:pStyle w:val="Style_6"/>
        <w:widowControl w:val="1"/>
        <w:numPr>
          <w:ilvl w:val="0"/>
          <w:numId w:val="5"/>
        </w:numPr>
        <w:tabs>
          <w:tab w:leader="none" w:pos="552" w:val="left"/>
          <w:tab w:leader="underscore" w:pos="3595" w:val="left"/>
          <w:tab w:leader="underscore" w:pos="5242" w:val="left"/>
          <w:tab w:leader="underscore" w:pos="5741" w:val="left"/>
          <w:tab w:leader="underscore" w:pos="6682" w:val="left"/>
          <w:tab w:leader="underscore" w:pos="8290" w:val="left"/>
          <w:tab w:leader="underscore" w:pos="8789" w:val="left"/>
        </w:tabs>
        <w:spacing w:line="240" w:lineRule="auto"/>
        <w:ind/>
        <w:rPr>
          <w:rStyle w:val="Style_3_ch"/>
          <w:sz w:val="20"/>
        </w:rPr>
      </w:pPr>
      <w:r>
        <w:rPr>
          <w:rStyle w:val="Style_3_ch"/>
          <w:sz w:val="20"/>
        </w:rPr>
        <w:t>Контракт</w:t>
      </w:r>
      <w:r>
        <w:rPr>
          <w:rStyle w:val="Style_3_ch"/>
          <w:sz w:val="20"/>
        </w:rPr>
        <w:t xml:space="preserve"> заключен на срок </w:t>
      </w:r>
      <w:r>
        <w:rPr>
          <w:rStyle w:val="Style_3_ch"/>
          <w:sz w:val="20"/>
        </w:rPr>
        <w:t>с «</w:t>
      </w:r>
      <w:r>
        <w:rPr>
          <w:rStyle w:val="Style_3_ch"/>
          <w:sz w:val="20"/>
        </w:rPr>
        <w:t>26</w:t>
      </w:r>
      <w:r>
        <w:rPr>
          <w:rStyle w:val="Style_3_ch"/>
          <w:sz w:val="20"/>
        </w:rPr>
        <w:t>»</w:t>
      </w:r>
      <w:r>
        <w:rPr>
          <w:rStyle w:val="Style_3_ch"/>
          <w:sz w:val="20"/>
        </w:rPr>
        <w:t xml:space="preserve"> </w:t>
      </w:r>
      <w:r>
        <w:rPr>
          <w:rStyle w:val="Style_3_ch"/>
          <w:sz w:val="20"/>
        </w:rPr>
        <w:t>мая</w:t>
      </w:r>
      <w:r>
        <w:rPr>
          <w:rStyle w:val="Style_3_ch"/>
          <w:sz w:val="20"/>
        </w:rPr>
        <w:t xml:space="preserve"> 202</w:t>
      </w:r>
      <w:r>
        <w:rPr>
          <w:rStyle w:val="Style_3_ch"/>
          <w:sz w:val="20"/>
        </w:rPr>
        <w:t>5</w:t>
      </w:r>
      <w:r>
        <w:rPr>
          <w:rStyle w:val="Style_3_ch"/>
          <w:sz w:val="20"/>
        </w:rPr>
        <w:t xml:space="preserve"> </w:t>
      </w:r>
      <w:r>
        <w:rPr>
          <w:rStyle w:val="Style_3_ch"/>
          <w:sz w:val="20"/>
        </w:rPr>
        <w:t>г.   по «</w:t>
      </w:r>
      <w:r>
        <w:rPr>
          <w:rStyle w:val="Style_3_ch"/>
          <w:sz w:val="20"/>
        </w:rPr>
        <w:t>31</w:t>
      </w:r>
      <w:r>
        <w:rPr>
          <w:rStyle w:val="Style_3_ch"/>
          <w:sz w:val="20"/>
        </w:rPr>
        <w:t xml:space="preserve">» </w:t>
      </w:r>
      <w:r>
        <w:rPr>
          <w:rStyle w:val="Style_3_ch"/>
          <w:sz w:val="20"/>
        </w:rPr>
        <w:t>декабря</w:t>
      </w:r>
      <w:r>
        <w:rPr>
          <w:rStyle w:val="Style_3_ch"/>
          <w:sz w:val="20"/>
        </w:rPr>
        <w:t xml:space="preserve"> 20</w:t>
      </w:r>
      <w:r>
        <w:rPr>
          <w:rStyle w:val="Style_3_ch"/>
          <w:sz w:val="20"/>
        </w:rPr>
        <w:t>2</w:t>
      </w:r>
      <w:r>
        <w:rPr>
          <w:rStyle w:val="Style_3_ch"/>
          <w:sz w:val="20"/>
        </w:rPr>
        <w:t>5</w:t>
      </w:r>
      <w:r>
        <w:rPr>
          <w:rStyle w:val="Style_3_ch"/>
          <w:sz w:val="20"/>
        </w:rPr>
        <w:t xml:space="preserve"> г.</w:t>
      </w:r>
    </w:p>
    <w:p w14:paraId="60000000">
      <w:pPr>
        <w:pStyle w:val="Style_6"/>
        <w:widowControl w:val="1"/>
        <w:numPr>
          <w:ilvl w:val="0"/>
          <w:numId w:val="5"/>
        </w:numPr>
        <w:tabs>
          <w:tab w:leader="none" w:pos="552" w:val="left"/>
        </w:tabs>
        <w:spacing w:line="240" w:lineRule="auto"/>
        <w:ind/>
        <w:jc w:val="both"/>
        <w:rPr>
          <w:rStyle w:val="Style_3_ch"/>
          <w:sz w:val="20"/>
        </w:rPr>
      </w:pPr>
      <w:r>
        <w:rPr>
          <w:sz w:val="20"/>
        </w:rPr>
        <w:t xml:space="preserve">Изменение условий </w:t>
      </w:r>
      <w:r>
        <w:rPr>
          <w:sz w:val="20"/>
        </w:rPr>
        <w:t>Контракт</w:t>
      </w:r>
      <w:r>
        <w:rPr>
          <w:sz w:val="20"/>
        </w:rPr>
        <w:t xml:space="preserve">а при его исполнении не допускается, за исключением случаев, предусмотренных </w:t>
      </w:r>
      <w:r>
        <w:rPr>
          <w:color w:val="0000FF"/>
          <w:sz w:val="20"/>
        </w:rPr>
        <w:fldChar w:fldCharType="begin"/>
      </w:r>
      <w:r>
        <w:rPr>
          <w:color w:val="0000FF"/>
          <w:sz w:val="20"/>
        </w:rPr>
        <w:instrText>HYPERLINK "consultantplus://offline/ref=EF5DB48D0C5344D3EE793928513E539156A8126AA752609E217D0AFE5E8DBE7C642802B9C0A1C62290CF1D0773C69AC70ABEB85099DA4DF6n1U9I"</w:instrText>
      </w:r>
      <w:r>
        <w:rPr>
          <w:color w:val="0000FF"/>
          <w:sz w:val="20"/>
        </w:rPr>
        <w:fldChar w:fldCharType="separate"/>
      </w:r>
      <w:r>
        <w:rPr>
          <w:color w:val="0000FF"/>
          <w:sz w:val="20"/>
        </w:rPr>
        <w:t>статьей 95</w:t>
      </w:r>
      <w:r>
        <w:rPr>
          <w:color w:val="0000FF"/>
          <w:sz w:val="20"/>
        </w:rPr>
        <w:fldChar w:fldCharType="end"/>
      </w:r>
      <w:r>
        <w:rPr>
          <w:sz w:val="20"/>
        </w:rPr>
        <w:t xml:space="preserve"> Федерального закона от 5 апреля 2013 г. N 44-ФЗ "О контрактной системе в сфере закуп</w:t>
      </w:r>
      <w:r>
        <w:rPr>
          <w:sz w:val="20"/>
        </w:rPr>
        <w:t>ок товаров, работ, услуг для обеспечения государственных и муниципальных нужд".</w:t>
      </w:r>
    </w:p>
    <w:p w14:paraId="61000000">
      <w:pPr>
        <w:pStyle w:val="Style_6"/>
        <w:numPr>
          <w:ilvl w:val="0"/>
          <w:numId w:val="5"/>
        </w:numPr>
        <w:spacing w:line="240" w:lineRule="auto"/>
        <w:ind/>
        <w:jc w:val="both"/>
        <w:rPr>
          <w:rStyle w:val="Style_3_ch"/>
          <w:sz w:val="20"/>
        </w:rPr>
      </w:pPr>
      <w:r>
        <w:rPr>
          <w:sz w:val="20"/>
        </w:rPr>
        <w:t xml:space="preserve">Расторжение </w:t>
      </w:r>
      <w:r>
        <w:rPr>
          <w:sz w:val="20"/>
        </w:rPr>
        <w:t>Контракт</w:t>
      </w:r>
      <w:r>
        <w:rPr>
          <w:sz w:val="20"/>
        </w:rPr>
        <w:t>а</w:t>
      </w:r>
      <w:r>
        <w:rPr>
          <w:sz w:val="20"/>
        </w:rPr>
        <w:t xml:space="preserve"> допускается по соглашению Сторон, по решению суда или в связи с односторонним отказом Стороны от исполнения </w:t>
      </w:r>
      <w:r>
        <w:rPr>
          <w:sz w:val="20"/>
        </w:rPr>
        <w:t>Контракт</w:t>
      </w:r>
      <w:r>
        <w:rPr>
          <w:sz w:val="20"/>
        </w:rPr>
        <w:t>а</w:t>
      </w:r>
      <w:r>
        <w:rPr>
          <w:sz w:val="20"/>
        </w:rPr>
        <w:t xml:space="preserve"> в соответствии с гражданским законодательством Российской Федерации в порядке, предусмотренном </w:t>
      </w:r>
      <w:r>
        <w:rPr>
          <w:color w:val="0000FF"/>
          <w:sz w:val="20"/>
        </w:rPr>
        <w:fldChar w:fldCharType="begin"/>
      </w:r>
      <w:r>
        <w:rPr>
          <w:color w:val="0000FF"/>
          <w:sz w:val="20"/>
        </w:rPr>
        <w:instrText>HYPERLINK "consultantplus://offline/ref=EF5DB48D0C5344D3EE793928513E539156A8126AA752609E217D0AFE5E8DBE7C642802B9C0A1C22B9DCF1D0773C69AC70ABEB85099DA4DF6n1U9I"</w:instrText>
      </w:r>
      <w:r>
        <w:rPr>
          <w:color w:val="0000FF"/>
          <w:sz w:val="20"/>
        </w:rPr>
        <w:fldChar w:fldCharType="separate"/>
      </w:r>
      <w:r>
        <w:rPr>
          <w:color w:val="0000FF"/>
          <w:sz w:val="20"/>
        </w:rPr>
        <w:t>частями 9</w:t>
      </w:r>
      <w:r>
        <w:rPr>
          <w:color w:val="0000FF"/>
          <w:sz w:val="20"/>
        </w:rPr>
        <w:fldChar w:fldCharType="end"/>
      </w:r>
      <w:r>
        <w:rPr>
          <w:sz w:val="20"/>
        </w:rPr>
        <w:t xml:space="preserve"> - </w:t>
      </w:r>
      <w:r>
        <w:rPr>
          <w:color w:val="0000FF"/>
          <w:sz w:val="20"/>
        </w:rPr>
        <w:fldChar w:fldCharType="begin"/>
      </w:r>
      <w:r>
        <w:rPr>
          <w:color w:val="0000FF"/>
          <w:sz w:val="20"/>
        </w:rPr>
        <w:instrText>HYPERLINK "consultantplus://offline/ref=EF5DB48D0C5344D3EE793928513E539156A8126AA752609E217D0AFE5E8DBE7C642802B9C0A1C62699CF1D0773C69AC70ABEB85099DA4DF6n1U9I"</w:instrText>
      </w:r>
      <w:r>
        <w:rPr>
          <w:color w:val="0000FF"/>
          <w:sz w:val="20"/>
        </w:rPr>
        <w:fldChar w:fldCharType="separate"/>
      </w:r>
      <w:r>
        <w:rPr>
          <w:color w:val="0000FF"/>
          <w:sz w:val="20"/>
        </w:rPr>
        <w:t>23 статьи 95</w:t>
      </w:r>
      <w:r>
        <w:rPr>
          <w:color w:val="0000FF"/>
          <w:sz w:val="20"/>
        </w:rPr>
        <w:fldChar w:fldCharType="end"/>
      </w:r>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2000000">
      <w:pPr>
        <w:pStyle w:val="Style_6"/>
        <w:numPr>
          <w:ilvl w:val="0"/>
          <w:numId w:val="5"/>
        </w:numPr>
        <w:spacing w:line="240" w:lineRule="auto"/>
        <w:ind/>
        <w:jc w:val="both"/>
        <w:rPr>
          <w:rStyle w:val="Style_3_ch"/>
          <w:sz w:val="20"/>
        </w:rPr>
      </w:pPr>
      <w:r>
        <w:rPr>
          <w:rStyle w:val="Style_3_ch"/>
          <w:sz w:val="20"/>
        </w:rPr>
        <w:t xml:space="preserve">Вопросы, не урегулированные настоящим </w:t>
      </w:r>
      <w:r>
        <w:rPr>
          <w:rStyle w:val="Style_3_ch"/>
          <w:sz w:val="20"/>
        </w:rPr>
        <w:t>Контракт</w:t>
      </w:r>
      <w:r>
        <w:rPr>
          <w:rStyle w:val="Style_3_ch"/>
          <w:sz w:val="20"/>
        </w:rPr>
        <w:t>ом, регулируются действующим законодательством Российской Федерации.</w:t>
      </w:r>
    </w:p>
    <w:p w14:paraId="63000000">
      <w:pPr>
        <w:pStyle w:val="Style_6"/>
        <w:numPr>
          <w:ilvl w:val="0"/>
          <w:numId w:val="5"/>
        </w:numPr>
        <w:spacing w:line="240" w:lineRule="auto"/>
        <w:ind/>
        <w:jc w:val="both"/>
        <w:rPr>
          <w:rStyle w:val="Style_3_ch"/>
          <w:b w:val="1"/>
          <w:sz w:val="20"/>
        </w:rPr>
      </w:pPr>
      <w:r>
        <w:rPr>
          <w:sz w:val="20"/>
        </w:rPr>
        <w:t>Контракт составлен в форме электронного документа, подписанного усиленными электр</w:t>
      </w:r>
      <w:r>
        <w:rPr>
          <w:sz w:val="20"/>
        </w:rPr>
        <w:t>онными подписями Сторон</w:t>
      </w:r>
      <w:r>
        <w:rPr>
          <w:rStyle w:val="Style_3_ch"/>
          <w:sz w:val="20"/>
        </w:rPr>
        <w:t>.</w:t>
      </w:r>
    </w:p>
    <w:p w14:paraId="64000000">
      <w:pPr>
        <w:pStyle w:val="Style_6"/>
        <w:spacing w:line="240" w:lineRule="auto"/>
        <w:ind/>
        <w:jc w:val="both"/>
        <w:rPr>
          <w:rStyle w:val="Style_3_ch"/>
          <w:sz w:val="20"/>
        </w:rPr>
      </w:pPr>
    </w:p>
    <w:p w14:paraId="65000000">
      <w:pPr>
        <w:pStyle w:val="Style_9"/>
        <w:numPr>
          <w:ilvl w:val="0"/>
          <w:numId w:val="6"/>
        </w:numPr>
        <w:tabs>
          <w:tab w:leader="none" w:pos="993" w:val="left"/>
        </w:tabs>
        <w:ind/>
        <w:jc w:val="center"/>
        <w:rPr>
          <w:rFonts w:ascii="Times New Roman" w:hAnsi="Times New Roman"/>
          <w:b w:val="1"/>
          <w:sz w:val="20"/>
        </w:rPr>
      </w:pPr>
      <w:r>
        <w:rPr>
          <w:rFonts w:ascii="Times New Roman" w:hAnsi="Times New Roman"/>
          <w:b w:val="1"/>
          <w:sz w:val="20"/>
        </w:rPr>
        <w:t>АНТИКОРРУПЦИОННАЯ ОГОВОРКА</w:t>
      </w:r>
    </w:p>
    <w:p w14:paraId="66000000">
      <w:pPr>
        <w:pStyle w:val="Style_9"/>
        <w:numPr>
          <w:ilvl w:val="1"/>
          <w:numId w:val="6"/>
        </w:numPr>
        <w:tabs>
          <w:tab w:leader="none" w:pos="993" w:val="left"/>
        </w:tabs>
        <w:ind w:firstLine="0" w:left="0"/>
        <w:jc w:val="both"/>
        <w:rPr>
          <w:rFonts w:ascii="Times New Roman" w:hAnsi="Times New Roman"/>
          <w:sz w:val="20"/>
        </w:rPr>
      </w:pPr>
      <w:r>
        <w:rPr>
          <w:rFonts w:ascii="Times New Roman" w:hAnsi="Times New Roman"/>
          <w:sz w:val="20"/>
        </w:rPr>
        <w:t xml:space="preserve">При заключении и (или) исполнении </w:t>
      </w:r>
      <w:r>
        <w:rPr>
          <w:rFonts w:ascii="Times New Roman" w:hAnsi="Times New Roman"/>
          <w:sz w:val="20"/>
        </w:rPr>
        <w:t>Контракт</w:t>
      </w:r>
      <w:r>
        <w:rPr>
          <w:rFonts w:ascii="Times New Roman" w:hAnsi="Times New Roman"/>
          <w:sz w:val="20"/>
        </w:rPr>
        <w:t>а</w:t>
      </w:r>
      <w:r>
        <w:rPr>
          <w:rFonts w:ascii="Times New Roman" w:hAnsi="Times New Roman"/>
          <w:sz w:val="20"/>
        </w:rPr>
        <w:t xml:space="preserve">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w:t>
      </w:r>
      <w:r>
        <w:rPr>
          <w:rFonts w:ascii="Times New Roman" w:hAnsi="Times New Roman"/>
          <w:sz w:val="20"/>
        </w:rPr>
        <w:t>Контракт</w:t>
      </w:r>
      <w:r>
        <w:rPr>
          <w:rFonts w:ascii="Times New Roman" w:hAnsi="Times New Roman"/>
          <w:sz w:val="20"/>
        </w:rPr>
        <w:t>а</w:t>
      </w:r>
      <w:r>
        <w:rPr>
          <w:rFonts w:ascii="Times New Roman" w:hAnsi="Times New Roman"/>
          <w:sz w:val="20"/>
        </w:rPr>
        <w:t xml:space="preserve"> Стороны</w:t>
      </w:r>
      <w:r>
        <w:rPr>
          <w:rFonts w:ascii="Times New Roman" w:hAnsi="Times New Roman"/>
          <w:sz w:val="20"/>
        </w:rPr>
        <w:t xml:space="preserve">, их аффилированные лица, сотрудники или посредники не осуществляют действия, квалифицируемые применимым для целей </w:t>
      </w:r>
      <w:r>
        <w:rPr>
          <w:rFonts w:ascii="Times New Roman" w:hAnsi="Times New Roman"/>
          <w:sz w:val="20"/>
        </w:rPr>
        <w:t>Контракт</w:t>
      </w:r>
      <w:r>
        <w:rPr>
          <w:rFonts w:ascii="Times New Roman" w:hAnsi="Times New Roman"/>
          <w:sz w:val="20"/>
        </w:rPr>
        <w:t>а</w:t>
      </w:r>
      <w:r>
        <w:rPr>
          <w:rFonts w:ascii="Times New Roman" w:hAnsi="Times New Roman"/>
          <w:sz w:val="20"/>
        </w:rPr>
        <w:t xml:space="preserve">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67000000">
      <w:pPr>
        <w:pStyle w:val="Style_9"/>
        <w:numPr>
          <w:ilvl w:val="1"/>
          <w:numId w:val="6"/>
        </w:numPr>
        <w:tabs>
          <w:tab w:leader="none" w:pos="993" w:val="left"/>
        </w:tabs>
        <w:ind w:firstLine="0" w:left="0"/>
        <w:jc w:val="both"/>
        <w:rPr>
          <w:rFonts w:ascii="Times New Roman" w:hAnsi="Times New Roman"/>
          <w:sz w:val="20"/>
        </w:rPr>
      </w:pPr>
      <w:r>
        <w:rPr>
          <w:rFonts w:ascii="Times New Roman" w:hAnsi="Times New Roman"/>
          <w:sz w:val="20"/>
        </w:rPr>
        <w:t>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w:t>
      </w:r>
      <w:r>
        <w:rPr>
          <w:rFonts w:ascii="Times New Roman" w:hAnsi="Times New Roman"/>
          <w:sz w:val="20"/>
        </w:rPr>
        <w:t>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w:t>
      </w:r>
      <w:r>
        <w:rPr>
          <w:rFonts w:ascii="Times New Roman" w:hAnsi="Times New Roman"/>
          <w:sz w:val="20"/>
        </w:rPr>
        <w:t xml:space="preserve">вующая Сторона имеет право приостановить исполнение обязательств по </w:t>
      </w:r>
      <w:r>
        <w:rPr>
          <w:rFonts w:ascii="Times New Roman" w:hAnsi="Times New Roman"/>
          <w:sz w:val="20"/>
        </w:rPr>
        <w:t>Контракт</w:t>
      </w:r>
      <w:r>
        <w:rPr>
          <w:rFonts w:ascii="Times New Roman" w:hAnsi="Times New Roman"/>
          <w:sz w:val="20"/>
        </w:rPr>
        <w:t>у</w:t>
      </w:r>
      <w:r>
        <w:rPr>
          <w:rFonts w:ascii="Times New Roman" w:hAnsi="Times New Roman"/>
          <w:sz w:val="20"/>
        </w:rPr>
        <w:t xml:space="preserve">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68000000">
      <w:pPr>
        <w:pStyle w:val="Style_9"/>
        <w:numPr>
          <w:ilvl w:val="1"/>
          <w:numId w:val="6"/>
        </w:numPr>
        <w:tabs>
          <w:tab w:leader="none" w:pos="993" w:val="left"/>
        </w:tabs>
        <w:ind w:firstLine="0" w:left="0"/>
        <w:jc w:val="both"/>
        <w:rPr>
          <w:rFonts w:ascii="Times New Roman" w:hAnsi="Times New Roman"/>
          <w:sz w:val="20"/>
        </w:rPr>
      </w:pPr>
      <w:r>
        <w:rPr>
          <w:rFonts w:ascii="Times New Roman" w:hAnsi="Times New Roman"/>
          <w:sz w:val="20"/>
        </w:rPr>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w:t>
      </w:r>
      <w:r>
        <w:rPr>
          <w:rFonts w:ascii="Times New Roman" w:hAnsi="Times New Roman"/>
          <w:sz w:val="20"/>
        </w:rPr>
        <w:t>Контракт</w:t>
      </w:r>
      <w:r>
        <w:rPr>
          <w:rFonts w:ascii="Times New Roman" w:hAnsi="Times New Roman"/>
          <w:sz w:val="20"/>
        </w:rPr>
        <w:t>ом</w:t>
      </w:r>
      <w:r>
        <w:rPr>
          <w:rFonts w:ascii="Times New Roman" w:hAnsi="Times New Roman"/>
          <w:sz w:val="20"/>
        </w:rPr>
        <w:t xml:space="preserve"> срок подтверждения, что нарушение не произошло или не произойдет, другая Сторона им</w:t>
      </w:r>
      <w:r>
        <w:rPr>
          <w:rFonts w:ascii="Times New Roman" w:hAnsi="Times New Roman"/>
          <w:sz w:val="20"/>
        </w:rPr>
        <w:t xml:space="preserve">еет право расторгнуть </w:t>
      </w:r>
      <w:r>
        <w:rPr>
          <w:rFonts w:ascii="Times New Roman" w:hAnsi="Times New Roman"/>
          <w:sz w:val="20"/>
        </w:rPr>
        <w:t>Контракт</w:t>
      </w:r>
      <w:r>
        <w:rPr>
          <w:rFonts w:ascii="Times New Roman" w:hAnsi="Times New Roman"/>
          <w:sz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ascii="Times New Roman" w:hAnsi="Times New Roman"/>
          <w:sz w:val="20"/>
        </w:rPr>
        <w:t>Контракт</w:t>
      </w:r>
      <w:r>
        <w:rPr>
          <w:rFonts w:ascii="Times New Roman" w:hAnsi="Times New Roman"/>
          <w:sz w:val="20"/>
        </w:rPr>
        <w:t xml:space="preserve"> в соответствии с положениями настоящего раздела, вправе требовать возмещения реального ущерба, возникшего в результате такого нарушения.</w:t>
      </w:r>
    </w:p>
    <w:p w14:paraId="69000000">
      <w:pPr>
        <w:pStyle w:val="Style_6"/>
        <w:spacing w:line="240" w:lineRule="auto"/>
        <w:ind/>
        <w:jc w:val="both"/>
        <w:rPr>
          <w:b w:val="1"/>
          <w:sz w:val="20"/>
        </w:rPr>
      </w:pPr>
    </w:p>
    <w:p w14:paraId="6A000000">
      <w:pPr>
        <w:pStyle w:val="Style_1"/>
        <w:widowControl w:val="1"/>
        <w:ind/>
        <w:jc w:val="center"/>
        <w:rPr>
          <w:b w:val="1"/>
          <w:sz w:val="20"/>
        </w:rPr>
      </w:pPr>
      <w:r>
        <w:rPr>
          <w:b w:val="1"/>
          <w:sz w:val="20"/>
        </w:rPr>
        <w:t>8</w:t>
      </w:r>
      <w:r>
        <w:rPr>
          <w:b w:val="1"/>
          <w:sz w:val="20"/>
        </w:rPr>
        <w:t>. РЕКВИЗИТЫ СТОРОН</w:t>
      </w:r>
    </w:p>
    <w:p w14:paraId="6B000000">
      <w:pPr>
        <w:pStyle w:val="Style_1"/>
        <w:widowControl w:val="1"/>
        <w:ind/>
        <w:jc w:val="center"/>
        <w:rPr>
          <w:b w:val="1"/>
          <w:sz w:val="20"/>
        </w:rPr>
      </w:pPr>
    </w:p>
    <w:tbl>
      <w:tblPr>
        <w:tblStyle w:val="Style_10"/>
        <w:tblInd w:type="dxa" w:w="134"/>
        <w:tblLayout w:type="fixed"/>
      </w:tblPr>
      <w:tblGrid>
        <w:gridCol w:w="4652"/>
        <w:gridCol w:w="4678"/>
      </w:tblGrid>
      <w:tr>
        <w:trPr>
          <w:trHeight w:hRule="atLeast" w:val="237"/>
        </w:trPr>
        <w:tc>
          <w:tcPr>
            <w:tcW w:type="dxa" w:w="4652"/>
          </w:tcPr>
          <w:p w14:paraId="6C000000">
            <w:pPr>
              <w:pStyle w:val="Style_1"/>
              <w:widowControl w:val="1"/>
              <w:ind/>
              <w:jc w:val="center"/>
              <w:rPr>
                <w:b w:val="1"/>
                <w:sz w:val="20"/>
              </w:rPr>
            </w:pPr>
            <w:r>
              <w:rPr>
                <w:b w:val="1"/>
                <w:sz w:val="20"/>
              </w:rPr>
              <w:t>Исполнитель</w:t>
            </w:r>
          </w:p>
        </w:tc>
        <w:tc>
          <w:tcPr>
            <w:tcW w:type="dxa" w:w="4678"/>
          </w:tcPr>
          <w:p w14:paraId="6D000000">
            <w:pPr>
              <w:pStyle w:val="Style_1"/>
              <w:widowControl w:val="1"/>
              <w:ind/>
              <w:jc w:val="center"/>
              <w:rPr>
                <w:sz w:val="20"/>
              </w:rPr>
            </w:pPr>
            <w:r>
              <w:rPr>
                <w:b w:val="1"/>
                <w:sz w:val="20"/>
              </w:rPr>
              <w:t>Заказчик</w:t>
            </w:r>
          </w:p>
        </w:tc>
      </w:tr>
      <w:tr>
        <w:trPr>
          <w:trHeight w:hRule="atLeast" w:val="4056"/>
        </w:trPr>
        <w:tc>
          <w:tcPr>
            <w:tcW w:type="dxa" w:w="4652"/>
          </w:tcPr>
          <w:p w14:paraId="6E000000">
            <w:pPr>
              <w:pStyle w:val="Style_1"/>
              <w:widowControl w:val="1"/>
              <w:ind/>
              <w:rPr>
                <w:b w:val="1"/>
                <w:sz w:val="20"/>
              </w:rPr>
            </w:pPr>
          </w:p>
        </w:tc>
        <w:tc>
          <w:tcPr>
            <w:tcW w:type="dxa" w:w="4678"/>
          </w:tcPr>
          <w:p w14:paraId="6F000000">
            <w:pPr>
              <w:pStyle w:val="Style_1"/>
              <w:widowControl w:val="1"/>
              <w:ind/>
              <w:jc w:val="center"/>
              <w:rPr>
                <w:b w:val="1"/>
                <w:sz w:val="20"/>
              </w:rPr>
            </w:pPr>
            <w:r>
              <w:rPr>
                <w:b w:val="1"/>
                <w:color w:val="000000"/>
                <w:sz w:val="20"/>
                <w:highlight w:val="white"/>
              </w:rPr>
              <w:t>ФГБУ ДС «Бимлюк» Минздрава России</w:t>
            </w:r>
          </w:p>
          <w:p w14:paraId="70000000">
            <w:pPr>
              <w:pStyle w:val="Style_1"/>
              <w:widowControl w:val="1"/>
              <w:ind/>
              <w:rPr>
                <w:sz w:val="20"/>
              </w:rPr>
            </w:pPr>
          </w:p>
          <w:p w14:paraId="71000000">
            <w:pPr>
              <w:pStyle w:val="Style_1"/>
              <w:widowControl w:val="1"/>
              <w:ind/>
              <w:rPr>
                <w:sz w:val="20"/>
              </w:rPr>
            </w:pPr>
            <w:r>
              <w:rPr>
                <w:sz w:val="20"/>
              </w:rPr>
              <w:t xml:space="preserve">ИНН </w:t>
            </w:r>
            <w:r>
              <w:rPr>
                <w:color w:val="000000"/>
                <w:sz w:val="20"/>
                <w:highlight w:val="white"/>
              </w:rPr>
              <w:t xml:space="preserve">2301009032 </w:t>
            </w:r>
            <w:r>
              <w:rPr>
                <w:sz w:val="20"/>
              </w:rPr>
              <w:t xml:space="preserve">КПП </w:t>
            </w:r>
            <w:r>
              <w:rPr>
                <w:color w:val="000000"/>
                <w:sz w:val="20"/>
                <w:highlight w:val="white"/>
              </w:rPr>
              <w:t>230101001</w:t>
            </w:r>
            <w:r>
              <w:rPr>
                <w:sz w:val="20"/>
              </w:rPr>
              <w:t xml:space="preserve"> </w:t>
            </w:r>
          </w:p>
          <w:p w14:paraId="72000000">
            <w:pPr>
              <w:pStyle w:val="Style_1"/>
              <w:widowControl w:val="1"/>
              <w:ind/>
              <w:rPr>
                <w:sz w:val="20"/>
              </w:rPr>
            </w:pPr>
            <w:r>
              <w:rPr>
                <w:sz w:val="20"/>
              </w:rPr>
              <w:t xml:space="preserve">ОГРН </w:t>
            </w:r>
            <w:r>
              <w:rPr>
                <w:color w:val="000000"/>
                <w:sz w:val="20"/>
                <w:highlight w:val="white"/>
              </w:rPr>
              <w:t>1022300517799</w:t>
            </w:r>
          </w:p>
          <w:p w14:paraId="73000000">
            <w:pPr>
              <w:widowControl w:val="1"/>
              <w:ind/>
              <w:rPr>
                <w:color w:val="000000"/>
                <w:sz w:val="20"/>
              </w:rPr>
            </w:pPr>
            <w:r>
              <w:rPr>
                <w:sz w:val="20"/>
              </w:rPr>
              <w:t xml:space="preserve">Юр. адрес: </w:t>
            </w:r>
            <w:r>
              <w:rPr>
                <w:color w:val="000000"/>
                <w:sz w:val="20"/>
                <w:highlight w:val="white"/>
              </w:rPr>
              <w:t>3534</w:t>
            </w:r>
            <w:r>
              <w:rPr>
                <w:color w:val="000000"/>
                <w:sz w:val="20"/>
                <w:highlight w:val="white"/>
              </w:rPr>
              <w:t>56</w:t>
            </w:r>
            <w:r>
              <w:rPr>
                <w:color w:val="000000"/>
                <w:sz w:val="20"/>
                <w:highlight w:val="white"/>
              </w:rPr>
              <w:t>, Краснодарский край, г. Анапа, Пионерский проспект,</w:t>
            </w:r>
            <w:r>
              <w:rPr>
                <w:color w:val="000000"/>
                <w:sz w:val="20"/>
                <w:highlight w:val="white"/>
              </w:rPr>
              <w:t xml:space="preserve"> 21</w:t>
            </w:r>
          </w:p>
          <w:p w14:paraId="74000000">
            <w:pPr>
              <w:keepNext w:val="1"/>
              <w:ind/>
              <w:contextualSpacing w:val="1"/>
              <w:jc w:val="both"/>
              <w:rPr>
                <w:sz w:val="20"/>
              </w:rPr>
            </w:pPr>
            <w:r>
              <w:rPr>
                <w:sz w:val="20"/>
              </w:rPr>
              <w:t>Банковские реквизиты: УФК по Краснодарскому краю (ФГБУ ДС «Бимлюк» Минздрава России л/с 20186Х19360) расчетный счет 03214643000000011800</w:t>
            </w:r>
          </w:p>
          <w:p w14:paraId="75000000">
            <w:pPr>
              <w:keepNext w:val="1"/>
              <w:ind/>
              <w:contextualSpacing w:val="1"/>
              <w:jc w:val="both"/>
              <w:rPr>
                <w:sz w:val="20"/>
              </w:rPr>
            </w:pPr>
            <w:r>
              <w:rPr>
                <w:sz w:val="20"/>
              </w:rPr>
              <w:t>Наименование банка получателя средств: ОКЦ №1 Южного ГУ Банка России//УФК по Краснодарскому краю г.Краснодар</w:t>
            </w:r>
          </w:p>
          <w:p w14:paraId="76000000">
            <w:pPr>
              <w:keepNext w:val="1"/>
              <w:ind/>
              <w:contextualSpacing w:val="1"/>
              <w:jc w:val="both"/>
              <w:rPr>
                <w:sz w:val="20"/>
              </w:rPr>
            </w:pPr>
            <w:r>
              <w:rPr>
                <w:sz w:val="20"/>
              </w:rPr>
              <w:t>Номер счета банка получателя средств (номер банковского счета, входившего в состав единого казначейского счета (ЕКС)) 40102810945370000010</w:t>
            </w:r>
          </w:p>
          <w:p w14:paraId="77000000">
            <w:pPr>
              <w:keepNext w:val="1"/>
              <w:ind/>
              <w:contextualSpacing w:val="1"/>
              <w:jc w:val="both"/>
              <w:rPr>
                <w:sz w:val="20"/>
              </w:rPr>
            </w:pPr>
            <w:r>
              <w:rPr>
                <w:sz w:val="20"/>
              </w:rPr>
              <w:t xml:space="preserve">БИК банка получателя средств (БИК ТОФК): 010349101 </w:t>
            </w:r>
          </w:p>
          <w:p w14:paraId="78000000">
            <w:pPr>
              <w:keepNext w:val="1"/>
              <w:ind/>
              <w:contextualSpacing w:val="1"/>
              <w:jc w:val="both"/>
              <w:rPr>
                <w:sz w:val="20"/>
              </w:rPr>
            </w:pPr>
            <w:r>
              <w:rPr>
                <w:sz w:val="20"/>
              </w:rPr>
              <w:t xml:space="preserve">ОКПО 51352284 ОКАТО 03403000000  </w:t>
            </w:r>
          </w:p>
          <w:p w14:paraId="79000000">
            <w:pPr>
              <w:keepNext w:val="1"/>
              <w:ind/>
              <w:contextualSpacing w:val="1"/>
              <w:jc w:val="both"/>
              <w:rPr>
                <w:sz w:val="20"/>
              </w:rPr>
            </w:pPr>
            <w:r>
              <w:rPr>
                <w:sz w:val="20"/>
              </w:rPr>
              <w:t xml:space="preserve">ОКТМО 03703000001 ОКОГУ 1320700 ОКФС </w:t>
            </w:r>
            <w:r>
              <w:rPr>
                <w:sz w:val="20"/>
              </w:rPr>
              <w:t>12</w:t>
            </w:r>
          </w:p>
          <w:p w14:paraId="7A000000">
            <w:pPr>
              <w:pStyle w:val="Style_1"/>
              <w:widowControl w:val="1"/>
              <w:ind/>
              <w:rPr>
                <w:sz w:val="20"/>
              </w:rPr>
            </w:pPr>
            <w:r>
              <w:rPr>
                <w:sz w:val="20"/>
              </w:rPr>
              <w:t>ОКОПФ 75103 ОКВЭД 86.90.4</w:t>
            </w:r>
          </w:p>
          <w:p w14:paraId="7B000000">
            <w:pPr>
              <w:pStyle w:val="Style_1"/>
              <w:widowControl w:val="1"/>
              <w:ind/>
              <w:rPr>
                <w:color w:val="000000"/>
                <w:sz w:val="20"/>
                <w:highlight w:val="white"/>
              </w:rPr>
            </w:pPr>
            <w:r>
              <w:rPr>
                <w:sz w:val="20"/>
              </w:rPr>
              <w:t>Электронная почта</w:t>
            </w:r>
            <w:r>
              <w:rPr>
                <w:sz w:val="20"/>
              </w:rPr>
              <w:t>:</w:t>
            </w:r>
            <w:r>
              <w:rPr>
                <w:sz w:val="20"/>
              </w:rPr>
              <w:t xml:space="preserve"> </w:t>
            </w:r>
            <w:r>
              <w:rPr>
                <w:rStyle w:val="Style_8_ch"/>
                <w:sz w:val="20"/>
                <w:highlight w:val="white"/>
              </w:rPr>
              <w:fldChar w:fldCharType="begin"/>
            </w:r>
            <w:r>
              <w:rPr>
                <w:rStyle w:val="Style_8_ch"/>
                <w:sz w:val="20"/>
                <w:highlight w:val="white"/>
              </w:rPr>
              <w:instrText>HYPERLINK "mailto:bimluk1@yandex.ru"</w:instrText>
            </w:r>
            <w:r>
              <w:rPr>
                <w:rStyle w:val="Style_8_ch"/>
                <w:sz w:val="20"/>
                <w:highlight w:val="white"/>
              </w:rPr>
              <w:fldChar w:fldCharType="separate"/>
            </w:r>
            <w:r>
              <w:rPr>
                <w:rStyle w:val="Style_8_ch"/>
                <w:sz w:val="20"/>
                <w:highlight w:val="white"/>
              </w:rPr>
              <w:t>bimluk1@yandex.ru</w:t>
            </w:r>
            <w:r>
              <w:rPr>
                <w:rStyle w:val="Style_8_ch"/>
                <w:sz w:val="20"/>
                <w:highlight w:val="white"/>
              </w:rPr>
              <w:fldChar w:fldCharType="end"/>
            </w:r>
          </w:p>
          <w:p w14:paraId="7C000000">
            <w:pPr>
              <w:pStyle w:val="Style_1"/>
              <w:widowControl w:val="1"/>
              <w:ind/>
              <w:rPr>
                <w:color w:val="000000"/>
                <w:sz w:val="20"/>
                <w:highlight w:val="white"/>
              </w:rPr>
            </w:pPr>
            <w:r>
              <w:rPr>
                <w:rStyle w:val="Style_8_ch"/>
                <w:sz w:val="20"/>
                <w:highlight w:val="white"/>
              </w:rPr>
              <w:fldChar w:fldCharType="begin"/>
            </w:r>
            <w:r>
              <w:rPr>
                <w:rStyle w:val="Style_8_ch"/>
                <w:sz w:val="20"/>
                <w:highlight w:val="white"/>
              </w:rPr>
              <w:instrText>HYPERLINK "mailto:bimluk1-ho@yandex.ru"</w:instrText>
            </w:r>
            <w:r>
              <w:rPr>
                <w:rStyle w:val="Style_8_ch"/>
                <w:sz w:val="20"/>
                <w:highlight w:val="white"/>
              </w:rPr>
              <w:fldChar w:fldCharType="separate"/>
            </w:r>
            <w:r>
              <w:rPr>
                <w:rStyle w:val="Style_8_ch"/>
                <w:sz w:val="20"/>
                <w:highlight w:val="white"/>
              </w:rPr>
              <w:t>bimluk1-ho@yandex.ru</w:t>
            </w:r>
            <w:r>
              <w:rPr>
                <w:rStyle w:val="Style_8_ch"/>
                <w:sz w:val="20"/>
                <w:highlight w:val="white"/>
              </w:rPr>
              <w:fldChar w:fldCharType="end"/>
            </w:r>
          </w:p>
          <w:p w14:paraId="7D000000">
            <w:pPr>
              <w:pStyle w:val="Style_1"/>
              <w:widowControl w:val="1"/>
              <w:ind/>
              <w:rPr>
                <w:color w:val="000000"/>
                <w:sz w:val="20"/>
                <w:highlight w:val="white"/>
              </w:rPr>
            </w:pPr>
            <w:r>
              <w:rPr>
                <w:rStyle w:val="Style_8_ch"/>
                <w:sz w:val="20"/>
                <w:highlight w:val="white"/>
              </w:rPr>
              <w:fldChar w:fldCharType="begin"/>
            </w:r>
            <w:r>
              <w:rPr>
                <w:rStyle w:val="Style_8_ch"/>
                <w:sz w:val="20"/>
                <w:highlight w:val="white"/>
              </w:rPr>
              <w:instrText>HYPERLINK "https://mail.yandex.ru/?win=80&amp;clid=1946579&amp;uid=178361031#compose?to=%22Mail%20Yandex%22%20%3Cbimluk1-zakupki%40yandex.ru%3E"</w:instrText>
            </w:r>
            <w:r>
              <w:rPr>
                <w:rStyle w:val="Style_8_ch"/>
                <w:sz w:val="20"/>
                <w:highlight w:val="white"/>
              </w:rPr>
              <w:fldChar w:fldCharType="separate"/>
            </w:r>
            <w:r>
              <w:rPr>
                <w:rStyle w:val="Style_8_ch"/>
                <w:sz w:val="20"/>
                <w:highlight w:val="white"/>
              </w:rPr>
              <w:t>bimluk1-zakupki@yandex.ru</w:t>
            </w:r>
            <w:r>
              <w:rPr>
                <w:rStyle w:val="Style_8_ch"/>
                <w:sz w:val="20"/>
                <w:highlight w:val="white"/>
              </w:rPr>
              <w:fldChar w:fldCharType="end"/>
            </w:r>
          </w:p>
          <w:p w14:paraId="7E000000">
            <w:pPr>
              <w:pStyle w:val="Style_1"/>
              <w:widowControl w:val="1"/>
              <w:ind/>
              <w:rPr>
                <w:sz w:val="20"/>
              </w:rPr>
            </w:pPr>
            <w:r>
              <w:rPr>
                <w:color w:val="000000"/>
                <w:sz w:val="20"/>
                <w:highlight w:val="white"/>
              </w:rPr>
              <w:t>Телефон: 8 (861 33) 3-37-39</w:t>
            </w:r>
            <w:r>
              <w:rPr>
                <w:color w:val="000000"/>
                <w:sz w:val="20"/>
                <w:highlight w:val="white"/>
              </w:rPr>
              <w:t>, 3-36-18</w:t>
            </w:r>
          </w:p>
          <w:p w14:paraId="7F000000">
            <w:pPr>
              <w:pStyle w:val="Style_1"/>
              <w:widowControl w:val="1"/>
              <w:ind/>
              <w:rPr>
                <w:sz w:val="20"/>
              </w:rPr>
            </w:pPr>
            <w:r>
              <w:rPr>
                <w:sz w:val="20"/>
              </w:rPr>
              <w:t>Директор</w:t>
            </w:r>
          </w:p>
          <w:p w14:paraId="80000000">
            <w:pPr>
              <w:pStyle w:val="Style_1"/>
              <w:widowControl w:val="1"/>
              <w:ind/>
              <w:rPr>
                <w:sz w:val="20"/>
              </w:rPr>
            </w:pPr>
            <w:r>
              <w:rPr>
                <w:sz w:val="20"/>
              </w:rPr>
              <w:t xml:space="preserve">_____________________/Р.Р. Нарушевич/                             </w:t>
            </w:r>
          </w:p>
          <w:p w14:paraId="81000000">
            <w:pPr>
              <w:pStyle w:val="Style_1"/>
              <w:widowControl w:val="1"/>
              <w:ind/>
              <w:rPr>
                <w:i w:val="1"/>
                <w:sz w:val="20"/>
              </w:rPr>
            </w:pPr>
            <w:r>
              <w:rPr>
                <w:rStyle w:val="Style_3_ch"/>
                <w:i w:val="1"/>
                <w:sz w:val="20"/>
              </w:rPr>
              <w:t>подписано ЭЦП</w:t>
            </w:r>
          </w:p>
        </w:tc>
      </w:tr>
    </w:tbl>
    <w:p w14:paraId="82000000">
      <w:pPr>
        <w:pStyle w:val="Style_1"/>
        <w:widowControl w:val="1"/>
        <w:ind w:firstLine="0" w:left="2914"/>
        <w:jc w:val="both"/>
        <w:rPr>
          <w:b w:val="1"/>
          <w:sz w:val="20"/>
        </w:rPr>
      </w:pPr>
    </w:p>
    <w:p w14:paraId="83000000">
      <w:pPr>
        <w:tabs>
          <w:tab w:leader="none" w:pos="5760" w:val="left"/>
        </w:tabs>
        <w:ind/>
        <w:rPr>
          <w:sz w:val="20"/>
        </w:rPr>
      </w:pPr>
    </w:p>
    <w:p w14:paraId="84000000">
      <w:pPr>
        <w:tabs>
          <w:tab w:leader="none" w:pos="5760" w:val="left"/>
        </w:tabs>
        <w:ind/>
        <w:rPr>
          <w:sz w:val="20"/>
        </w:rPr>
      </w:pPr>
    </w:p>
    <w:p w14:paraId="85000000">
      <w:pPr>
        <w:tabs>
          <w:tab w:leader="none" w:pos="5760" w:val="left"/>
        </w:tabs>
        <w:ind/>
        <w:rPr>
          <w:sz w:val="20"/>
        </w:rPr>
      </w:pPr>
    </w:p>
    <w:p w14:paraId="86000000">
      <w:pPr>
        <w:ind/>
        <w:jc w:val="right"/>
        <w:outlineLvl w:val="0"/>
        <w:rPr>
          <w:sz w:val="20"/>
        </w:rPr>
      </w:pPr>
      <w:r>
        <w:rPr>
          <w:sz w:val="20"/>
        </w:rPr>
        <w:t xml:space="preserve">Приложение к </w:t>
      </w:r>
      <w:r>
        <w:rPr>
          <w:sz w:val="20"/>
        </w:rPr>
        <w:t>Контракт</w:t>
      </w:r>
      <w:r>
        <w:rPr>
          <w:sz w:val="20"/>
        </w:rPr>
        <w:t xml:space="preserve">у </w:t>
      </w:r>
    </w:p>
    <w:p w14:paraId="87000000">
      <w:pPr>
        <w:ind/>
        <w:jc w:val="right"/>
        <w:outlineLvl w:val="0"/>
        <w:rPr>
          <w:sz w:val="20"/>
        </w:rPr>
      </w:pPr>
    </w:p>
    <w:p w14:paraId="88000000">
      <w:pPr>
        <w:ind/>
        <w:jc w:val="right"/>
        <w:outlineLvl w:val="0"/>
        <w:rPr>
          <w:sz w:val="20"/>
        </w:rPr>
      </w:pPr>
    </w:p>
    <w:p w14:paraId="89000000">
      <w:pPr>
        <w:ind/>
        <w:jc w:val="right"/>
        <w:rPr>
          <w:sz w:val="20"/>
        </w:rPr>
      </w:pPr>
      <w:r>
        <w:rPr>
          <w:sz w:val="20"/>
        </w:rPr>
        <w:t xml:space="preserve">от </w:t>
      </w:r>
      <w:r>
        <w:rPr>
          <w:sz w:val="20"/>
        </w:rPr>
        <w:t>___________</w:t>
      </w:r>
      <w:r>
        <w:rPr>
          <w:sz w:val="20"/>
        </w:rPr>
        <w:t xml:space="preserve"> </w:t>
      </w:r>
      <w:r>
        <w:rPr>
          <w:sz w:val="20"/>
        </w:rPr>
        <w:t xml:space="preserve">г. N </w:t>
      </w:r>
      <w:r>
        <w:rPr>
          <w:sz w:val="20"/>
        </w:rPr>
        <w:t>_______________</w:t>
      </w:r>
    </w:p>
    <w:p w14:paraId="8A000000">
      <w:pPr>
        <w:pStyle w:val="Style_1"/>
        <w:widowControl w:val="1"/>
        <w:ind/>
        <w:jc w:val="center"/>
        <w:rPr>
          <w:sz w:val="20"/>
        </w:rPr>
      </w:pPr>
      <w:bookmarkStart w:id="3" w:name="Par493"/>
      <w:bookmarkEnd w:id="3"/>
    </w:p>
    <w:p w14:paraId="8B000000">
      <w:pPr>
        <w:pStyle w:val="Style_1"/>
        <w:widowControl w:val="1"/>
        <w:ind/>
        <w:jc w:val="center"/>
        <w:rPr>
          <w:sz w:val="20"/>
        </w:rPr>
      </w:pPr>
    </w:p>
    <w:p w14:paraId="8C000000">
      <w:pPr>
        <w:pStyle w:val="Style_1"/>
        <w:widowControl w:val="1"/>
        <w:ind/>
        <w:jc w:val="center"/>
        <w:rPr>
          <w:sz w:val="20"/>
        </w:rPr>
      </w:pPr>
      <w:r>
        <w:rPr>
          <w:sz w:val="20"/>
        </w:rPr>
        <w:t xml:space="preserve">Спецификация </w:t>
      </w:r>
    </w:p>
    <w:p w14:paraId="8D000000">
      <w:pPr>
        <w:pStyle w:val="Style_1"/>
        <w:widowControl w:val="1"/>
        <w:ind/>
        <w:jc w:val="center"/>
        <w:rPr>
          <w:rStyle w:val="Style_3_ch"/>
          <w:sz w:val="20"/>
        </w:rPr>
      </w:pPr>
      <w:r>
        <w:rPr>
          <w:sz w:val="20"/>
        </w:rPr>
        <w:t xml:space="preserve">Оказание услуг </w:t>
      </w:r>
      <w:r>
        <w:rPr>
          <w:rStyle w:val="Style_3_ch"/>
          <w:sz w:val="20"/>
        </w:rPr>
        <w:t xml:space="preserve">по транспортировке </w:t>
      </w:r>
      <w:r>
        <w:rPr>
          <w:color w:val="121416"/>
          <w:sz w:val="20"/>
          <w:highlight w:val="white"/>
        </w:rPr>
        <w:t>и передаче для обезвреживания и утилизации</w:t>
      </w:r>
      <w:r>
        <w:rPr>
          <w:rStyle w:val="Style_3_ch"/>
          <w:sz w:val="20"/>
        </w:rPr>
        <w:t xml:space="preserve"> отходов жиров при разгрузке жироуловителей</w:t>
      </w:r>
    </w:p>
    <w:p w14:paraId="8E000000">
      <w:pPr>
        <w:ind/>
        <w:jc w:val="center"/>
        <w:rPr>
          <w:sz w:val="20"/>
        </w:rPr>
      </w:pPr>
    </w:p>
    <w:p w14:paraId="8F000000">
      <w:pPr>
        <w:rPr>
          <w:sz w:val="20"/>
        </w:rPr>
      </w:pPr>
      <w:r>
        <w:rPr>
          <w:sz w:val="20"/>
        </w:rPr>
        <w:t xml:space="preserve">Код ОКПД 2: </w:t>
      </w:r>
      <w:r>
        <w:rPr>
          <w:sz w:val="20"/>
        </w:rPr>
        <w:t>38.11.29.000</w:t>
      </w:r>
      <w:r>
        <w:rPr>
          <w:sz w:val="20"/>
        </w:rPr>
        <w:t xml:space="preserve"> </w:t>
      </w:r>
      <w:r>
        <w:rPr>
          <w:sz w:val="20"/>
        </w:rPr>
        <w:t>Услуги по сбору прочих неопасных отходов, непригодных для повторного использования</w:t>
      </w:r>
    </w:p>
    <w:p w14:paraId="90000000">
      <w:pPr>
        <w:rPr>
          <w:sz w:val="20"/>
        </w:rPr>
      </w:pPr>
      <w:r>
        <w:rPr>
          <w:sz w:val="20"/>
        </w:rPr>
        <w:t xml:space="preserve"> </w:t>
      </w:r>
    </w:p>
    <w:tbl>
      <w:tblPr>
        <w:tblStyle w:val="Style_10"/>
        <w:tblInd w:type="dxa" w:w="108"/>
        <w:tblLayout w:type="fixed"/>
      </w:tblPr>
      <w:tblGrid>
        <w:gridCol w:w="709"/>
        <w:gridCol w:w="4394"/>
        <w:gridCol w:w="851"/>
        <w:gridCol w:w="850"/>
        <w:gridCol w:w="1134"/>
        <w:gridCol w:w="1375"/>
      </w:tblGrid>
      <w:tr>
        <w:trPr>
          <w:trHeight w:hRule="atLeast" w:val="455"/>
        </w:trPr>
        <w:tc>
          <w:tcPr>
            <w:tcW w:type="dxa" w:w="709"/>
            <w:tcBorders>
              <w:top w:color="000000" w:sz="4" w:val="single"/>
              <w:left w:color="000000" w:sz="4" w:val="single"/>
              <w:bottom w:color="000000" w:sz="4" w:val="single"/>
            </w:tcBorders>
          </w:tcPr>
          <w:p w14:paraId="91000000">
            <w:pPr>
              <w:pStyle w:val="Style_11"/>
              <w:ind/>
              <w:jc w:val="center"/>
              <w:rPr>
                <w:sz w:val="20"/>
              </w:rPr>
            </w:pPr>
            <w:r>
              <w:rPr>
                <w:sz w:val="20"/>
              </w:rPr>
              <w:t>№</w:t>
            </w:r>
          </w:p>
          <w:p w14:paraId="92000000">
            <w:pPr>
              <w:pStyle w:val="Style_11"/>
              <w:ind/>
              <w:jc w:val="center"/>
              <w:rPr>
                <w:sz w:val="20"/>
              </w:rPr>
            </w:pPr>
            <w:r>
              <w:rPr>
                <w:sz w:val="20"/>
              </w:rPr>
              <w:t>п/п</w:t>
            </w:r>
          </w:p>
        </w:tc>
        <w:tc>
          <w:tcPr>
            <w:tcW w:type="dxa" w:w="4394"/>
            <w:tcBorders>
              <w:top w:color="000000" w:sz="4" w:val="single"/>
              <w:left w:color="000000" w:sz="4" w:val="single"/>
              <w:bottom w:color="000000" w:sz="4" w:val="single"/>
              <w:right w:color="000000" w:sz="4" w:val="single"/>
            </w:tcBorders>
          </w:tcPr>
          <w:p w14:paraId="93000000">
            <w:pPr>
              <w:pStyle w:val="Style_11"/>
              <w:ind/>
              <w:jc w:val="center"/>
              <w:rPr>
                <w:sz w:val="20"/>
              </w:rPr>
            </w:pPr>
            <w:r>
              <w:rPr>
                <w:sz w:val="20"/>
              </w:rPr>
              <w:t>Наименование</w:t>
            </w:r>
          </w:p>
        </w:tc>
        <w:tc>
          <w:tcPr>
            <w:tcW w:type="dxa" w:w="851"/>
            <w:tcBorders>
              <w:top w:color="000000" w:sz="4" w:val="single"/>
              <w:left w:color="000000" w:sz="4" w:val="single"/>
              <w:bottom w:color="000000" w:sz="4" w:val="single"/>
            </w:tcBorders>
          </w:tcPr>
          <w:p w14:paraId="94000000">
            <w:pPr>
              <w:pStyle w:val="Style_11"/>
              <w:ind/>
              <w:jc w:val="center"/>
              <w:rPr>
                <w:sz w:val="20"/>
              </w:rPr>
            </w:pPr>
            <w:r>
              <w:rPr>
                <w:sz w:val="20"/>
              </w:rPr>
              <w:t>Ед. изм.</w:t>
            </w:r>
          </w:p>
        </w:tc>
        <w:tc>
          <w:tcPr>
            <w:tcW w:type="dxa" w:w="850"/>
            <w:tcBorders>
              <w:top w:color="000000" w:sz="4" w:val="single"/>
              <w:left w:color="000000" w:sz="4" w:val="single"/>
              <w:bottom w:color="000000" w:sz="4" w:val="single"/>
              <w:right w:color="000000" w:sz="4" w:val="single"/>
            </w:tcBorders>
          </w:tcPr>
          <w:p w14:paraId="95000000">
            <w:pPr>
              <w:pStyle w:val="Style_11"/>
              <w:ind/>
              <w:jc w:val="center"/>
              <w:rPr>
                <w:sz w:val="20"/>
              </w:rPr>
            </w:pPr>
            <w:r>
              <w:rPr>
                <w:sz w:val="20"/>
              </w:rPr>
              <w:t>Кол-во</w:t>
            </w:r>
          </w:p>
        </w:tc>
        <w:tc>
          <w:tcPr>
            <w:tcW w:type="dxa" w:w="1134"/>
            <w:tcBorders>
              <w:top w:color="000000" w:sz="4" w:val="single"/>
              <w:left w:color="000000" w:sz="4" w:val="single"/>
              <w:bottom w:color="000000" w:sz="4" w:val="single"/>
              <w:right w:color="000000" w:sz="4" w:val="single"/>
            </w:tcBorders>
          </w:tcPr>
          <w:p w14:paraId="96000000">
            <w:pPr>
              <w:ind/>
              <w:jc w:val="center"/>
              <w:rPr>
                <w:sz w:val="20"/>
              </w:rPr>
            </w:pPr>
            <w:r>
              <w:rPr>
                <w:sz w:val="20"/>
              </w:rPr>
              <w:t>Цена за ед. (руб.)</w:t>
            </w:r>
          </w:p>
        </w:tc>
        <w:tc>
          <w:tcPr>
            <w:tcW w:type="dxa" w:w="1375"/>
            <w:tcBorders>
              <w:top w:color="000000" w:sz="4" w:val="single"/>
              <w:left w:color="000000" w:sz="4" w:val="single"/>
              <w:bottom w:color="000000" w:sz="4" w:val="single"/>
              <w:right w:color="000000" w:sz="4" w:val="single"/>
            </w:tcBorders>
          </w:tcPr>
          <w:p w14:paraId="97000000">
            <w:pPr>
              <w:ind/>
              <w:jc w:val="center"/>
              <w:rPr>
                <w:sz w:val="20"/>
              </w:rPr>
            </w:pPr>
            <w:r>
              <w:rPr>
                <w:sz w:val="20"/>
              </w:rPr>
              <w:t>Сумма (руб.)</w:t>
            </w:r>
          </w:p>
        </w:tc>
      </w:tr>
      <w:tr>
        <w:trPr>
          <w:trHeight w:hRule="atLeast" w:val="211"/>
        </w:trPr>
        <w:tc>
          <w:tcPr>
            <w:tcW w:type="dxa" w:w="709"/>
            <w:tcBorders>
              <w:top w:color="000000" w:sz="4" w:val="single"/>
              <w:left w:color="000000" w:sz="4" w:val="single"/>
              <w:bottom w:color="000000" w:sz="4" w:val="single"/>
            </w:tcBorders>
          </w:tcPr>
          <w:p w14:paraId="98000000">
            <w:pPr>
              <w:pStyle w:val="Style_11"/>
              <w:rPr>
                <w:sz w:val="20"/>
              </w:rPr>
            </w:pPr>
          </w:p>
        </w:tc>
        <w:tc>
          <w:tcPr>
            <w:tcW w:type="dxa" w:w="4394"/>
            <w:tcBorders>
              <w:top w:color="000000" w:sz="4" w:val="single"/>
              <w:left w:color="000000" w:sz="4" w:val="single"/>
              <w:bottom w:color="000000" w:sz="4" w:val="single"/>
              <w:right w:color="000000" w:sz="4" w:val="single"/>
            </w:tcBorders>
          </w:tcPr>
          <w:p w14:paraId="99000000">
            <w:pPr>
              <w:pStyle w:val="Style_1"/>
              <w:widowControl w:val="1"/>
              <w:ind/>
              <w:jc w:val="center"/>
              <w:rPr>
                <w:sz w:val="20"/>
              </w:rPr>
            </w:pPr>
            <w:r>
              <w:rPr>
                <w:sz w:val="20"/>
              </w:rPr>
              <w:t xml:space="preserve">1-ый этап </w:t>
            </w:r>
          </w:p>
        </w:tc>
        <w:tc>
          <w:tcPr>
            <w:tcW w:type="dxa" w:w="851"/>
            <w:tcBorders>
              <w:top w:color="000000" w:sz="4" w:val="single"/>
              <w:left w:color="000000" w:sz="4" w:val="single"/>
              <w:bottom w:color="000000" w:sz="4" w:val="single"/>
            </w:tcBorders>
          </w:tcPr>
          <w:p w14:paraId="9A000000">
            <w:pPr>
              <w:rPr>
                <w:sz w:val="20"/>
              </w:rPr>
            </w:pPr>
          </w:p>
        </w:tc>
        <w:tc>
          <w:tcPr>
            <w:tcW w:type="dxa" w:w="850"/>
            <w:tcBorders>
              <w:top w:color="000000" w:sz="4" w:val="single"/>
              <w:left w:color="000000" w:sz="4" w:val="single"/>
              <w:bottom w:color="000000" w:sz="4" w:val="single"/>
              <w:right w:color="000000" w:sz="4" w:val="single"/>
            </w:tcBorders>
          </w:tcPr>
          <w:p w14:paraId="9B000000">
            <w:pPr>
              <w:ind/>
              <w:jc w:val="center"/>
              <w:rPr>
                <w:sz w:val="20"/>
              </w:rPr>
            </w:pPr>
          </w:p>
        </w:tc>
        <w:tc>
          <w:tcPr>
            <w:tcW w:type="dxa" w:w="1134"/>
            <w:tcBorders>
              <w:top w:color="000000" w:sz="4" w:val="single"/>
              <w:left w:color="000000" w:sz="4" w:val="single"/>
              <w:bottom w:color="000000" w:sz="4" w:val="single"/>
              <w:right w:color="000000" w:sz="4" w:val="single"/>
            </w:tcBorders>
          </w:tcPr>
          <w:p w14:paraId="9C000000">
            <w:pPr>
              <w:ind/>
              <w:jc w:val="center"/>
              <w:rPr>
                <w:sz w:val="20"/>
              </w:rPr>
            </w:pPr>
          </w:p>
        </w:tc>
        <w:tc>
          <w:tcPr>
            <w:tcW w:type="dxa" w:w="1375"/>
            <w:tcBorders>
              <w:top w:color="000000" w:sz="4" w:val="single"/>
              <w:left w:color="000000" w:sz="4" w:val="single"/>
              <w:bottom w:color="000000" w:sz="4" w:val="single"/>
              <w:right w:color="000000" w:sz="4" w:val="single"/>
            </w:tcBorders>
          </w:tcPr>
          <w:p w14:paraId="9D000000">
            <w:pPr>
              <w:ind/>
              <w:jc w:val="center"/>
              <w:rPr>
                <w:sz w:val="20"/>
              </w:rPr>
            </w:pPr>
          </w:p>
        </w:tc>
      </w:tr>
      <w:tr>
        <w:trPr>
          <w:trHeight w:hRule="atLeast" w:val="211"/>
        </w:trPr>
        <w:tc>
          <w:tcPr>
            <w:tcW w:type="dxa" w:w="709"/>
            <w:tcBorders>
              <w:top w:color="000000" w:sz="4" w:val="single"/>
              <w:left w:color="000000" w:sz="4" w:val="single"/>
              <w:bottom w:color="000000" w:sz="4" w:val="single"/>
            </w:tcBorders>
          </w:tcPr>
          <w:p w14:paraId="9E000000">
            <w:pPr>
              <w:pStyle w:val="Style_11"/>
              <w:numPr>
                <w:ilvl w:val="0"/>
                <w:numId w:val="7"/>
              </w:numPr>
              <w:ind w:firstLine="0" w:left="0"/>
              <w:rPr>
                <w:sz w:val="20"/>
              </w:rPr>
            </w:pPr>
          </w:p>
        </w:tc>
        <w:tc>
          <w:tcPr>
            <w:tcW w:type="dxa" w:w="4394"/>
            <w:tcBorders>
              <w:top w:color="000000" w:sz="4" w:val="single"/>
              <w:left w:color="000000" w:sz="4" w:val="single"/>
              <w:bottom w:color="000000" w:sz="4" w:val="single"/>
              <w:right w:color="000000" w:sz="4" w:val="single"/>
            </w:tcBorders>
          </w:tcPr>
          <w:p w14:paraId="9F000000">
            <w:pPr>
              <w:pStyle w:val="Style_1"/>
              <w:widowControl w:val="1"/>
              <w:ind/>
              <w:jc w:val="center"/>
              <w:rPr>
                <w:rStyle w:val="Style_3_ch"/>
                <w:sz w:val="20"/>
              </w:rPr>
            </w:pPr>
            <w:r>
              <w:rPr>
                <w:sz w:val="20"/>
              </w:rPr>
              <w:t xml:space="preserve">Оказание услуг </w:t>
            </w:r>
            <w:r>
              <w:rPr>
                <w:rStyle w:val="Style_3_ch"/>
                <w:sz w:val="20"/>
              </w:rPr>
              <w:t xml:space="preserve">по транспортировке </w:t>
            </w:r>
            <w:r>
              <w:rPr>
                <w:color w:val="121416"/>
                <w:sz w:val="20"/>
                <w:highlight w:val="white"/>
              </w:rPr>
              <w:t>и передаче для обезвреживания и утилизации</w:t>
            </w:r>
            <w:r>
              <w:rPr>
                <w:rStyle w:val="Style_3_ch"/>
                <w:sz w:val="20"/>
              </w:rPr>
              <w:t xml:space="preserve"> отходов жиров при разгрузке жироуловителей</w:t>
            </w:r>
          </w:p>
          <w:p w14:paraId="A0000000">
            <w:pPr>
              <w:rPr>
                <w:sz w:val="20"/>
              </w:rPr>
            </w:pPr>
            <w:r>
              <w:rPr>
                <w:sz w:val="20"/>
              </w:rPr>
              <w:t>(по предварительной заявке в период: м</w:t>
            </w:r>
            <w:r>
              <w:rPr>
                <w:sz w:val="20"/>
              </w:rPr>
              <w:t>ай 2026 г.)</w:t>
            </w:r>
          </w:p>
        </w:tc>
        <w:tc>
          <w:tcPr>
            <w:tcW w:type="dxa" w:w="851"/>
            <w:tcBorders>
              <w:top w:color="000000" w:sz="4" w:val="single"/>
              <w:left w:color="000000" w:sz="4" w:val="single"/>
              <w:bottom w:color="000000" w:sz="4" w:val="single"/>
            </w:tcBorders>
          </w:tcPr>
          <w:p w14:paraId="A1000000">
            <w:pPr>
              <w:rPr>
                <w:sz w:val="20"/>
              </w:rPr>
            </w:pPr>
            <w:r>
              <w:rPr>
                <w:sz w:val="20"/>
              </w:rPr>
              <w:t xml:space="preserve">Тонна </w:t>
            </w:r>
          </w:p>
        </w:tc>
        <w:tc>
          <w:tcPr>
            <w:tcW w:type="dxa" w:w="850"/>
            <w:tcBorders>
              <w:top w:color="000000" w:sz="4" w:val="single"/>
              <w:left w:color="000000" w:sz="4" w:val="single"/>
              <w:bottom w:color="000000" w:sz="4" w:val="single"/>
              <w:right w:color="000000" w:sz="4" w:val="single"/>
            </w:tcBorders>
          </w:tcPr>
          <w:p w14:paraId="A2000000">
            <w:pPr>
              <w:ind/>
              <w:jc w:val="center"/>
              <w:rPr>
                <w:sz w:val="20"/>
              </w:rPr>
            </w:pPr>
            <w:r>
              <w:rPr>
                <w:sz w:val="20"/>
              </w:rPr>
              <w:t>4</w:t>
            </w:r>
          </w:p>
        </w:tc>
        <w:tc>
          <w:tcPr>
            <w:tcW w:type="dxa" w:w="1134"/>
            <w:tcBorders>
              <w:top w:color="000000" w:sz="4" w:val="single"/>
              <w:left w:color="000000" w:sz="4" w:val="single"/>
              <w:bottom w:color="000000" w:sz="4" w:val="single"/>
              <w:right w:color="000000" w:sz="4" w:val="single"/>
            </w:tcBorders>
          </w:tcPr>
          <w:p w14:paraId="A3000000">
            <w:pPr>
              <w:ind/>
              <w:jc w:val="center"/>
              <w:rPr>
                <w:sz w:val="20"/>
              </w:rPr>
            </w:pPr>
          </w:p>
        </w:tc>
        <w:tc>
          <w:tcPr>
            <w:tcW w:type="dxa" w:w="1375"/>
            <w:tcBorders>
              <w:top w:color="000000" w:sz="4" w:val="single"/>
              <w:left w:color="000000" w:sz="4" w:val="single"/>
              <w:bottom w:color="000000" w:sz="4" w:val="single"/>
              <w:right w:color="000000" w:sz="4" w:val="single"/>
            </w:tcBorders>
          </w:tcPr>
          <w:p w14:paraId="A4000000">
            <w:pPr>
              <w:ind/>
              <w:jc w:val="center"/>
              <w:rPr>
                <w:sz w:val="20"/>
              </w:rPr>
            </w:pPr>
          </w:p>
        </w:tc>
      </w:tr>
      <w:tr>
        <w:trPr>
          <w:trHeight w:hRule="atLeast" w:val="211"/>
        </w:trPr>
        <w:tc>
          <w:tcPr>
            <w:tcW w:type="dxa" w:w="709"/>
            <w:tcBorders>
              <w:top w:color="000000" w:sz="4" w:val="single"/>
              <w:left w:color="000000" w:sz="4" w:val="single"/>
              <w:bottom w:color="000000" w:sz="4" w:val="single"/>
            </w:tcBorders>
          </w:tcPr>
          <w:p w14:paraId="A5000000">
            <w:pPr>
              <w:pStyle w:val="Style_11"/>
              <w:rPr>
                <w:sz w:val="20"/>
              </w:rPr>
            </w:pPr>
          </w:p>
        </w:tc>
        <w:tc>
          <w:tcPr>
            <w:tcW w:type="dxa" w:w="4394"/>
            <w:tcBorders>
              <w:top w:color="000000" w:sz="4" w:val="single"/>
              <w:left w:color="000000" w:sz="4" w:val="single"/>
              <w:bottom w:color="000000" w:sz="4" w:val="single"/>
              <w:right w:color="000000" w:sz="4" w:val="single"/>
            </w:tcBorders>
          </w:tcPr>
          <w:p w14:paraId="A6000000">
            <w:pPr>
              <w:pStyle w:val="Style_1"/>
              <w:widowControl w:val="1"/>
              <w:ind/>
              <w:jc w:val="center"/>
              <w:rPr>
                <w:sz w:val="20"/>
              </w:rPr>
            </w:pPr>
            <w:r>
              <w:rPr>
                <w:sz w:val="20"/>
              </w:rPr>
              <w:t xml:space="preserve">2-ой этап </w:t>
            </w:r>
          </w:p>
        </w:tc>
        <w:tc>
          <w:tcPr>
            <w:tcW w:type="dxa" w:w="851"/>
            <w:tcBorders>
              <w:top w:color="000000" w:sz="4" w:val="single"/>
              <w:left w:color="000000" w:sz="4" w:val="single"/>
              <w:bottom w:color="000000" w:sz="4" w:val="single"/>
            </w:tcBorders>
          </w:tcPr>
          <w:p w14:paraId="A7000000">
            <w:pPr>
              <w:rPr>
                <w:sz w:val="20"/>
              </w:rPr>
            </w:pPr>
          </w:p>
        </w:tc>
        <w:tc>
          <w:tcPr>
            <w:tcW w:type="dxa" w:w="850"/>
            <w:tcBorders>
              <w:top w:color="000000" w:sz="4" w:val="single"/>
              <w:left w:color="000000" w:sz="4" w:val="single"/>
              <w:bottom w:color="000000" w:sz="4" w:val="single"/>
              <w:right w:color="000000" w:sz="4" w:val="single"/>
            </w:tcBorders>
          </w:tcPr>
          <w:p w14:paraId="A8000000">
            <w:pPr>
              <w:ind/>
              <w:jc w:val="center"/>
              <w:rPr>
                <w:sz w:val="20"/>
              </w:rPr>
            </w:pPr>
          </w:p>
        </w:tc>
        <w:tc>
          <w:tcPr>
            <w:tcW w:type="dxa" w:w="1134"/>
            <w:tcBorders>
              <w:top w:color="000000" w:sz="4" w:val="single"/>
              <w:left w:color="000000" w:sz="4" w:val="single"/>
              <w:bottom w:color="000000" w:sz="4" w:val="single"/>
              <w:right w:color="000000" w:sz="4" w:val="single"/>
            </w:tcBorders>
          </w:tcPr>
          <w:p w14:paraId="A9000000">
            <w:pPr>
              <w:ind/>
              <w:jc w:val="center"/>
              <w:rPr>
                <w:sz w:val="20"/>
              </w:rPr>
            </w:pPr>
          </w:p>
        </w:tc>
        <w:tc>
          <w:tcPr>
            <w:tcW w:type="dxa" w:w="1375"/>
            <w:tcBorders>
              <w:top w:color="000000" w:sz="4" w:val="single"/>
              <w:left w:color="000000" w:sz="4" w:val="single"/>
              <w:bottom w:color="000000" w:sz="4" w:val="single"/>
              <w:right w:color="000000" w:sz="4" w:val="single"/>
            </w:tcBorders>
          </w:tcPr>
          <w:p w14:paraId="AA000000">
            <w:pPr>
              <w:ind/>
              <w:jc w:val="center"/>
              <w:rPr>
                <w:sz w:val="20"/>
              </w:rPr>
            </w:pPr>
          </w:p>
        </w:tc>
      </w:tr>
      <w:tr>
        <w:trPr>
          <w:trHeight w:hRule="atLeast" w:val="211"/>
        </w:trPr>
        <w:tc>
          <w:tcPr>
            <w:tcW w:type="dxa" w:w="709"/>
            <w:tcBorders>
              <w:top w:color="000000" w:sz="4" w:val="single"/>
              <w:left w:color="000000" w:sz="4" w:val="single"/>
              <w:bottom w:color="000000" w:sz="4" w:val="single"/>
            </w:tcBorders>
          </w:tcPr>
          <w:p w14:paraId="AB000000">
            <w:pPr>
              <w:pStyle w:val="Style_11"/>
              <w:numPr>
                <w:ilvl w:val="0"/>
                <w:numId w:val="7"/>
              </w:numPr>
              <w:ind w:firstLine="0" w:left="0"/>
              <w:rPr>
                <w:sz w:val="20"/>
              </w:rPr>
            </w:pPr>
          </w:p>
        </w:tc>
        <w:tc>
          <w:tcPr>
            <w:tcW w:type="dxa" w:w="4394"/>
            <w:tcBorders>
              <w:top w:color="000000" w:sz="4" w:val="single"/>
              <w:left w:color="000000" w:sz="4" w:val="single"/>
              <w:bottom w:color="000000" w:sz="4" w:val="single"/>
              <w:right w:color="000000" w:sz="4" w:val="single"/>
            </w:tcBorders>
          </w:tcPr>
          <w:p w14:paraId="AC000000">
            <w:pPr>
              <w:pStyle w:val="Style_1"/>
              <w:widowControl w:val="1"/>
              <w:ind/>
              <w:jc w:val="center"/>
              <w:rPr>
                <w:rStyle w:val="Style_3_ch"/>
                <w:sz w:val="20"/>
              </w:rPr>
            </w:pPr>
            <w:r>
              <w:rPr>
                <w:sz w:val="20"/>
              </w:rPr>
              <w:t xml:space="preserve">Оказание услуг </w:t>
            </w:r>
            <w:r>
              <w:rPr>
                <w:rStyle w:val="Style_3_ch"/>
                <w:sz w:val="20"/>
              </w:rPr>
              <w:t xml:space="preserve">по транспортировке </w:t>
            </w:r>
            <w:r>
              <w:rPr>
                <w:color w:val="121416"/>
                <w:sz w:val="20"/>
                <w:highlight w:val="white"/>
              </w:rPr>
              <w:t>и передаче для обезвреживания и утилизации</w:t>
            </w:r>
            <w:r>
              <w:rPr>
                <w:rStyle w:val="Style_3_ch"/>
                <w:sz w:val="20"/>
              </w:rPr>
              <w:t xml:space="preserve"> отходов жиров при разгрузке жироуловителей</w:t>
            </w:r>
          </w:p>
          <w:p w14:paraId="AD000000">
            <w:pPr>
              <w:pStyle w:val="Style_1"/>
              <w:widowControl w:val="1"/>
              <w:ind/>
              <w:jc w:val="center"/>
              <w:rPr>
                <w:sz w:val="20"/>
              </w:rPr>
            </w:pPr>
            <w:r>
              <w:rPr>
                <w:sz w:val="20"/>
              </w:rPr>
              <w:t xml:space="preserve">(по предварительной </w:t>
            </w:r>
            <w:r>
              <w:rPr>
                <w:sz w:val="20"/>
              </w:rPr>
              <w:t>с 29 июня по 03 июля 2026 года</w:t>
            </w:r>
            <w:r>
              <w:rPr>
                <w:sz w:val="20"/>
              </w:rPr>
              <w:t>)</w:t>
            </w:r>
          </w:p>
        </w:tc>
        <w:tc>
          <w:tcPr>
            <w:tcW w:type="dxa" w:w="851"/>
            <w:tcBorders>
              <w:top w:color="000000" w:sz="4" w:val="single"/>
              <w:left w:color="000000" w:sz="4" w:val="single"/>
              <w:bottom w:color="000000" w:sz="4" w:val="single"/>
            </w:tcBorders>
          </w:tcPr>
          <w:p w14:paraId="AE000000">
            <w:pPr>
              <w:rPr>
                <w:sz w:val="20"/>
              </w:rPr>
            </w:pPr>
            <w:r>
              <w:rPr>
                <w:sz w:val="20"/>
              </w:rPr>
              <w:t xml:space="preserve">Тонна </w:t>
            </w:r>
          </w:p>
        </w:tc>
        <w:tc>
          <w:tcPr>
            <w:tcW w:type="dxa" w:w="850"/>
            <w:tcBorders>
              <w:top w:color="000000" w:sz="4" w:val="single"/>
              <w:left w:color="000000" w:sz="4" w:val="single"/>
              <w:bottom w:color="000000" w:sz="4" w:val="single"/>
              <w:right w:color="000000" w:sz="4" w:val="single"/>
            </w:tcBorders>
          </w:tcPr>
          <w:p w14:paraId="AF000000">
            <w:pPr>
              <w:ind/>
              <w:jc w:val="center"/>
              <w:rPr>
                <w:sz w:val="20"/>
              </w:rPr>
            </w:pPr>
            <w:r>
              <w:rPr>
                <w:sz w:val="20"/>
              </w:rPr>
              <w:t>4</w:t>
            </w:r>
          </w:p>
        </w:tc>
        <w:tc>
          <w:tcPr>
            <w:tcW w:type="dxa" w:w="1134"/>
            <w:tcBorders>
              <w:top w:color="000000" w:sz="4" w:val="single"/>
              <w:left w:color="000000" w:sz="4" w:val="single"/>
              <w:bottom w:color="000000" w:sz="4" w:val="single"/>
              <w:right w:color="000000" w:sz="4" w:val="single"/>
            </w:tcBorders>
          </w:tcPr>
          <w:p w14:paraId="B0000000">
            <w:pPr>
              <w:ind/>
              <w:jc w:val="center"/>
              <w:rPr>
                <w:sz w:val="20"/>
              </w:rPr>
            </w:pPr>
          </w:p>
        </w:tc>
        <w:tc>
          <w:tcPr>
            <w:tcW w:type="dxa" w:w="1375"/>
            <w:tcBorders>
              <w:top w:color="000000" w:sz="4" w:val="single"/>
              <w:left w:color="000000" w:sz="4" w:val="single"/>
              <w:bottom w:color="000000" w:sz="4" w:val="single"/>
              <w:right w:color="000000" w:sz="4" w:val="single"/>
            </w:tcBorders>
          </w:tcPr>
          <w:p w14:paraId="B1000000">
            <w:pPr>
              <w:ind/>
              <w:jc w:val="center"/>
              <w:rPr>
                <w:sz w:val="20"/>
              </w:rPr>
            </w:pPr>
          </w:p>
        </w:tc>
      </w:tr>
      <w:tr>
        <w:trPr>
          <w:trHeight w:hRule="atLeast" w:val="686"/>
        </w:trPr>
        <w:tc>
          <w:tcPr>
            <w:tcW w:type="dxa" w:w="7938"/>
            <w:gridSpan w:val="5"/>
            <w:tcBorders>
              <w:top w:color="000000" w:sz="4" w:val="single"/>
              <w:left w:color="000000" w:sz="4" w:val="single"/>
              <w:bottom w:color="000000" w:sz="4" w:val="single"/>
              <w:right w:color="000000" w:sz="4" w:val="single"/>
            </w:tcBorders>
          </w:tcPr>
          <w:p w14:paraId="B2000000">
            <w:pPr>
              <w:ind/>
              <w:jc w:val="right"/>
              <w:rPr>
                <w:sz w:val="20"/>
              </w:rPr>
            </w:pPr>
            <w:r>
              <w:rPr>
                <w:sz w:val="20"/>
              </w:rPr>
              <w:t>ИТОГО</w:t>
            </w:r>
          </w:p>
        </w:tc>
        <w:tc>
          <w:tcPr>
            <w:tcW w:type="dxa" w:w="1375"/>
            <w:tcBorders>
              <w:top w:color="000000" w:sz="4" w:val="single"/>
              <w:left w:color="000000" w:sz="4" w:val="single"/>
              <w:bottom w:color="000000" w:sz="4" w:val="single"/>
              <w:right w:color="000000" w:sz="4" w:val="single"/>
            </w:tcBorders>
          </w:tcPr>
          <w:p w14:paraId="B3000000">
            <w:pPr>
              <w:ind/>
              <w:jc w:val="center"/>
              <w:rPr>
                <w:sz w:val="20"/>
              </w:rPr>
            </w:pPr>
            <w:r>
              <w:rPr>
                <w:sz w:val="20"/>
              </w:rPr>
              <w:t xml:space="preserve"> </w:t>
            </w:r>
          </w:p>
        </w:tc>
      </w:tr>
    </w:tbl>
    <w:p w14:paraId="B4000000">
      <w:pPr>
        <w:rPr>
          <w:sz w:val="20"/>
        </w:rPr>
      </w:pPr>
    </w:p>
    <w:p w14:paraId="B5000000">
      <w:pPr>
        <w:rPr>
          <w:sz w:val="20"/>
        </w:rPr>
      </w:pPr>
    </w:p>
    <w:p w14:paraId="B6000000">
      <w:pPr>
        <w:rPr>
          <w:sz w:val="20"/>
        </w:rPr>
      </w:pPr>
    </w:p>
    <w:tbl>
      <w:tblPr>
        <w:tblStyle w:val="Style_10"/>
        <w:tblInd w:type="dxa" w:w="-34"/>
        <w:tblLayout w:type="fixed"/>
      </w:tblPr>
      <w:tblGrid>
        <w:gridCol w:w="4989"/>
        <w:gridCol w:w="4016"/>
      </w:tblGrid>
      <w:tr>
        <w:trPr>
          <w:trHeight w:hRule="atLeast" w:val="1719"/>
        </w:trPr>
        <w:tc>
          <w:tcPr>
            <w:tcW w:type="dxa" w:w="4989"/>
          </w:tcPr>
          <w:p w14:paraId="B7000000">
            <w:pPr>
              <w:pStyle w:val="Style_12"/>
              <w:keepNext w:val="1"/>
              <w:spacing w:after="0" w:before="0" w:line="240" w:lineRule="auto"/>
              <w:ind/>
              <w:rPr>
                <w:sz w:val="20"/>
              </w:rPr>
            </w:pPr>
            <w:r>
              <w:rPr>
                <w:sz w:val="20"/>
              </w:rPr>
              <w:t>Исполнитель</w:t>
            </w:r>
          </w:p>
          <w:p w14:paraId="B8000000">
            <w:pPr>
              <w:pStyle w:val="Style_12"/>
              <w:keepNext w:val="1"/>
              <w:spacing w:after="0" w:before="0" w:line="240" w:lineRule="auto"/>
              <w:ind/>
              <w:jc w:val="left"/>
              <w:rPr>
                <w:sz w:val="20"/>
              </w:rPr>
            </w:pPr>
            <w:r>
              <w:rPr>
                <w:sz w:val="20"/>
              </w:rPr>
              <w:t xml:space="preserve">От имени </w:t>
            </w:r>
            <w:r>
              <w:rPr>
                <w:sz w:val="20"/>
              </w:rPr>
              <w:t>Исполнителя</w:t>
            </w:r>
            <w:r>
              <w:rPr>
                <w:sz w:val="20"/>
              </w:rPr>
              <w:t>:</w:t>
            </w:r>
            <w:r>
              <w:rPr>
                <w:sz w:val="20"/>
              </w:rPr>
              <w:br/>
            </w:r>
          </w:p>
          <w:p w14:paraId="B9000000">
            <w:pPr>
              <w:pStyle w:val="Style_12"/>
              <w:keepNext w:val="1"/>
              <w:spacing w:after="0" w:before="0" w:line="240" w:lineRule="auto"/>
              <w:ind/>
              <w:jc w:val="left"/>
              <w:rPr>
                <w:sz w:val="20"/>
              </w:rPr>
            </w:pPr>
            <w:r>
              <w:rPr>
                <w:sz w:val="20"/>
              </w:rPr>
              <w:t xml:space="preserve">_____________________  </w:t>
            </w:r>
            <w:r>
              <w:rPr>
                <w:sz w:val="20"/>
              </w:rPr>
              <w:t xml:space="preserve"> </w:t>
            </w:r>
            <w:r>
              <w:rPr>
                <w:sz w:val="20"/>
              </w:rPr>
              <w:t>/</w:t>
            </w:r>
            <w:r>
              <w:rPr>
                <w:sz w:val="20"/>
              </w:rPr>
              <w:t xml:space="preserve"> </w:t>
            </w:r>
            <w:r>
              <w:rPr>
                <w:sz w:val="20"/>
              </w:rPr>
              <w:t>/</w:t>
            </w:r>
          </w:p>
          <w:p w14:paraId="BA000000">
            <w:pPr>
              <w:rPr>
                <w:sz w:val="20"/>
              </w:rPr>
            </w:pPr>
          </w:p>
          <w:p w14:paraId="BB000000">
            <w:pPr>
              <w:pStyle w:val="Style_12"/>
              <w:keepNext w:val="1"/>
              <w:spacing w:after="0" w:before="0" w:line="240" w:lineRule="auto"/>
              <w:ind/>
              <w:jc w:val="left"/>
              <w:rPr>
                <w:sz w:val="20"/>
              </w:rPr>
            </w:pPr>
            <w:r>
              <w:rPr>
                <w:rStyle w:val="Style_3_ch"/>
                <w:i w:val="1"/>
                <w:sz w:val="20"/>
              </w:rPr>
              <w:t>подписано ЭЦП</w:t>
            </w:r>
          </w:p>
        </w:tc>
        <w:tc>
          <w:tcPr>
            <w:tcW w:type="dxa" w:w="4016"/>
          </w:tcPr>
          <w:p w14:paraId="BC000000">
            <w:pPr>
              <w:pStyle w:val="Style_12"/>
              <w:keepNext w:val="1"/>
              <w:spacing w:after="0" w:before="0" w:line="240" w:lineRule="auto"/>
              <w:ind/>
              <w:rPr>
                <w:sz w:val="20"/>
              </w:rPr>
            </w:pPr>
            <w:r>
              <w:rPr>
                <w:sz w:val="20"/>
              </w:rPr>
              <w:t>Заказчик</w:t>
            </w:r>
          </w:p>
          <w:p w14:paraId="BD000000">
            <w:pPr>
              <w:pStyle w:val="Style_12"/>
              <w:keepNext w:val="1"/>
              <w:spacing w:after="0" w:before="0" w:line="240" w:lineRule="auto"/>
              <w:ind/>
              <w:jc w:val="left"/>
              <w:rPr>
                <w:sz w:val="20"/>
              </w:rPr>
            </w:pPr>
            <w:r>
              <w:rPr>
                <w:sz w:val="20"/>
              </w:rPr>
              <w:t>ФГБУ ДС «Бимлюк» Минздрава России</w:t>
            </w:r>
            <w:r>
              <w:rPr>
                <w:sz w:val="20"/>
              </w:rPr>
              <w:br/>
            </w:r>
            <w:r>
              <w:rPr>
                <w:sz w:val="20"/>
              </w:rPr>
              <w:t>От имени Заказчика:</w:t>
            </w:r>
          </w:p>
          <w:p w14:paraId="BE000000">
            <w:pPr>
              <w:pStyle w:val="Style_12"/>
              <w:keepNext w:val="1"/>
              <w:spacing w:after="0" w:before="0" w:line="240" w:lineRule="auto"/>
              <w:ind/>
              <w:jc w:val="left"/>
              <w:rPr>
                <w:sz w:val="20"/>
              </w:rPr>
            </w:pPr>
          </w:p>
          <w:p w14:paraId="BF000000">
            <w:pPr>
              <w:pStyle w:val="Style_12"/>
              <w:keepNext w:val="1"/>
              <w:spacing w:after="0" w:before="0" w:line="240" w:lineRule="auto"/>
              <w:ind/>
              <w:jc w:val="left"/>
              <w:rPr>
                <w:sz w:val="20"/>
              </w:rPr>
            </w:pPr>
            <w:r>
              <w:rPr>
                <w:sz w:val="20"/>
              </w:rPr>
              <w:t xml:space="preserve">___________________  </w:t>
            </w:r>
            <w:r>
              <w:rPr>
                <w:sz w:val="20"/>
              </w:rPr>
              <w:t xml:space="preserve"> </w:t>
            </w:r>
            <w:r>
              <w:rPr>
                <w:sz w:val="20"/>
              </w:rPr>
              <w:t>/Р.Р. Нарушевич/</w:t>
            </w:r>
            <w:r>
              <w:rPr>
                <w:sz w:val="20"/>
              </w:rPr>
              <w:br/>
            </w:r>
          </w:p>
          <w:p w14:paraId="C0000000">
            <w:pPr>
              <w:pStyle w:val="Style_12"/>
              <w:keepNext w:val="1"/>
              <w:spacing w:after="0" w:before="0" w:line="240" w:lineRule="auto"/>
              <w:ind/>
              <w:jc w:val="left"/>
              <w:rPr>
                <w:sz w:val="20"/>
              </w:rPr>
            </w:pPr>
            <w:r>
              <w:rPr>
                <w:rStyle w:val="Style_3_ch"/>
                <w:i w:val="1"/>
                <w:sz w:val="20"/>
              </w:rPr>
              <w:t>подписано ЭЦП</w:t>
            </w:r>
          </w:p>
        </w:tc>
      </w:tr>
    </w:tbl>
    <w:p w14:paraId="C1000000">
      <w:pPr>
        <w:rPr>
          <w:sz w:val="20"/>
        </w:rPr>
      </w:pPr>
      <w:r>
        <w:rPr>
          <w:sz w:val="20"/>
        </w:rPr>
        <w:tab/>
      </w:r>
    </w:p>
    <w:p w14:paraId="C2000000">
      <w:pPr>
        <w:tabs>
          <w:tab w:leader="none" w:pos="5760" w:val="left"/>
        </w:tabs>
        <w:ind/>
        <w:rPr>
          <w:sz w:val="20"/>
        </w:rPr>
      </w:pPr>
    </w:p>
    <w:p w14:paraId="C3000000">
      <w:pPr>
        <w:rPr>
          <w:sz w:val="20"/>
        </w:rPr>
      </w:pPr>
    </w:p>
    <w:sectPr>
      <w:type w:val="continuous"/>
      <w:pgSz w:h="16838" w:orient="portrait" w:w="11906"/>
      <w:pgMar w:bottom="1134" w:footer="720" w:gutter="0" w:header="720"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360"/>
      </w:pPr>
      <w:rPr>
        <w:color w:val="121416"/>
      </w:rPr>
    </w:lvl>
    <w:lvl w:ilvl="1">
      <w:start w:val="2"/>
      <w:numFmt w:val="decimal"/>
      <w:lvlText w:val="%1.%2."/>
      <w:lvlJc w:val="left"/>
      <w:pPr>
        <w:ind w:hanging="360" w:left="360"/>
      </w:pPr>
      <w:rPr>
        <w:b w:val="1"/>
        <w:color w:val="121416"/>
      </w:rPr>
    </w:lvl>
    <w:lvl w:ilvl="2">
      <w:start w:val="1"/>
      <w:numFmt w:val="decimal"/>
      <w:lvlText w:val="%1.%2.%3."/>
      <w:lvlJc w:val="left"/>
      <w:pPr>
        <w:ind w:hanging="720" w:left="720"/>
      </w:pPr>
      <w:rPr>
        <w:color w:val="121416"/>
      </w:rPr>
    </w:lvl>
    <w:lvl w:ilvl="3">
      <w:start w:val="1"/>
      <w:numFmt w:val="decimal"/>
      <w:lvlText w:val="%1.%2.%3.%4."/>
      <w:lvlJc w:val="left"/>
      <w:pPr>
        <w:ind w:hanging="720" w:left="720"/>
      </w:pPr>
      <w:rPr>
        <w:color w:val="121416"/>
      </w:rPr>
    </w:lvl>
    <w:lvl w:ilvl="4">
      <w:start w:val="1"/>
      <w:numFmt w:val="decimal"/>
      <w:lvlText w:val="%1.%2.%3.%4.%5."/>
      <w:lvlJc w:val="left"/>
      <w:pPr>
        <w:ind w:hanging="720" w:left="720"/>
      </w:pPr>
      <w:rPr>
        <w:color w:val="121416"/>
      </w:rPr>
    </w:lvl>
    <w:lvl w:ilvl="5">
      <w:start w:val="1"/>
      <w:numFmt w:val="decimal"/>
      <w:lvlText w:val="%1.%2.%3.%4.%5.%6."/>
      <w:lvlJc w:val="left"/>
      <w:pPr>
        <w:ind w:hanging="1080" w:left="1080"/>
      </w:pPr>
      <w:rPr>
        <w:color w:val="121416"/>
      </w:rPr>
    </w:lvl>
    <w:lvl w:ilvl="6">
      <w:start w:val="1"/>
      <w:numFmt w:val="decimal"/>
      <w:lvlText w:val="%1.%2.%3.%4.%5.%6.%7."/>
      <w:lvlJc w:val="left"/>
      <w:pPr>
        <w:ind w:hanging="1080" w:left="1080"/>
      </w:pPr>
      <w:rPr>
        <w:color w:val="121416"/>
      </w:rPr>
    </w:lvl>
    <w:lvl w:ilvl="7">
      <w:start w:val="1"/>
      <w:numFmt w:val="decimal"/>
      <w:lvlText w:val="%1.%2.%3.%4.%5.%6.%7.%8."/>
      <w:lvlJc w:val="left"/>
      <w:pPr>
        <w:ind w:hanging="1080" w:left="1080"/>
      </w:pPr>
      <w:rPr>
        <w:color w:val="121416"/>
      </w:rPr>
    </w:lvl>
    <w:lvl w:ilvl="8">
      <w:start w:val="1"/>
      <w:numFmt w:val="decimal"/>
      <w:lvlText w:val="%1.%2.%3.%4.%5.%6.%7.%8.%9."/>
      <w:lvlJc w:val="left"/>
      <w:pPr>
        <w:ind w:hanging="1440" w:left="1440"/>
      </w:pPr>
      <w:rPr>
        <w:color w:val="121416"/>
      </w:rPr>
    </w:lvl>
  </w:abstractNum>
  <w:abstractNum w:abstractNumId="1">
    <w:lvl w:ilvl="0">
      <w:start w:val="1"/>
      <w:numFmt w:val="decimal"/>
      <w:lvlText w:val="2.2.%1."/>
      <w:lvlJc w:val="left"/>
      <w:pPr>
        <w:tabs>
          <w:tab w:leader="none" w:pos="533" w:val="left"/>
        </w:tabs>
        <w:ind w:firstLine="0" w:left="0"/>
      </w:pPr>
      <w:rPr>
        <w:rFonts w:ascii="Times New Roman" w:hAnsi="Times New Roman"/>
        <w:sz w:val="2"/>
      </w:rPr>
    </w:lvl>
  </w:abstractNum>
  <w:abstractNum w:abstractNumId="2">
    <w:lvl w:ilvl="0">
      <w:start w:val="1"/>
      <w:numFmt w:val="decimal"/>
      <w:lvlText w:val="3.%1."/>
      <w:lvlJc w:val="left"/>
      <w:pPr>
        <w:tabs>
          <w:tab w:leader="none" w:pos="557" w:val="left"/>
        </w:tabs>
        <w:ind w:firstLine="0" w:left="0"/>
      </w:pPr>
      <w:rPr>
        <w:rFonts w:ascii="Times New Roman" w:hAnsi="Times New Roman"/>
        <w:b w:val="1"/>
        <w:sz w:val="18"/>
      </w:rPr>
    </w:lvl>
  </w:abstractNum>
  <w:abstractNum w:abstractNumId="3">
    <w:lvl w:ilvl="0">
      <w:start w:val="1"/>
      <w:numFmt w:val="decimal"/>
      <w:lvlText w:val="5.%1."/>
      <w:lvlJc w:val="left"/>
      <w:pPr>
        <w:tabs>
          <w:tab w:leader="none" w:pos="557" w:val="left"/>
        </w:tabs>
        <w:ind w:firstLine="0" w:left="0"/>
      </w:pPr>
      <w:rPr>
        <w:rFonts w:ascii="Times New Roman" w:hAnsi="Times New Roman"/>
        <w:b w:val="1"/>
        <w:sz w:val="18"/>
      </w:rPr>
    </w:lvl>
  </w:abstractNum>
  <w:abstractNum w:abstractNumId="4">
    <w:lvl w:ilvl="0">
      <w:start w:val="1"/>
      <w:numFmt w:val="decimal"/>
      <w:lvlText w:val="6.%1."/>
      <w:lvlJc w:val="left"/>
      <w:pPr>
        <w:tabs>
          <w:tab w:leader="none" w:pos="552" w:val="left"/>
        </w:tabs>
        <w:ind w:firstLine="0" w:left="0"/>
      </w:pPr>
      <w:rPr>
        <w:rFonts w:ascii="Times New Roman" w:hAnsi="Times New Roman"/>
        <w:b w:val="1"/>
        <w:sz w:val="18"/>
      </w:rPr>
    </w:lvl>
  </w:abstractNum>
  <w:abstractNum w:abstractNumId="5">
    <w:lvl w:ilvl="0">
      <w:start w:val="7"/>
      <w:numFmt w:val="decimal"/>
      <w:lvlText w:val="%1."/>
      <w:lvlJc w:val="left"/>
      <w:pPr>
        <w:ind w:hanging="360" w:left="1440"/>
      </w:pPr>
    </w:lvl>
    <w:lvl w:ilvl="1">
      <w:start w:val="1"/>
      <w:numFmt w:val="decimal"/>
      <w:lvlText w:val="%1.%2."/>
      <w:lvlJc w:val="left"/>
      <w:pPr>
        <w:ind w:hanging="360" w:left="1440"/>
      </w:pPr>
      <w:rPr>
        <w:b w:val="1"/>
      </w:rPr>
    </w:lvl>
    <w:lvl w:ilvl="2">
      <w:start w:val="1"/>
      <w:numFmt w:val="decimal"/>
      <w:lvlText w:val="%1.%2.%3."/>
      <w:lvlJc w:val="left"/>
      <w:pPr>
        <w:ind w:hanging="720" w:left="1800"/>
      </w:pPr>
    </w:lvl>
    <w:lvl w:ilvl="3">
      <w:start w:val="1"/>
      <w:numFmt w:val="decimal"/>
      <w:lvlText w:val="%1.%2.%3.%4."/>
      <w:lvlJc w:val="left"/>
      <w:pPr>
        <w:ind w:hanging="720" w:left="1800"/>
      </w:pPr>
    </w:lvl>
    <w:lvl w:ilvl="4">
      <w:start w:val="1"/>
      <w:numFmt w:val="decimal"/>
      <w:lvlText w:val="%1.%2.%3.%4.%5."/>
      <w:lvlJc w:val="left"/>
      <w:pPr>
        <w:ind w:hanging="1080" w:left="2160"/>
      </w:pPr>
    </w:lvl>
    <w:lvl w:ilvl="5">
      <w:start w:val="1"/>
      <w:numFmt w:val="decimal"/>
      <w:lvlText w:val="%1.%2.%3.%4.%5.%6."/>
      <w:lvlJc w:val="left"/>
      <w:pPr>
        <w:ind w:hanging="1080" w:left="2160"/>
      </w:pPr>
    </w:lvl>
    <w:lvl w:ilvl="6">
      <w:start w:val="1"/>
      <w:numFmt w:val="decimal"/>
      <w:lvlText w:val="%1.%2.%3.%4.%5.%6.%7."/>
      <w:lvlJc w:val="left"/>
      <w:pPr>
        <w:ind w:hanging="1080" w:left="2160"/>
      </w:pPr>
    </w:lvl>
    <w:lvl w:ilvl="7">
      <w:start w:val="1"/>
      <w:numFmt w:val="decimal"/>
      <w:lvlText w:val="%1.%2.%3.%4.%5.%6.%7.%8."/>
      <w:lvlJc w:val="left"/>
      <w:pPr>
        <w:ind w:hanging="1440" w:left="2520"/>
      </w:pPr>
    </w:lvl>
    <w:lvl w:ilvl="8">
      <w:start w:val="1"/>
      <w:numFmt w:val="decimal"/>
      <w:lvlText w:val="%1.%2.%3.%4.%5.%6.%7.%8.%9."/>
      <w:lvlJc w:val="left"/>
      <w:pPr>
        <w:ind w:hanging="1440" w:left="2520"/>
      </w:pPr>
    </w:lvl>
  </w:abstractNum>
  <w:abstractNum w:abstractNumId="6">
    <w:lvl w:ilvl="0">
      <w:start w:val="1"/>
      <w:numFmt w:val="decimal"/>
      <w:lvlText w:val="%1."/>
      <w:lvlJc w:val="left"/>
      <w:pPr>
        <w:ind w:hanging="360" w:left="786"/>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decimal"/>
      <w:pStyle w:val="Style_81"/>
      <w:lvlJc w:val="left"/>
      <w:pPr>
        <w:tabs>
          <w:tab w:leader="none" w:pos="0" w:val="left"/>
        </w:tabs>
        <w:ind w:hanging="432" w:left="432"/>
      </w:pPr>
    </w:lvl>
    <w:lvl w:ilvl="1">
      <w:start w:val="1"/>
      <w:numFmt w:val="decimal"/>
      <w:pStyle w:val="Style_114"/>
      <w:lvlJc w:val="left"/>
      <w:pPr>
        <w:tabs>
          <w:tab w:leader="none" w:pos="0" w:val="left"/>
        </w:tabs>
        <w:ind w:hanging="576" w:left="576"/>
      </w:pPr>
    </w:lvl>
    <w:lvl w:ilvl="2">
      <w:start w:val="1"/>
      <w:numFmt w:val="decimal"/>
      <w:pStyle w:val="Style_32"/>
      <w:lvlJc w:val="left"/>
      <w:pPr>
        <w:tabs>
          <w:tab w:leader="none" w:pos="0" w:val="left"/>
        </w:tabs>
        <w:ind w:hanging="720" w:left="720"/>
      </w:pPr>
    </w:lvl>
    <w:lvl w:ilvl="3">
      <w:start w:val="1"/>
      <w:numFmt w:val="decimal"/>
      <w:lvlJc w:val="left"/>
      <w:pPr>
        <w:tabs>
          <w:tab w:leader="none" w:pos="0" w:val="left"/>
        </w:tabs>
        <w:ind w:hanging="864" w:left="864"/>
      </w:pPr>
    </w:lvl>
    <w:lvl w:ilvl="4">
      <w:start w:val="1"/>
      <w:numFmt w:val="decimal"/>
      <w:lvlJc w:val="left"/>
      <w:pPr>
        <w:tabs>
          <w:tab w:leader="none" w:pos="0" w:val="left"/>
        </w:tabs>
        <w:ind w:hanging="1008" w:left="1008"/>
      </w:pPr>
    </w:lvl>
    <w:lvl w:ilvl="5">
      <w:start w:val="1"/>
      <w:numFmt w:val="decimal"/>
      <w:lvlJc w:val="left"/>
      <w:pPr>
        <w:tabs>
          <w:tab w:leader="none" w:pos="0" w:val="left"/>
        </w:tabs>
        <w:ind w:hanging="1152" w:left="1152"/>
      </w:pPr>
    </w:lvl>
    <w:lvl w:ilvl="6">
      <w:start w:val="1"/>
      <w:numFmt w:val="decimal"/>
      <w:lvlJc w:val="left"/>
      <w:pPr>
        <w:tabs>
          <w:tab w:leader="none" w:pos="0" w:val="left"/>
        </w:tabs>
        <w:ind w:hanging="1296" w:left="1296"/>
      </w:pPr>
    </w:lvl>
    <w:lvl w:ilvl="7">
      <w:start w:val="1"/>
      <w:numFmt w:val="decimal"/>
      <w:lvlJc w:val="left"/>
      <w:pPr>
        <w:tabs>
          <w:tab w:leader="none" w:pos="0" w:val="left"/>
        </w:tabs>
        <w:ind w:hanging="1440" w:left="1440"/>
      </w:pPr>
    </w:lvl>
    <w:lvl w:ilvl="8">
      <w:start w:val="1"/>
      <w:numFmt w:val="decimal"/>
      <w:lvlJc w:val="left"/>
      <w:pPr>
        <w:tabs>
          <w:tab w:leader="none" w:pos="0"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3" w:type="paragraph">
    <w:name w:val="Normal"/>
    <w:link w:val="Style_13_ch"/>
    <w:uiPriority w:val="0"/>
    <w:qFormat/>
    <w:pPr>
      <w:widowControl w:val="0"/>
      <w:ind/>
    </w:pPr>
    <w:rPr>
      <w:sz w:val="24"/>
    </w:rPr>
  </w:style>
  <w:style w:default="1" w:styleId="Style_13_ch" w:type="character">
    <w:name w:val="Normal"/>
    <w:link w:val="Style_13"/>
    <w:rPr>
      <w:sz w:val="24"/>
    </w:rPr>
  </w:style>
  <w:style w:styleId="Style_14" w:type="paragraph">
    <w:name w:val="WW8Num10z6"/>
    <w:link w:val="Style_14_ch"/>
  </w:style>
  <w:style w:styleId="Style_14_ch" w:type="character">
    <w:name w:val="WW8Num10z6"/>
    <w:link w:val="Style_14"/>
  </w:style>
  <w:style w:styleId="Style_15" w:type="paragraph">
    <w:name w:val="Блочная цитата"/>
    <w:basedOn w:val="Style_13"/>
    <w:link w:val="Style_15_ch"/>
    <w:pPr>
      <w:spacing w:after="283" w:before="0"/>
      <w:ind w:firstLine="0" w:left="567" w:right="567"/>
    </w:pPr>
  </w:style>
  <w:style w:styleId="Style_15_ch" w:type="character">
    <w:name w:val="Блочная цитата"/>
    <w:basedOn w:val="Style_13_ch"/>
    <w:link w:val="Style_15"/>
  </w:style>
  <w:style w:styleId="Style_16" w:type="paragraph">
    <w:name w:val="toc 2"/>
    <w:next w:val="Style_13"/>
    <w:link w:val="Style_16_ch"/>
    <w:uiPriority w:val="39"/>
    <w:pPr>
      <w:ind w:firstLine="0" w:left="200"/>
      <w:jc w:val="left"/>
    </w:pPr>
    <w:rPr>
      <w:rFonts w:ascii="XO Thames" w:hAnsi="XO Thames"/>
      <w:sz w:val="28"/>
    </w:rPr>
  </w:style>
  <w:style w:styleId="Style_16_ch" w:type="character">
    <w:name w:val="toc 2"/>
    <w:link w:val="Style_16"/>
    <w:rPr>
      <w:rFonts w:ascii="XO Thames" w:hAnsi="XO Thames"/>
      <w:sz w:val="28"/>
    </w:rPr>
  </w:style>
  <w:style w:styleId="Style_17" w:type="paragraph">
    <w:name w:val="WW8Num1z0"/>
    <w:link w:val="Style_17_ch"/>
  </w:style>
  <w:style w:styleId="Style_17_ch" w:type="character">
    <w:name w:val="WW8Num1z0"/>
    <w:link w:val="Style_17"/>
  </w:style>
  <w:style w:styleId="Style_12" w:type="paragraph">
    <w:name w:val="Normal unindented"/>
    <w:link w:val="Style_12_ch"/>
    <w:pPr>
      <w:spacing w:after="120" w:before="120" w:line="276" w:lineRule="auto"/>
      <w:ind/>
      <w:jc w:val="both"/>
    </w:pPr>
    <w:rPr>
      <w:sz w:val="22"/>
    </w:rPr>
  </w:style>
  <w:style w:styleId="Style_12_ch" w:type="character">
    <w:name w:val="Normal unindented"/>
    <w:link w:val="Style_12"/>
    <w:rPr>
      <w:sz w:val="22"/>
    </w:rPr>
  </w:style>
  <w:style w:styleId="Style_18" w:type="paragraph">
    <w:name w:val="Указатель1"/>
    <w:basedOn w:val="Style_13"/>
    <w:link w:val="Style_18_ch"/>
  </w:style>
  <w:style w:styleId="Style_18_ch" w:type="character">
    <w:name w:val="Указатель1"/>
    <w:basedOn w:val="Style_13_ch"/>
    <w:link w:val="Style_18"/>
  </w:style>
  <w:style w:styleId="Style_19" w:type="paragraph">
    <w:name w:val="toc 4"/>
    <w:next w:val="Style_13"/>
    <w:link w:val="Style_19_ch"/>
    <w:uiPriority w:val="39"/>
    <w:pPr>
      <w:ind w:firstLine="0" w:left="600"/>
      <w:jc w:val="left"/>
    </w:pPr>
    <w:rPr>
      <w:rFonts w:ascii="XO Thames" w:hAnsi="XO Thames"/>
      <w:sz w:val="28"/>
    </w:rPr>
  </w:style>
  <w:style w:styleId="Style_19_ch" w:type="character">
    <w:name w:val="toc 4"/>
    <w:link w:val="Style_19"/>
    <w:rPr>
      <w:rFonts w:ascii="XO Thames" w:hAnsi="XO Thames"/>
      <w:sz w:val="28"/>
    </w:rPr>
  </w:style>
  <w:style w:styleId="Style_20" w:type="paragraph">
    <w:name w:val="WW8Num1z6"/>
    <w:link w:val="Style_20_ch"/>
  </w:style>
  <w:style w:styleId="Style_20_ch" w:type="character">
    <w:name w:val="WW8Num1z6"/>
    <w:link w:val="Style_20"/>
  </w:style>
  <w:style w:styleId="Style_21" w:type="paragraph">
    <w:name w:val="WW8Num1z2"/>
    <w:link w:val="Style_21_ch"/>
  </w:style>
  <w:style w:styleId="Style_21_ch" w:type="character">
    <w:name w:val="WW8Num1z2"/>
    <w:link w:val="Style_21"/>
  </w:style>
  <w:style w:styleId="Style_22" w:type="paragraph">
    <w:name w:val="WW8Num11z1"/>
    <w:link w:val="Style_22_ch"/>
  </w:style>
  <w:style w:styleId="Style_22_ch" w:type="character">
    <w:name w:val="WW8Num11z1"/>
    <w:link w:val="Style_22"/>
  </w:style>
  <w:style w:styleId="Style_23" w:type="paragraph">
    <w:name w:val="toc 6"/>
    <w:next w:val="Style_13"/>
    <w:link w:val="Style_23_ch"/>
    <w:uiPriority w:val="39"/>
    <w:pPr>
      <w:ind w:firstLine="0" w:left="1000"/>
      <w:jc w:val="left"/>
    </w:pPr>
    <w:rPr>
      <w:rFonts w:ascii="XO Thames" w:hAnsi="XO Thames"/>
      <w:sz w:val="28"/>
    </w:rPr>
  </w:style>
  <w:style w:styleId="Style_23_ch" w:type="character">
    <w:name w:val="toc 6"/>
    <w:link w:val="Style_23"/>
    <w:rPr>
      <w:rFonts w:ascii="XO Thames" w:hAnsi="XO Thames"/>
      <w:sz w:val="28"/>
    </w:rPr>
  </w:style>
  <w:style w:styleId="Style_24" w:type="paragraph">
    <w:name w:val="Содержимое таблицы"/>
    <w:basedOn w:val="Style_13"/>
    <w:link w:val="Style_24_ch"/>
  </w:style>
  <w:style w:styleId="Style_24_ch" w:type="character">
    <w:name w:val="Содержимое таблицы"/>
    <w:basedOn w:val="Style_13_ch"/>
    <w:link w:val="Style_24"/>
  </w:style>
  <w:style w:styleId="Style_25" w:type="paragraph">
    <w:name w:val="toc 7"/>
    <w:next w:val="Style_13"/>
    <w:link w:val="Style_25_ch"/>
    <w:uiPriority w:val="39"/>
    <w:pPr>
      <w:ind w:firstLine="0" w:left="1200"/>
      <w:jc w:val="left"/>
    </w:pPr>
    <w:rPr>
      <w:rFonts w:ascii="XO Thames" w:hAnsi="XO Thames"/>
      <w:sz w:val="28"/>
    </w:rPr>
  </w:style>
  <w:style w:styleId="Style_25_ch" w:type="character">
    <w:name w:val="toc 7"/>
    <w:link w:val="Style_25"/>
    <w:rPr>
      <w:rFonts w:ascii="XO Thames" w:hAnsi="XO Thames"/>
      <w:sz w:val="28"/>
    </w:rPr>
  </w:style>
  <w:style w:styleId="Style_26" w:type="paragraph">
    <w:name w:val="WW8Num10z5"/>
    <w:link w:val="Style_26_ch"/>
  </w:style>
  <w:style w:styleId="Style_26_ch" w:type="character">
    <w:name w:val="WW8Num10z5"/>
    <w:link w:val="Style_26"/>
  </w:style>
  <w:style w:styleId="Style_27" w:type="paragraph">
    <w:name w:val="WW8Num2z0"/>
    <w:link w:val="Style_27_ch"/>
  </w:style>
  <w:style w:styleId="Style_27_ch" w:type="character">
    <w:name w:val="WW8Num2z0"/>
    <w:link w:val="Style_27"/>
  </w:style>
  <w:style w:styleId="Style_28" w:type="paragraph">
    <w:name w:val="caption"/>
    <w:basedOn w:val="Style_13"/>
    <w:link w:val="Style_28_ch"/>
    <w:pPr>
      <w:spacing w:after="120" w:before="120"/>
      <w:ind/>
    </w:pPr>
    <w:rPr>
      <w:i w:val="1"/>
      <w:sz w:val="24"/>
    </w:rPr>
  </w:style>
  <w:style w:styleId="Style_28_ch" w:type="character">
    <w:name w:val="caption"/>
    <w:basedOn w:val="Style_13_ch"/>
    <w:link w:val="Style_28"/>
    <w:rPr>
      <w:i w:val="1"/>
      <w:sz w:val="24"/>
    </w:rPr>
  </w:style>
  <w:style w:styleId="Style_29" w:type="paragraph">
    <w:name w:val="WW8Num1z7"/>
    <w:link w:val="Style_29_ch"/>
  </w:style>
  <w:style w:styleId="Style_29_ch" w:type="character">
    <w:name w:val="WW8Num1z7"/>
    <w:link w:val="Style_29"/>
  </w:style>
  <w:style w:styleId="Style_6" w:type="paragraph">
    <w:name w:val="Style8"/>
    <w:basedOn w:val="Style_13"/>
    <w:link w:val="Style_6_ch"/>
    <w:pPr>
      <w:spacing w:line="230" w:lineRule="exact"/>
      <w:ind/>
    </w:pPr>
  </w:style>
  <w:style w:styleId="Style_6_ch" w:type="character">
    <w:name w:val="Style8"/>
    <w:basedOn w:val="Style_13_ch"/>
    <w:link w:val="Style_6"/>
  </w:style>
  <w:style w:styleId="Style_30" w:type="paragraph">
    <w:name w:val="WW8Num2z8"/>
    <w:link w:val="Style_30_ch"/>
  </w:style>
  <w:style w:styleId="Style_30_ch" w:type="character">
    <w:name w:val="WW8Num2z8"/>
    <w:link w:val="Style_30"/>
  </w:style>
  <w:style w:styleId="Style_31" w:type="paragraph">
    <w:name w:val="WW8Num11z8"/>
    <w:link w:val="Style_31_ch"/>
  </w:style>
  <w:style w:styleId="Style_31_ch" w:type="character">
    <w:name w:val="WW8Num11z8"/>
    <w:link w:val="Style_31"/>
  </w:style>
  <w:style w:styleId="Style_32" w:type="paragraph">
    <w:name w:val="heading 3"/>
    <w:basedOn w:val="Style_34"/>
    <w:next w:val="Style_33"/>
    <w:link w:val="Style_32_ch"/>
    <w:uiPriority w:val="9"/>
    <w:qFormat/>
    <w:pPr>
      <w:numPr>
        <w:ilvl w:val="2"/>
        <w:numId w:val="8"/>
      </w:numPr>
      <w:spacing w:after="120" w:before="140"/>
      <w:ind/>
      <w:outlineLvl w:val="2"/>
    </w:pPr>
    <w:rPr>
      <w:b w:val="1"/>
      <w:color w:val="808080"/>
      <w:sz w:val="28"/>
    </w:rPr>
  </w:style>
  <w:style w:styleId="Style_32_ch" w:type="character">
    <w:name w:val="heading 3"/>
    <w:basedOn w:val="Style_34_ch"/>
    <w:link w:val="Style_32"/>
    <w:rPr>
      <w:b w:val="1"/>
      <w:color w:val="808080"/>
      <w:sz w:val="28"/>
    </w:rPr>
  </w:style>
  <w:style w:styleId="Style_35" w:type="paragraph">
    <w:name w:val="WW8Num2z5"/>
    <w:link w:val="Style_35_ch"/>
  </w:style>
  <w:style w:styleId="Style_35_ch" w:type="character">
    <w:name w:val="WW8Num2z5"/>
    <w:link w:val="Style_35"/>
  </w:style>
  <w:style w:styleId="Style_36" w:type="paragraph">
    <w:name w:val="List"/>
    <w:basedOn w:val="Style_33"/>
    <w:link w:val="Style_36_ch"/>
  </w:style>
  <w:style w:styleId="Style_36_ch" w:type="character">
    <w:name w:val="List"/>
    <w:basedOn w:val="Style_33_ch"/>
    <w:link w:val="Style_36"/>
  </w:style>
  <w:style w:styleId="Style_37" w:type="paragraph">
    <w:name w:val="WW8NumSt7z0"/>
    <w:link w:val="Style_37_ch"/>
    <w:rPr>
      <w:rFonts w:ascii="Times New Roman" w:hAnsi="Times New Roman"/>
    </w:rPr>
  </w:style>
  <w:style w:styleId="Style_37_ch" w:type="character">
    <w:name w:val="WW8NumSt7z0"/>
    <w:link w:val="Style_37"/>
    <w:rPr>
      <w:rFonts w:ascii="Times New Roman" w:hAnsi="Times New Roman"/>
    </w:rPr>
  </w:style>
  <w:style w:styleId="Style_38" w:type="paragraph">
    <w:name w:val="WW8Num10z7"/>
    <w:link w:val="Style_38_ch"/>
  </w:style>
  <w:style w:styleId="Style_38_ch" w:type="character">
    <w:name w:val="WW8Num10z7"/>
    <w:link w:val="Style_38"/>
  </w:style>
  <w:style w:styleId="Style_39" w:type="paragraph">
    <w:name w:val="WW8Num13z0"/>
    <w:link w:val="Style_39_ch"/>
    <w:rPr>
      <w:rFonts w:ascii="Times New Roman" w:hAnsi="Times New Roman"/>
    </w:rPr>
  </w:style>
  <w:style w:styleId="Style_39_ch" w:type="character">
    <w:name w:val="WW8Num13z0"/>
    <w:link w:val="Style_39"/>
    <w:rPr>
      <w:rFonts w:ascii="Times New Roman" w:hAnsi="Times New Roman"/>
    </w:rPr>
  </w:style>
  <w:style w:styleId="Style_40" w:type="paragraph">
    <w:name w:val="WW8Num20z0"/>
    <w:link w:val="Style_40_ch"/>
    <w:rPr>
      <w:rFonts w:ascii="Times New Roman" w:hAnsi="Times New Roman"/>
    </w:rPr>
  </w:style>
  <w:style w:styleId="Style_40_ch" w:type="character">
    <w:name w:val="WW8Num20z0"/>
    <w:link w:val="Style_40"/>
    <w:rPr>
      <w:rFonts w:ascii="Times New Roman" w:hAnsi="Times New Roman"/>
    </w:rPr>
  </w:style>
  <w:style w:styleId="Style_41" w:type="paragraph">
    <w:name w:val="WW8Num4z0"/>
    <w:link w:val="Style_41_ch"/>
    <w:rPr>
      <w:rFonts w:ascii="Times New Roman" w:hAnsi="Times New Roman"/>
      <w:b w:val="1"/>
      <w:sz w:val="18"/>
    </w:rPr>
  </w:style>
  <w:style w:styleId="Style_41_ch" w:type="character">
    <w:name w:val="WW8Num4z0"/>
    <w:link w:val="Style_41"/>
    <w:rPr>
      <w:rFonts w:ascii="Times New Roman" w:hAnsi="Times New Roman"/>
      <w:b w:val="1"/>
      <w:sz w:val="18"/>
    </w:rPr>
  </w:style>
  <w:style w:styleId="Style_42" w:type="paragraph">
    <w:name w:val="Font Style28"/>
    <w:link w:val="Style_42_ch"/>
    <w:rPr>
      <w:rFonts w:ascii="Times New Roman" w:hAnsi="Times New Roman"/>
      <w:sz w:val="22"/>
    </w:rPr>
  </w:style>
  <w:style w:styleId="Style_42_ch" w:type="character">
    <w:name w:val="Font Style28"/>
    <w:link w:val="Style_42"/>
    <w:rPr>
      <w:rFonts w:ascii="Times New Roman" w:hAnsi="Times New Roman"/>
      <w:sz w:val="22"/>
    </w:rPr>
  </w:style>
  <w:style w:styleId="Style_43" w:type="paragraph">
    <w:name w:val="WW8Num10z0"/>
    <w:link w:val="Style_43_ch"/>
    <w:rPr>
      <w:rFonts w:ascii="Times New Roman" w:hAnsi="Times New Roman"/>
      <w:sz w:val="20"/>
    </w:rPr>
  </w:style>
  <w:style w:styleId="Style_43_ch" w:type="character">
    <w:name w:val="WW8Num10z0"/>
    <w:link w:val="Style_43"/>
    <w:rPr>
      <w:rFonts w:ascii="Times New Roman" w:hAnsi="Times New Roman"/>
      <w:sz w:val="20"/>
    </w:rPr>
  </w:style>
  <w:style w:styleId="Style_44" w:type="paragraph">
    <w:name w:val="Название объекта1"/>
    <w:basedOn w:val="Style_13"/>
    <w:link w:val="Style_44_ch"/>
    <w:pPr>
      <w:spacing w:after="120" w:before="120"/>
      <w:ind/>
    </w:pPr>
    <w:rPr>
      <w:i w:val="1"/>
      <w:sz w:val="24"/>
    </w:rPr>
  </w:style>
  <w:style w:styleId="Style_44_ch" w:type="character">
    <w:name w:val="Название объекта1"/>
    <w:basedOn w:val="Style_13_ch"/>
    <w:link w:val="Style_44"/>
    <w:rPr>
      <w:i w:val="1"/>
      <w:sz w:val="24"/>
    </w:rPr>
  </w:style>
  <w:style w:styleId="Style_45" w:type="paragraph">
    <w:name w:val="Заголовок таблицы"/>
    <w:basedOn w:val="Style_24"/>
    <w:link w:val="Style_45_ch"/>
    <w:pPr>
      <w:ind/>
      <w:jc w:val="center"/>
    </w:pPr>
    <w:rPr>
      <w:b w:val="1"/>
    </w:rPr>
  </w:style>
  <w:style w:styleId="Style_45_ch" w:type="character">
    <w:name w:val="Заголовок таблицы"/>
    <w:basedOn w:val="Style_24_ch"/>
    <w:link w:val="Style_45"/>
    <w:rPr>
      <w:b w:val="1"/>
    </w:rPr>
  </w:style>
  <w:style w:styleId="Style_46" w:type="paragraph">
    <w:name w:val="Название объекта2"/>
    <w:basedOn w:val="Style_34"/>
    <w:next w:val="Style_33"/>
    <w:link w:val="Style_46_ch"/>
    <w:pPr>
      <w:ind/>
      <w:jc w:val="center"/>
    </w:pPr>
    <w:rPr>
      <w:b w:val="1"/>
      <w:sz w:val="56"/>
    </w:rPr>
  </w:style>
  <w:style w:styleId="Style_46_ch" w:type="character">
    <w:name w:val="Название объекта2"/>
    <w:basedOn w:val="Style_34_ch"/>
    <w:link w:val="Style_46"/>
    <w:rPr>
      <w:b w:val="1"/>
      <w:sz w:val="56"/>
    </w:rPr>
  </w:style>
  <w:style w:styleId="Style_47" w:type="paragraph">
    <w:name w:val="WW8Num10z2"/>
    <w:link w:val="Style_47_ch"/>
  </w:style>
  <w:style w:styleId="Style_47_ch" w:type="character">
    <w:name w:val="WW8Num10z2"/>
    <w:link w:val="Style_47"/>
  </w:style>
  <w:style w:styleId="Style_48" w:type="paragraph">
    <w:name w:val="Hashtag"/>
    <w:link w:val="Style_48_ch"/>
    <w:rPr>
      <w:color w:val="605E5C"/>
      <w:shd w:fill="E1DFDD" w:val="clear"/>
    </w:rPr>
  </w:style>
  <w:style w:styleId="Style_48_ch" w:type="character">
    <w:name w:val="Hashtag"/>
    <w:link w:val="Style_48"/>
    <w:rPr>
      <w:color w:val="605E5C"/>
      <w:shd w:fill="E1DFDD" w:val="clear"/>
    </w:rPr>
  </w:style>
  <w:style w:styleId="Style_49" w:type="paragraph">
    <w:name w:val="Body Text Indent"/>
    <w:basedOn w:val="Style_13"/>
    <w:link w:val="Style_49_ch"/>
    <w:pPr>
      <w:spacing w:after="120"/>
      <w:ind w:firstLine="0" w:left="283"/>
    </w:pPr>
  </w:style>
  <w:style w:styleId="Style_49_ch" w:type="character">
    <w:name w:val="Body Text Indent"/>
    <w:basedOn w:val="Style_13_ch"/>
    <w:link w:val="Style_49"/>
  </w:style>
  <w:style w:styleId="Style_50" w:type="paragraph">
    <w:name w:val="WW8Num16z0"/>
    <w:link w:val="Style_50_ch"/>
    <w:rPr>
      <w:rFonts w:ascii="Times New Roman" w:hAnsi="Times New Roman"/>
      <w:b w:val="1"/>
    </w:rPr>
  </w:style>
  <w:style w:styleId="Style_50_ch" w:type="character">
    <w:name w:val="WW8Num16z0"/>
    <w:link w:val="Style_50"/>
    <w:rPr>
      <w:rFonts w:ascii="Times New Roman" w:hAnsi="Times New Roman"/>
      <w:b w:val="1"/>
    </w:rPr>
  </w:style>
  <w:style w:styleId="Style_51" w:type="paragraph">
    <w:name w:val="WW8Num1z5"/>
    <w:link w:val="Style_51_ch"/>
  </w:style>
  <w:style w:styleId="Style_51_ch" w:type="character">
    <w:name w:val="WW8Num1z5"/>
    <w:link w:val="Style_51"/>
  </w:style>
  <w:style w:styleId="Style_52" w:type="paragraph">
    <w:name w:val="WW8Num15z0"/>
    <w:link w:val="Style_52_ch"/>
    <w:rPr>
      <w:rFonts w:ascii="Times New Roman" w:hAnsi="Times New Roman"/>
    </w:rPr>
  </w:style>
  <w:style w:styleId="Style_52_ch" w:type="character">
    <w:name w:val="WW8Num15z0"/>
    <w:link w:val="Style_52"/>
    <w:rPr>
      <w:rFonts w:ascii="Times New Roman" w:hAnsi="Times New Roman"/>
    </w:rPr>
  </w:style>
  <w:style w:styleId="Style_9" w:type="paragraph">
    <w:name w:val="ConsPlusNormal"/>
    <w:link w:val="Style_9_ch"/>
    <w:pPr>
      <w:widowControl w:val="0"/>
      <w:ind/>
    </w:pPr>
    <w:rPr>
      <w:rFonts w:ascii="Calibri" w:hAnsi="Calibri"/>
      <w:sz w:val="22"/>
    </w:rPr>
  </w:style>
  <w:style w:styleId="Style_9_ch" w:type="character">
    <w:name w:val="ConsPlusNormal"/>
    <w:link w:val="Style_9"/>
    <w:rPr>
      <w:rFonts w:ascii="Calibri" w:hAnsi="Calibri"/>
      <w:sz w:val="22"/>
    </w:rPr>
  </w:style>
  <w:style w:styleId="Style_53" w:type="paragraph">
    <w:name w:val="WW8Num1z1"/>
    <w:link w:val="Style_53_ch"/>
  </w:style>
  <w:style w:styleId="Style_53_ch" w:type="character">
    <w:name w:val="WW8Num1z1"/>
    <w:link w:val="Style_53"/>
  </w:style>
  <w:style w:styleId="Style_54" w:type="paragraph">
    <w:name w:val="WW8Num11z5"/>
    <w:link w:val="Style_54_ch"/>
  </w:style>
  <w:style w:styleId="Style_54_ch" w:type="character">
    <w:name w:val="WW8Num11z5"/>
    <w:link w:val="Style_54"/>
  </w:style>
  <w:style w:styleId="Style_55" w:type="paragraph">
    <w:name w:val="WW8Num10z1"/>
    <w:link w:val="Style_55_ch"/>
  </w:style>
  <w:style w:styleId="Style_55_ch" w:type="character">
    <w:name w:val="WW8Num10z1"/>
    <w:link w:val="Style_55"/>
  </w:style>
  <w:style w:styleId="Style_56" w:type="paragraph">
    <w:name w:val="WW8Num10z4"/>
    <w:link w:val="Style_56_ch"/>
  </w:style>
  <w:style w:styleId="Style_56_ch" w:type="character">
    <w:name w:val="WW8Num10z4"/>
    <w:link w:val="Style_56"/>
  </w:style>
  <w:style w:styleId="Style_57" w:type="paragraph">
    <w:name w:val="Style4"/>
    <w:basedOn w:val="Style_13"/>
    <w:link w:val="Style_57_ch"/>
    <w:pPr>
      <w:spacing w:line="230" w:lineRule="exact"/>
      <w:ind w:firstLine="288" w:left="0" w:right="0"/>
    </w:pPr>
  </w:style>
  <w:style w:styleId="Style_57_ch" w:type="character">
    <w:name w:val="Style4"/>
    <w:basedOn w:val="Style_13_ch"/>
    <w:link w:val="Style_57"/>
  </w:style>
  <w:style w:styleId="Style_58" w:type="paragraph">
    <w:name w:val="s_1"/>
    <w:basedOn w:val="Style_13"/>
    <w:link w:val="Style_58_ch"/>
    <w:pPr>
      <w:widowControl w:val="1"/>
      <w:spacing w:afterAutospacing="on" w:beforeAutospacing="on"/>
      <w:ind/>
    </w:pPr>
  </w:style>
  <w:style w:styleId="Style_58_ch" w:type="character">
    <w:name w:val="s_1"/>
    <w:basedOn w:val="Style_13_ch"/>
    <w:link w:val="Style_58"/>
  </w:style>
  <w:style w:styleId="Style_5" w:type="paragraph">
    <w:name w:val="Style7"/>
    <w:basedOn w:val="Style_13"/>
    <w:link w:val="Style_5_ch"/>
    <w:pPr>
      <w:spacing w:line="230" w:lineRule="exact"/>
      <w:ind/>
      <w:jc w:val="both"/>
    </w:pPr>
  </w:style>
  <w:style w:styleId="Style_5_ch" w:type="character">
    <w:name w:val="Style7"/>
    <w:basedOn w:val="Style_13_ch"/>
    <w:link w:val="Style_5"/>
  </w:style>
  <w:style w:styleId="Style_59" w:type="paragraph">
    <w:name w:val="Font Style15"/>
    <w:link w:val="Style_59_ch"/>
    <w:rPr>
      <w:rFonts w:ascii="Times New Roman" w:hAnsi="Times New Roman"/>
      <w:sz w:val="20"/>
    </w:rPr>
  </w:style>
  <w:style w:styleId="Style_59_ch" w:type="character">
    <w:name w:val="Font Style15"/>
    <w:link w:val="Style_59"/>
    <w:rPr>
      <w:rFonts w:ascii="Times New Roman" w:hAnsi="Times New Roman"/>
      <w:sz w:val="20"/>
    </w:rPr>
  </w:style>
  <w:style w:styleId="Style_60" w:type="paragraph">
    <w:name w:val="toc 3"/>
    <w:next w:val="Style_13"/>
    <w:link w:val="Style_60_ch"/>
    <w:uiPriority w:val="39"/>
    <w:pPr>
      <w:ind w:firstLine="0" w:left="400"/>
      <w:jc w:val="left"/>
    </w:pPr>
    <w:rPr>
      <w:rFonts w:ascii="XO Thames" w:hAnsi="XO Thames"/>
      <w:sz w:val="28"/>
    </w:rPr>
  </w:style>
  <w:style w:styleId="Style_60_ch" w:type="character">
    <w:name w:val="toc 3"/>
    <w:link w:val="Style_60"/>
    <w:rPr>
      <w:rFonts w:ascii="XO Thames" w:hAnsi="XO Thames"/>
      <w:sz w:val="28"/>
    </w:rPr>
  </w:style>
  <w:style w:styleId="Style_61" w:type="paragraph">
    <w:name w:val="Style1"/>
    <w:basedOn w:val="Style_13"/>
    <w:link w:val="Style_61_ch"/>
  </w:style>
  <w:style w:styleId="Style_61_ch" w:type="character">
    <w:name w:val="Style1"/>
    <w:basedOn w:val="Style_13_ch"/>
    <w:link w:val="Style_61"/>
  </w:style>
  <w:style w:styleId="Style_62" w:type="paragraph">
    <w:name w:val="Style2"/>
    <w:basedOn w:val="Style_13"/>
    <w:link w:val="Style_62_ch"/>
  </w:style>
  <w:style w:styleId="Style_62_ch" w:type="character">
    <w:name w:val="Style2"/>
    <w:basedOn w:val="Style_13_ch"/>
    <w:link w:val="Style_62"/>
  </w:style>
  <w:style w:styleId="Style_63" w:type="paragraph">
    <w:name w:val="Основной шрифт абзаца1"/>
    <w:link w:val="Style_63_ch"/>
  </w:style>
  <w:style w:styleId="Style_63_ch" w:type="character">
    <w:name w:val="Основной шрифт абзаца1"/>
    <w:link w:val="Style_63"/>
  </w:style>
  <w:style w:styleId="Style_64" w:type="paragraph">
    <w:name w:val="Основной шрифт абзаца2"/>
    <w:link w:val="Style_64_ch"/>
  </w:style>
  <w:style w:styleId="Style_64_ch" w:type="character">
    <w:name w:val="Основной шрифт абзаца2"/>
    <w:link w:val="Style_64"/>
  </w:style>
  <w:style w:styleId="Style_65" w:type="paragraph">
    <w:name w:val="WW8Num18z0"/>
    <w:link w:val="Style_65_ch"/>
    <w:rPr>
      <w:rFonts w:ascii="Times New Roman" w:hAnsi="Times New Roman"/>
    </w:rPr>
  </w:style>
  <w:style w:styleId="Style_65_ch" w:type="character">
    <w:name w:val="WW8Num18z0"/>
    <w:link w:val="Style_65"/>
    <w:rPr>
      <w:rFonts w:ascii="Times New Roman" w:hAnsi="Times New Roman"/>
    </w:rPr>
  </w:style>
  <w:style w:styleId="Style_66" w:type="paragraph">
    <w:name w:val="WW8Num10z8"/>
    <w:link w:val="Style_66_ch"/>
  </w:style>
  <w:style w:styleId="Style_66_ch" w:type="character">
    <w:name w:val="WW8Num10z8"/>
    <w:link w:val="Style_66"/>
  </w:style>
  <w:style w:styleId="Style_67" w:type="paragraph">
    <w:name w:val="Font Style11"/>
    <w:link w:val="Style_67_ch"/>
    <w:rPr>
      <w:rFonts w:ascii="Times New Roman" w:hAnsi="Times New Roman"/>
      <w:sz w:val="36"/>
    </w:rPr>
  </w:style>
  <w:style w:styleId="Style_67_ch" w:type="character">
    <w:name w:val="Font Style11"/>
    <w:link w:val="Style_67"/>
    <w:rPr>
      <w:rFonts w:ascii="Times New Roman" w:hAnsi="Times New Roman"/>
      <w:sz w:val="36"/>
    </w:rPr>
  </w:style>
  <w:style w:styleId="Style_7" w:type="paragraph">
    <w:name w:val="Style5"/>
    <w:basedOn w:val="Style_13"/>
    <w:link w:val="Style_7_ch"/>
    <w:pPr>
      <w:spacing w:line="233" w:lineRule="exact"/>
      <w:ind/>
    </w:pPr>
  </w:style>
  <w:style w:styleId="Style_7_ch" w:type="character">
    <w:name w:val="Style5"/>
    <w:basedOn w:val="Style_13_ch"/>
    <w:link w:val="Style_7"/>
  </w:style>
  <w:style w:styleId="Style_68" w:type="paragraph">
    <w:name w:val="List Paragraph"/>
    <w:basedOn w:val="Style_13"/>
    <w:link w:val="Style_68_ch"/>
    <w:pPr>
      <w:spacing w:after="160" w:before="0"/>
      <w:ind w:firstLine="0" w:left="720" w:right="0"/>
      <w:contextualSpacing w:val="1"/>
    </w:pPr>
  </w:style>
  <w:style w:styleId="Style_68_ch" w:type="character">
    <w:name w:val="List Paragraph"/>
    <w:basedOn w:val="Style_13_ch"/>
    <w:link w:val="Style_68"/>
  </w:style>
  <w:style w:styleId="Style_69" w:type="paragraph">
    <w:name w:val="WW8Num11z6"/>
    <w:link w:val="Style_69_ch"/>
  </w:style>
  <w:style w:styleId="Style_69_ch" w:type="character">
    <w:name w:val="WW8Num11z6"/>
    <w:link w:val="Style_69"/>
  </w:style>
  <w:style w:styleId="Style_70" w:type="paragraph">
    <w:name w:val="WW8Num2z3"/>
    <w:link w:val="Style_70_ch"/>
  </w:style>
  <w:style w:styleId="Style_70_ch" w:type="character">
    <w:name w:val="WW8Num2z3"/>
    <w:link w:val="Style_70"/>
  </w:style>
  <w:style w:styleId="Style_71" w:type="paragraph">
    <w:name w:val="WW8Num2z4"/>
    <w:link w:val="Style_71_ch"/>
  </w:style>
  <w:style w:styleId="Style_71_ch" w:type="character">
    <w:name w:val="WW8Num2z4"/>
    <w:link w:val="Style_71"/>
  </w:style>
  <w:style w:styleId="Style_72" w:type="paragraph">
    <w:name w:val="WW8Num5z0"/>
    <w:link w:val="Style_72_ch"/>
    <w:rPr>
      <w:rFonts w:ascii="Times New Roman" w:hAnsi="Times New Roman"/>
      <w:b w:val="1"/>
      <w:sz w:val="18"/>
    </w:rPr>
  </w:style>
  <w:style w:styleId="Style_72_ch" w:type="character">
    <w:name w:val="WW8Num5z0"/>
    <w:link w:val="Style_72"/>
    <w:rPr>
      <w:rFonts w:ascii="Times New Roman" w:hAnsi="Times New Roman"/>
      <w:b w:val="1"/>
      <w:sz w:val="18"/>
    </w:rPr>
  </w:style>
  <w:style w:styleId="Style_73" w:type="paragraph">
    <w:name w:val="WW8Num10z3"/>
    <w:link w:val="Style_73_ch"/>
  </w:style>
  <w:style w:styleId="Style_73_ch" w:type="character">
    <w:name w:val="WW8Num10z3"/>
    <w:link w:val="Style_73"/>
  </w:style>
  <w:style w:styleId="Style_74" w:type="paragraph">
    <w:name w:val="WW8Num12z0"/>
    <w:link w:val="Style_74_ch"/>
    <w:rPr>
      <w:rFonts w:ascii="Times New Roman" w:hAnsi="Times New Roman"/>
    </w:rPr>
  </w:style>
  <w:style w:styleId="Style_74_ch" w:type="character">
    <w:name w:val="WW8Num12z0"/>
    <w:link w:val="Style_74"/>
    <w:rPr>
      <w:rFonts w:ascii="Times New Roman" w:hAnsi="Times New Roman"/>
    </w:rPr>
  </w:style>
  <w:style w:styleId="Style_75" w:type="paragraph">
    <w:name w:val="footnote reference"/>
    <w:link w:val="Style_75_ch"/>
    <w:rPr>
      <w:vertAlign w:val="superscript"/>
    </w:rPr>
  </w:style>
  <w:style w:styleId="Style_75_ch" w:type="character">
    <w:name w:val="footnote reference"/>
    <w:link w:val="Style_75"/>
    <w:rPr>
      <w:vertAlign w:val="superscript"/>
    </w:rPr>
  </w:style>
  <w:style w:styleId="Style_3" w:type="paragraph">
    <w:name w:val="Font Style12"/>
    <w:link w:val="Style_3_ch"/>
    <w:rPr>
      <w:rFonts w:ascii="Times New Roman" w:hAnsi="Times New Roman"/>
      <w:sz w:val="18"/>
    </w:rPr>
  </w:style>
  <w:style w:styleId="Style_3_ch" w:type="character">
    <w:name w:val="Font Style12"/>
    <w:link w:val="Style_3"/>
    <w:rPr>
      <w:rFonts w:ascii="Times New Roman" w:hAnsi="Times New Roman"/>
      <w:sz w:val="18"/>
    </w:rPr>
  </w:style>
  <w:style w:styleId="Style_76" w:type="paragraph">
    <w:name w:val="heading 5"/>
    <w:next w:val="Style_13"/>
    <w:link w:val="Style_76_ch"/>
    <w:uiPriority w:val="9"/>
    <w:qFormat/>
    <w:pPr>
      <w:spacing w:after="120" w:before="120"/>
      <w:ind/>
      <w:jc w:val="both"/>
      <w:outlineLvl w:val="4"/>
    </w:pPr>
    <w:rPr>
      <w:rFonts w:ascii="XO Thames" w:hAnsi="XO Thames"/>
      <w:b w:val="1"/>
      <w:sz w:val="22"/>
    </w:rPr>
  </w:style>
  <w:style w:styleId="Style_76_ch" w:type="character">
    <w:name w:val="heading 5"/>
    <w:link w:val="Style_76"/>
    <w:rPr>
      <w:rFonts w:ascii="XO Thames" w:hAnsi="XO Thames"/>
      <w:b w:val="1"/>
      <w:sz w:val="22"/>
    </w:rPr>
  </w:style>
  <w:style w:styleId="Style_77" w:type="paragraph">
    <w:name w:val="footer"/>
    <w:basedOn w:val="Style_13"/>
    <w:link w:val="Style_77_ch"/>
    <w:pPr>
      <w:tabs>
        <w:tab w:leader="none" w:pos="4677" w:val="center"/>
        <w:tab w:leader="none" w:pos="9355" w:val="right"/>
      </w:tabs>
      <w:ind/>
    </w:pPr>
  </w:style>
  <w:style w:styleId="Style_77_ch" w:type="character">
    <w:name w:val="footer"/>
    <w:basedOn w:val="Style_13_ch"/>
    <w:link w:val="Style_77"/>
  </w:style>
  <w:style w:styleId="Style_78" w:type="paragraph">
    <w:name w:val="WW8Num17z0"/>
    <w:link w:val="Style_78_ch"/>
    <w:rPr>
      <w:rFonts w:ascii="Times New Roman" w:hAnsi="Times New Roman"/>
      <w:b w:val="1"/>
    </w:rPr>
  </w:style>
  <w:style w:styleId="Style_78_ch" w:type="character">
    <w:name w:val="WW8Num17z0"/>
    <w:link w:val="Style_78"/>
    <w:rPr>
      <w:rFonts w:ascii="Times New Roman" w:hAnsi="Times New Roman"/>
      <w:b w:val="1"/>
    </w:rPr>
  </w:style>
  <w:style w:styleId="Style_79" w:type="paragraph">
    <w:name w:val="WW8Num2z1"/>
    <w:link w:val="Style_79_ch"/>
  </w:style>
  <w:style w:styleId="Style_79_ch" w:type="character">
    <w:name w:val="WW8Num2z1"/>
    <w:link w:val="Style_79"/>
  </w:style>
  <w:style w:styleId="Style_80" w:type="paragraph">
    <w:name w:val="WW8Num19z0"/>
    <w:link w:val="Style_80_ch"/>
    <w:rPr>
      <w:rFonts w:ascii="Times New Roman" w:hAnsi="Times New Roman"/>
    </w:rPr>
  </w:style>
  <w:style w:styleId="Style_80_ch" w:type="character">
    <w:name w:val="WW8Num19z0"/>
    <w:link w:val="Style_80"/>
    <w:rPr>
      <w:rFonts w:ascii="Times New Roman" w:hAnsi="Times New Roman"/>
    </w:rPr>
  </w:style>
  <w:style w:styleId="Style_81" w:type="paragraph">
    <w:name w:val="heading 1"/>
    <w:basedOn w:val="Style_34"/>
    <w:next w:val="Style_33"/>
    <w:link w:val="Style_81_ch"/>
    <w:uiPriority w:val="9"/>
    <w:qFormat/>
    <w:pPr>
      <w:numPr>
        <w:ilvl w:val="0"/>
        <w:numId w:val="8"/>
      </w:numPr>
      <w:spacing w:after="120" w:before="240"/>
      <w:ind/>
      <w:outlineLvl w:val="0"/>
    </w:pPr>
    <w:rPr>
      <w:b w:val="1"/>
      <w:sz w:val="36"/>
    </w:rPr>
  </w:style>
  <w:style w:styleId="Style_81_ch" w:type="character">
    <w:name w:val="heading 1"/>
    <w:basedOn w:val="Style_34_ch"/>
    <w:link w:val="Style_81"/>
    <w:rPr>
      <w:b w:val="1"/>
      <w:sz w:val="36"/>
    </w:rPr>
  </w:style>
  <w:style w:styleId="Style_82" w:type="paragraph">
    <w:name w:val="WW8Num11z4"/>
    <w:link w:val="Style_82_ch"/>
  </w:style>
  <w:style w:styleId="Style_82_ch" w:type="character">
    <w:name w:val="WW8Num11z4"/>
    <w:link w:val="Style_82"/>
  </w:style>
  <w:style w:styleId="Style_8" w:type="paragraph">
    <w:name w:val="Hyperlink"/>
    <w:link w:val="Style_8_ch"/>
    <w:rPr>
      <w:color w:val="0000FF"/>
      <w:u w:val="single"/>
    </w:rPr>
  </w:style>
  <w:style w:styleId="Style_8_ch" w:type="character">
    <w:name w:val="Hyperlink"/>
    <w:link w:val="Style_8"/>
    <w:rPr>
      <w:color w:val="0000FF"/>
      <w:u w:val="single"/>
    </w:rPr>
  </w:style>
  <w:style w:styleId="Style_83" w:type="paragraph">
    <w:name w:val="Footnote"/>
    <w:basedOn w:val="Style_13"/>
    <w:link w:val="Style_83_ch"/>
    <w:pPr>
      <w:widowControl w:val="1"/>
      <w:ind/>
    </w:pPr>
    <w:rPr>
      <w:sz w:val="20"/>
    </w:rPr>
  </w:style>
  <w:style w:styleId="Style_83_ch" w:type="character">
    <w:name w:val="Footnote"/>
    <w:basedOn w:val="Style_13_ch"/>
    <w:link w:val="Style_83"/>
    <w:rPr>
      <w:sz w:val="20"/>
    </w:rPr>
  </w:style>
  <w:style w:styleId="Style_84" w:type="paragraph">
    <w:name w:val="WW8Num9z0"/>
    <w:link w:val="Style_84_ch"/>
    <w:rPr>
      <w:rFonts w:ascii="Times New Roman" w:hAnsi="Times New Roman"/>
      <w:b w:val="1"/>
      <w:sz w:val="18"/>
    </w:rPr>
  </w:style>
  <w:style w:styleId="Style_84_ch" w:type="character">
    <w:name w:val="WW8Num9z0"/>
    <w:link w:val="Style_84"/>
    <w:rPr>
      <w:rFonts w:ascii="Times New Roman" w:hAnsi="Times New Roman"/>
      <w:b w:val="1"/>
      <w:sz w:val="18"/>
    </w:rPr>
  </w:style>
  <w:style w:styleId="Style_85" w:type="paragraph">
    <w:name w:val="toc 1"/>
    <w:next w:val="Style_13"/>
    <w:link w:val="Style_85_ch"/>
    <w:uiPriority w:val="39"/>
    <w:pPr>
      <w:ind w:firstLine="0" w:left="0"/>
      <w:jc w:val="left"/>
    </w:pPr>
    <w:rPr>
      <w:rFonts w:ascii="XO Thames" w:hAnsi="XO Thames"/>
      <w:b w:val="1"/>
      <w:sz w:val="28"/>
    </w:rPr>
  </w:style>
  <w:style w:styleId="Style_85_ch" w:type="character">
    <w:name w:val="toc 1"/>
    <w:link w:val="Style_85"/>
    <w:rPr>
      <w:rFonts w:ascii="XO Thames" w:hAnsi="XO Thames"/>
      <w:b w:val="1"/>
      <w:sz w:val="28"/>
    </w:rPr>
  </w:style>
  <w:style w:styleId="Style_86" w:type="paragraph">
    <w:name w:val="Указатель3"/>
    <w:basedOn w:val="Style_13"/>
    <w:link w:val="Style_86_ch"/>
  </w:style>
  <w:style w:styleId="Style_86_ch" w:type="character">
    <w:name w:val="Указатель3"/>
    <w:basedOn w:val="Style_13_ch"/>
    <w:link w:val="Style_86"/>
  </w:style>
  <w:style w:styleId="Style_87" w:type="paragraph">
    <w:name w:val="Header and Footer"/>
    <w:link w:val="Style_87_ch"/>
    <w:pPr>
      <w:spacing w:line="240" w:lineRule="auto"/>
      <w:ind/>
      <w:jc w:val="both"/>
    </w:pPr>
    <w:rPr>
      <w:rFonts w:ascii="XO Thames" w:hAnsi="XO Thames"/>
      <w:sz w:val="20"/>
    </w:rPr>
  </w:style>
  <w:style w:styleId="Style_87_ch" w:type="character">
    <w:name w:val="Header and Footer"/>
    <w:link w:val="Style_87"/>
    <w:rPr>
      <w:rFonts w:ascii="XO Thames" w:hAnsi="XO Thames"/>
      <w:sz w:val="20"/>
    </w:rPr>
  </w:style>
  <w:style w:styleId="Style_88" w:type="paragraph">
    <w:name w:val="WW8Num8z0"/>
    <w:link w:val="Style_88_ch"/>
    <w:rPr>
      <w:rFonts w:ascii="Times New Roman" w:hAnsi="Times New Roman"/>
      <w:sz w:val="2"/>
    </w:rPr>
  </w:style>
  <w:style w:styleId="Style_88_ch" w:type="character">
    <w:name w:val="WW8Num8z0"/>
    <w:link w:val="Style_88"/>
    <w:rPr>
      <w:rFonts w:ascii="Times New Roman" w:hAnsi="Times New Roman"/>
      <w:sz w:val="2"/>
    </w:rPr>
  </w:style>
  <w:style w:styleId="Style_89" w:type="paragraph">
    <w:name w:val="WW8Num11z7"/>
    <w:link w:val="Style_89_ch"/>
  </w:style>
  <w:style w:styleId="Style_89_ch" w:type="character">
    <w:name w:val="WW8Num11z7"/>
    <w:link w:val="Style_89"/>
  </w:style>
  <w:style w:styleId="Style_90" w:type="paragraph">
    <w:name w:val="toc 9"/>
    <w:next w:val="Style_13"/>
    <w:link w:val="Style_90_ch"/>
    <w:uiPriority w:val="39"/>
    <w:pPr>
      <w:ind w:firstLine="0" w:left="1600"/>
      <w:jc w:val="left"/>
    </w:pPr>
    <w:rPr>
      <w:rFonts w:ascii="XO Thames" w:hAnsi="XO Thames"/>
      <w:sz w:val="28"/>
    </w:rPr>
  </w:style>
  <w:style w:styleId="Style_90_ch" w:type="character">
    <w:name w:val="toc 9"/>
    <w:link w:val="Style_90"/>
    <w:rPr>
      <w:rFonts w:ascii="XO Thames" w:hAnsi="XO Thames"/>
      <w:sz w:val="28"/>
    </w:rPr>
  </w:style>
  <w:style w:styleId="Style_91" w:type="paragraph">
    <w:name w:val="WW8Num3z0"/>
    <w:link w:val="Style_91_ch"/>
    <w:rPr>
      <w:rFonts w:ascii="Times New Roman" w:hAnsi="Times New Roman"/>
      <w:b w:val="1"/>
      <w:sz w:val="18"/>
    </w:rPr>
  </w:style>
  <w:style w:styleId="Style_91_ch" w:type="character">
    <w:name w:val="WW8Num3z0"/>
    <w:link w:val="Style_91"/>
    <w:rPr>
      <w:rFonts w:ascii="Times New Roman" w:hAnsi="Times New Roman"/>
      <w:b w:val="1"/>
      <w:sz w:val="18"/>
    </w:rPr>
  </w:style>
  <w:style w:styleId="Style_92" w:type="paragraph">
    <w:name w:val="WW8Num2z2"/>
    <w:link w:val="Style_92_ch"/>
  </w:style>
  <w:style w:styleId="Style_92_ch" w:type="character">
    <w:name w:val="WW8Num2z2"/>
    <w:link w:val="Style_92"/>
  </w:style>
  <w:style w:styleId="Style_93" w:type="paragraph">
    <w:name w:val="WW8NumSt9z0"/>
    <w:link w:val="Style_93_ch"/>
    <w:rPr>
      <w:rFonts w:ascii="Times New Roman" w:hAnsi="Times New Roman"/>
    </w:rPr>
  </w:style>
  <w:style w:styleId="Style_93_ch" w:type="character">
    <w:name w:val="WW8NumSt9z0"/>
    <w:link w:val="Style_93"/>
    <w:rPr>
      <w:rFonts w:ascii="Times New Roman" w:hAnsi="Times New Roman"/>
    </w:rPr>
  </w:style>
  <w:style w:styleId="Style_94" w:type="paragraph">
    <w:name w:val="WW8Num2z7"/>
    <w:link w:val="Style_94_ch"/>
  </w:style>
  <w:style w:styleId="Style_94_ch" w:type="character">
    <w:name w:val="WW8Num2z7"/>
    <w:link w:val="Style_94"/>
  </w:style>
  <w:style w:styleId="Style_95" w:type="paragraph">
    <w:name w:val="header"/>
    <w:basedOn w:val="Style_13"/>
    <w:link w:val="Style_95_ch"/>
    <w:pPr>
      <w:tabs>
        <w:tab w:leader="none" w:pos="4677" w:val="center"/>
        <w:tab w:leader="none" w:pos="9355" w:val="right"/>
      </w:tabs>
      <w:ind/>
    </w:pPr>
  </w:style>
  <w:style w:styleId="Style_95_ch" w:type="character">
    <w:name w:val="header"/>
    <w:basedOn w:val="Style_13_ch"/>
    <w:link w:val="Style_95"/>
  </w:style>
  <w:style w:styleId="Style_96" w:type="paragraph">
    <w:name w:val="toc 8"/>
    <w:next w:val="Style_13"/>
    <w:link w:val="Style_96_ch"/>
    <w:uiPriority w:val="39"/>
    <w:pPr>
      <w:ind w:firstLine="0" w:left="1400"/>
      <w:jc w:val="left"/>
    </w:pPr>
    <w:rPr>
      <w:rFonts w:ascii="XO Thames" w:hAnsi="XO Thames"/>
      <w:sz w:val="28"/>
    </w:rPr>
  </w:style>
  <w:style w:styleId="Style_96_ch" w:type="character">
    <w:name w:val="toc 8"/>
    <w:link w:val="Style_96"/>
    <w:rPr>
      <w:rFonts w:ascii="XO Thames" w:hAnsi="XO Thames"/>
      <w:sz w:val="28"/>
    </w:rPr>
  </w:style>
  <w:style w:styleId="Style_97" w:type="paragraph">
    <w:name w:val="WW8Num2z6"/>
    <w:link w:val="Style_97_ch"/>
  </w:style>
  <w:style w:styleId="Style_97_ch" w:type="character">
    <w:name w:val="WW8Num2z6"/>
    <w:link w:val="Style_97"/>
  </w:style>
  <w:style w:styleId="Style_98" w:type="paragraph">
    <w:name w:val="WW8Num1z8"/>
    <w:link w:val="Style_98_ch"/>
  </w:style>
  <w:style w:styleId="Style_98_ch" w:type="character">
    <w:name w:val="WW8Num1z8"/>
    <w:link w:val="Style_98"/>
  </w:style>
  <w:style w:styleId="Style_2" w:type="paragraph">
    <w:name w:val="Font Style13"/>
    <w:link w:val="Style_2_ch"/>
    <w:rPr>
      <w:rFonts w:ascii="Times New Roman" w:hAnsi="Times New Roman"/>
      <w:b w:val="1"/>
      <w:sz w:val="18"/>
    </w:rPr>
  </w:style>
  <w:style w:styleId="Style_2_ch" w:type="character">
    <w:name w:val="Font Style13"/>
    <w:link w:val="Style_2"/>
    <w:rPr>
      <w:rFonts w:ascii="Times New Roman" w:hAnsi="Times New Roman"/>
      <w:b w:val="1"/>
      <w:sz w:val="18"/>
    </w:rPr>
  </w:style>
  <w:style w:styleId="Style_33" w:type="paragraph">
    <w:name w:val="Body Text"/>
    <w:basedOn w:val="Style_13"/>
    <w:link w:val="Style_33_ch"/>
    <w:pPr>
      <w:spacing w:after="140" w:before="0" w:line="288" w:lineRule="auto"/>
      <w:ind/>
    </w:pPr>
  </w:style>
  <w:style w:styleId="Style_33_ch" w:type="character">
    <w:name w:val="Body Text"/>
    <w:basedOn w:val="Style_13_ch"/>
    <w:link w:val="Style_33"/>
  </w:style>
  <w:style w:styleId="Style_99" w:type="paragraph">
    <w:name w:val="WW8Num1z4"/>
    <w:link w:val="Style_99_ch"/>
  </w:style>
  <w:style w:styleId="Style_99_ch" w:type="character">
    <w:name w:val="WW8Num1z4"/>
    <w:link w:val="Style_99"/>
  </w:style>
  <w:style w:styleId="Style_100" w:type="paragraph">
    <w:name w:val="Normal (Web)"/>
    <w:basedOn w:val="Style_13"/>
    <w:link w:val="Style_100_ch"/>
    <w:pPr>
      <w:widowControl w:val="1"/>
      <w:spacing w:after="280" w:before="280"/>
      <w:ind/>
    </w:pPr>
  </w:style>
  <w:style w:styleId="Style_100_ch" w:type="character">
    <w:name w:val="Normal (Web)"/>
    <w:basedOn w:val="Style_13_ch"/>
    <w:link w:val="Style_100"/>
  </w:style>
  <w:style w:styleId="Style_101" w:type="paragraph">
    <w:name w:val="Указатель2"/>
    <w:basedOn w:val="Style_13"/>
    <w:link w:val="Style_101_ch"/>
  </w:style>
  <w:style w:styleId="Style_101_ch" w:type="character">
    <w:name w:val="Указатель2"/>
    <w:basedOn w:val="Style_13_ch"/>
    <w:link w:val="Style_101"/>
  </w:style>
  <w:style w:styleId="Style_102" w:type="paragraph">
    <w:name w:val="WW8Num6z0"/>
    <w:link w:val="Style_102_ch"/>
    <w:rPr>
      <w:rFonts w:ascii="Times New Roman" w:hAnsi="Times New Roman"/>
      <w:b w:val="1"/>
      <w:i w:val="1"/>
      <w:sz w:val="20"/>
    </w:rPr>
  </w:style>
  <w:style w:styleId="Style_102_ch" w:type="character">
    <w:name w:val="WW8Num6z0"/>
    <w:link w:val="Style_102"/>
    <w:rPr>
      <w:rFonts w:ascii="Times New Roman" w:hAnsi="Times New Roman"/>
      <w:b w:val="1"/>
      <w:i w:val="1"/>
      <w:sz w:val="20"/>
    </w:rPr>
  </w:style>
  <w:style w:styleId="Style_11" w:type="paragraph">
    <w:name w:val="No Spacing"/>
    <w:link w:val="Style_11_ch"/>
    <w:rPr>
      <w:sz w:val="22"/>
    </w:rPr>
  </w:style>
  <w:style w:styleId="Style_11_ch" w:type="character">
    <w:name w:val="No Spacing"/>
    <w:link w:val="Style_11"/>
    <w:rPr>
      <w:sz w:val="22"/>
    </w:rPr>
  </w:style>
  <w:style w:styleId="Style_103" w:type="paragraph">
    <w:name w:val="toc 5"/>
    <w:next w:val="Style_13"/>
    <w:link w:val="Style_103_ch"/>
    <w:uiPriority w:val="39"/>
    <w:pPr>
      <w:ind w:firstLine="0" w:left="800"/>
      <w:jc w:val="left"/>
    </w:pPr>
    <w:rPr>
      <w:rFonts w:ascii="XO Thames" w:hAnsi="XO Thames"/>
      <w:sz w:val="28"/>
    </w:rPr>
  </w:style>
  <w:style w:styleId="Style_103_ch" w:type="character">
    <w:name w:val="toc 5"/>
    <w:link w:val="Style_103"/>
    <w:rPr>
      <w:rFonts w:ascii="XO Thames" w:hAnsi="XO Thames"/>
      <w:sz w:val="28"/>
    </w:rPr>
  </w:style>
  <w:style w:styleId="Style_104" w:type="paragraph">
    <w:name w:val="WW8Num11z0"/>
    <w:link w:val="Style_104_ch"/>
    <w:rPr>
      <w:rFonts w:ascii="Times New Roman" w:hAnsi="Times New Roman"/>
    </w:rPr>
  </w:style>
  <w:style w:styleId="Style_104_ch" w:type="character">
    <w:name w:val="WW8Num11z0"/>
    <w:link w:val="Style_104"/>
    <w:rPr>
      <w:rFonts w:ascii="Times New Roman" w:hAnsi="Times New Roman"/>
    </w:rPr>
  </w:style>
  <w:style w:styleId="Style_1" w:type="paragraph">
    <w:name w:val="Style3"/>
    <w:basedOn w:val="Style_13"/>
    <w:link w:val="Style_1_ch"/>
  </w:style>
  <w:style w:styleId="Style_1_ch" w:type="character">
    <w:name w:val="Style3"/>
    <w:basedOn w:val="Style_13_ch"/>
    <w:link w:val="Style_1"/>
  </w:style>
  <w:style w:styleId="Style_105" w:type="paragraph">
    <w:name w:val="WW8Num11z3"/>
    <w:link w:val="Style_105_ch"/>
  </w:style>
  <w:style w:styleId="Style_105_ch" w:type="character">
    <w:name w:val="WW8Num11z3"/>
    <w:link w:val="Style_105"/>
  </w:style>
  <w:style w:styleId="Style_106" w:type="paragraph">
    <w:name w:val="WW8Num11z2"/>
    <w:link w:val="Style_106_ch"/>
  </w:style>
  <w:style w:styleId="Style_106_ch" w:type="character">
    <w:name w:val="WW8Num11z2"/>
    <w:link w:val="Style_106"/>
  </w:style>
  <w:style w:styleId="Style_107" w:type="paragraph">
    <w:name w:val="Subtitle"/>
    <w:basedOn w:val="Style_34"/>
    <w:next w:val="Style_33"/>
    <w:link w:val="Style_107_ch"/>
    <w:uiPriority w:val="11"/>
    <w:qFormat/>
    <w:pPr>
      <w:spacing w:after="120" w:before="60"/>
      <w:ind/>
      <w:jc w:val="center"/>
    </w:pPr>
    <w:rPr>
      <w:sz w:val="36"/>
    </w:rPr>
  </w:style>
  <w:style w:styleId="Style_107_ch" w:type="character">
    <w:name w:val="Subtitle"/>
    <w:basedOn w:val="Style_34_ch"/>
    <w:link w:val="Style_107"/>
    <w:rPr>
      <w:sz w:val="36"/>
    </w:rPr>
  </w:style>
  <w:style w:styleId="Style_108" w:type="paragraph">
    <w:name w:val="WW8Num14z0"/>
    <w:link w:val="Style_108_ch"/>
    <w:rPr>
      <w:rFonts w:ascii="Times New Roman" w:hAnsi="Times New Roman"/>
    </w:rPr>
  </w:style>
  <w:style w:styleId="Style_108_ch" w:type="character">
    <w:name w:val="WW8Num14z0"/>
    <w:link w:val="Style_108"/>
    <w:rPr>
      <w:rFonts w:ascii="Times New Roman" w:hAnsi="Times New Roman"/>
    </w:rPr>
  </w:style>
  <w:style w:styleId="Style_109" w:type="paragraph">
    <w:name w:val="Default Paragraph Font"/>
    <w:link w:val="Style_109_ch"/>
  </w:style>
  <w:style w:styleId="Style_109_ch" w:type="character">
    <w:name w:val="Default Paragraph Font"/>
    <w:link w:val="Style_109"/>
  </w:style>
  <w:style w:styleId="Style_34" w:type="paragraph">
    <w:name w:val="Title"/>
    <w:basedOn w:val="Style_13"/>
    <w:next w:val="Style_33"/>
    <w:link w:val="Style_34_ch"/>
    <w:uiPriority w:val="10"/>
    <w:qFormat/>
    <w:pPr>
      <w:keepNext w:val="1"/>
      <w:spacing w:after="120" w:before="240"/>
      <w:ind/>
    </w:pPr>
    <w:rPr>
      <w:rFonts w:ascii="Liberation Sans" w:hAnsi="Liberation Sans"/>
      <w:sz w:val="28"/>
    </w:rPr>
  </w:style>
  <w:style w:styleId="Style_34_ch" w:type="character">
    <w:name w:val="Title"/>
    <w:basedOn w:val="Style_13_ch"/>
    <w:link w:val="Style_34"/>
    <w:rPr>
      <w:rFonts w:ascii="Liberation Sans" w:hAnsi="Liberation Sans"/>
      <w:sz w:val="28"/>
    </w:rPr>
  </w:style>
  <w:style w:styleId="Style_110" w:type="paragraph">
    <w:name w:val="heading 4"/>
    <w:next w:val="Style_13"/>
    <w:link w:val="Style_110_ch"/>
    <w:uiPriority w:val="9"/>
    <w:qFormat/>
    <w:pPr>
      <w:spacing w:after="120" w:before="120"/>
      <w:ind/>
      <w:jc w:val="both"/>
      <w:outlineLvl w:val="3"/>
    </w:pPr>
    <w:rPr>
      <w:rFonts w:ascii="XO Thames" w:hAnsi="XO Thames"/>
      <w:b w:val="1"/>
      <w:sz w:val="24"/>
    </w:rPr>
  </w:style>
  <w:style w:styleId="Style_110_ch" w:type="character">
    <w:name w:val="heading 4"/>
    <w:link w:val="Style_110"/>
    <w:rPr>
      <w:rFonts w:ascii="XO Thames" w:hAnsi="XO Thames"/>
      <w:b w:val="1"/>
      <w:sz w:val="24"/>
    </w:rPr>
  </w:style>
  <w:style w:styleId="Style_111" w:type="paragraph">
    <w:name w:val="WW8Num1z3"/>
    <w:link w:val="Style_111_ch"/>
  </w:style>
  <w:style w:styleId="Style_111_ch" w:type="character">
    <w:name w:val="WW8Num1z3"/>
    <w:link w:val="Style_111"/>
  </w:style>
  <w:style w:styleId="Style_112" w:type="paragraph">
    <w:name w:val="WW8Num7z0"/>
    <w:link w:val="Style_112_ch"/>
    <w:rPr>
      <w:rFonts w:ascii="Times New Roman" w:hAnsi="Times New Roman"/>
      <w:b w:val="1"/>
      <w:sz w:val="18"/>
    </w:rPr>
  </w:style>
  <w:style w:styleId="Style_112_ch" w:type="character">
    <w:name w:val="WW8Num7z0"/>
    <w:link w:val="Style_112"/>
    <w:rPr>
      <w:rFonts w:ascii="Times New Roman" w:hAnsi="Times New Roman"/>
      <w:b w:val="1"/>
      <w:sz w:val="18"/>
    </w:rPr>
  </w:style>
  <w:style w:styleId="Style_113" w:type="paragraph">
    <w:name w:val="lots-wrap-content__body__val"/>
    <w:basedOn w:val="Style_109"/>
    <w:link w:val="Style_113_ch"/>
  </w:style>
  <w:style w:styleId="Style_113_ch" w:type="character">
    <w:name w:val="lots-wrap-content__body__val"/>
    <w:basedOn w:val="Style_109_ch"/>
    <w:link w:val="Style_113"/>
  </w:style>
  <w:style w:styleId="Style_4" w:type="paragraph">
    <w:name w:val="Style6"/>
    <w:basedOn w:val="Style_13"/>
    <w:link w:val="Style_4_ch"/>
    <w:pPr>
      <w:spacing w:line="230" w:lineRule="exact"/>
      <w:ind/>
      <w:jc w:val="both"/>
    </w:pPr>
  </w:style>
  <w:style w:styleId="Style_4_ch" w:type="character">
    <w:name w:val="Style6"/>
    <w:basedOn w:val="Style_13_ch"/>
    <w:link w:val="Style_4"/>
  </w:style>
  <w:style w:styleId="Style_114" w:type="paragraph">
    <w:name w:val="heading 2"/>
    <w:basedOn w:val="Style_34"/>
    <w:next w:val="Style_33"/>
    <w:link w:val="Style_114_ch"/>
    <w:uiPriority w:val="9"/>
    <w:qFormat/>
    <w:pPr>
      <w:numPr>
        <w:ilvl w:val="1"/>
        <w:numId w:val="8"/>
      </w:numPr>
      <w:spacing w:after="120" w:before="200"/>
      <w:ind/>
      <w:outlineLvl w:val="1"/>
    </w:pPr>
    <w:rPr>
      <w:b w:val="1"/>
      <w:sz w:val="32"/>
    </w:rPr>
  </w:style>
  <w:style w:styleId="Style_114_ch" w:type="character">
    <w:name w:val="heading 2"/>
    <w:basedOn w:val="Style_34_ch"/>
    <w:link w:val="Style_114"/>
    <w:rPr>
      <w:b w:val="1"/>
      <w:sz w:val="32"/>
    </w:rPr>
  </w:style>
  <w:style w:styleId="Style_115" w:type="paragraph">
    <w:name w:val="Основной шрифт абзаца3"/>
    <w:link w:val="Style_115_ch"/>
  </w:style>
  <w:style w:styleId="Style_115_ch" w:type="character">
    <w:name w:val="Основной шрифт абзаца3"/>
    <w:link w:val="Style_115"/>
  </w:style>
  <w:style w:styleId="Style_116" w:type="paragraph">
    <w:name w:val="Font Style14"/>
    <w:link w:val="Style_116_ch"/>
    <w:rPr>
      <w:rFonts w:ascii="Times New Roman" w:hAnsi="Times New Roman"/>
      <w:sz w:val="20"/>
    </w:rPr>
  </w:style>
  <w:style w:styleId="Style_116_ch" w:type="character">
    <w:name w:val="Font Style14"/>
    <w:link w:val="Style_116"/>
    <w:rPr>
      <w:rFonts w:ascii="Times New Roman" w:hAnsi="Times New Roman"/>
      <w:sz w:val="20"/>
    </w:rPr>
  </w:style>
  <w:style w:default="1" w:styleId="Style_10"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2026-04-22T10:49:56Z</dcterms:modified>
</cp:coreProperties>
</file>