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66"/>
        <w:widowControl w:val="off"/>
        <w:tabs>
          <w:tab w:val="clear" w:pos="708" w:leader="none"/>
          <w:tab w:val="left" w:pos="3828" w:leader="none"/>
        </w:tabs>
        <w:spacing w:before="0" w:after="0"/>
        <w:ind w:firstLine="360"/>
        <w:rPr>
          <w:sz w:val="26"/>
          <w:szCs w:val="26"/>
        </w:rPr>
      </w:pPr>
      <w:r>
        <w:rPr>
          <w:sz w:val="26"/>
          <w:szCs w:val="26"/>
          <w:highlight w:val="none"/>
        </w:rPr>
      </w:r>
      <w:r>
        <w:rPr>
          <w:sz w:val="26"/>
          <w:szCs w:val="26"/>
          <w:highlight w:val="none"/>
        </w:rPr>
      </w:r>
      <w:r>
        <w:rPr>
          <w:sz w:val="26"/>
          <w:szCs w:val="26"/>
        </w:rPr>
      </w:r>
    </w:p>
    <w:p>
      <w:pPr>
        <w:pStyle w:val="866"/>
        <w:widowControl w:val="off"/>
        <w:tabs>
          <w:tab w:val="clear" w:pos="708" w:leader="none"/>
          <w:tab w:val="left" w:pos="3828" w:leader="none"/>
        </w:tabs>
        <w:spacing w:before="0" w:after="0"/>
        <w:ind w:firstLine="360"/>
        <w:rPr>
          <w:sz w:val="26"/>
          <w:szCs w:val="26"/>
          <w:highlight w:val="none"/>
        </w:rPr>
      </w:pPr>
      <w:r>
        <w:rPr>
          <w:sz w:val="26"/>
          <w:szCs w:val="26"/>
        </w:rPr>
        <w:t xml:space="preserve">ДОГОВОР №  _______________________</w:t>
      </w:r>
      <w:r>
        <w:rPr>
          <w:sz w:val="26"/>
          <w:szCs w:val="26"/>
          <w:highlight w:val="none"/>
        </w:rPr>
      </w:r>
      <w:r>
        <w:rPr>
          <w:sz w:val="26"/>
          <w:szCs w:val="26"/>
          <w:highlight w:val="none"/>
        </w:rPr>
      </w:r>
    </w:p>
    <w:p>
      <w:pPr>
        <w:pStyle w:val="869"/>
        <w:spacing w:before="0" w:after="0"/>
        <w:rPr>
          <w:sz w:val="26"/>
          <w:szCs w:val="26"/>
        </w:rPr>
      </w:pPr>
      <w:r>
        <w:rPr>
          <w:b/>
          <w:bCs/>
          <w:sz w:val="26"/>
          <w:szCs w:val="26"/>
        </w:rPr>
        <w:t xml:space="preserve">на оказание услуг по экспертизе конфискованного, изъятого, </w:t>
      </w:r>
      <w:r>
        <w:rPr>
          <w:b/>
          <w:bCs/>
          <w:sz w:val="26"/>
          <w:szCs w:val="26"/>
        </w:rPr>
        <w:t xml:space="preserve">задержанного</w:t>
      </w:r>
      <w:r>
        <w:rPr>
          <w:b/>
          <w:bCs/>
          <w:sz w:val="26"/>
          <w:szCs w:val="26"/>
        </w:rPr>
        <w:t xml:space="preserve"> и иного имущества, обращенного в собственность государства для нужд Территориального управления Федерального агентства по управлению государственным имуществом в Астраханской области</w:t>
      </w:r>
      <w:r>
        <w:rPr>
          <w:sz w:val="26"/>
          <w:szCs w:val="26"/>
        </w:rPr>
      </w:r>
      <w:r>
        <w:rPr>
          <w:sz w:val="26"/>
          <w:szCs w:val="26"/>
        </w:rPr>
      </w:r>
    </w:p>
    <w:p>
      <w:pPr>
        <w:pStyle w:val="834"/>
        <w:widowControl w:val="off"/>
        <w:spacing w:before="0" w:after="0"/>
        <w:rPr>
          <w:b/>
          <w:shd w:val="clear" w:color="auto" w:fill="fafafa"/>
        </w:rPr>
      </w:pPr>
      <w:r>
        <w:rPr>
          <w:b/>
          <w:shd w:val="clear" w:color="auto" w:fill="fafafa"/>
        </w:rPr>
      </w:r>
      <w:r>
        <w:rPr>
          <w:b/>
          <w:shd w:val="clear" w:color="auto" w:fill="fafafa"/>
        </w:rPr>
      </w:r>
      <w:r>
        <w:rPr>
          <w:b/>
          <w:shd w:val="clear" w:color="auto" w:fill="fafafa"/>
        </w:rPr>
      </w:r>
    </w:p>
    <w:p>
      <w:pPr>
        <w:pStyle w:val="834"/>
        <w:ind w:firstLine="0"/>
        <w:jc w:val="both"/>
        <w:rPr>
          <w:rFonts w:eastAsia="MS Mincho"/>
        </w:rPr>
      </w:pPr>
      <w:r>
        <w:rPr>
          <w:rFonts w:eastAsia="MS Mincho"/>
        </w:rPr>
        <w:t xml:space="preserve">г. Астрахань</w:t>
        <w:tab/>
        <w:tab/>
        <w:tab/>
        <w:tab/>
        <w:tab/>
        <w:t xml:space="preserve">                                                      «____» апреля 2026</w:t>
      </w:r>
      <w:r>
        <w:rPr>
          <w:rFonts w:eastAsia="MS Mincho"/>
        </w:rPr>
        <w:t xml:space="preserve"> г.</w:t>
      </w:r>
      <w:r>
        <w:rPr>
          <w:rFonts w:eastAsia="MS Mincho"/>
        </w:rPr>
      </w:r>
      <w:r>
        <w:rPr>
          <w:rFonts w:eastAsia="MS Mincho"/>
        </w:rPr>
      </w:r>
    </w:p>
    <w:p>
      <w:pPr>
        <w:pStyle w:val="834"/>
      </w:pPr>
      <w:r>
        <w:t xml:space="preserve">                                                      </w:t>
      </w:r>
    </w:p>
    <w:p>
      <w:pPr>
        <w:pStyle w:val="834"/>
        <w:ind w:firstLine="709"/>
        <w:jc w:val="both"/>
        <w:rPr>
          <w:spacing w:val="-10"/>
          <w:sz w:val="26"/>
          <w:szCs w:val="26"/>
          <w:highlight w:val="none"/>
        </w:rPr>
      </w:pPr>
      <w:r>
        <w:rPr>
          <w:sz w:val="26"/>
          <w:szCs w:val="26"/>
        </w:rPr>
        <w:t xml:space="preserve">Территориальное управление Федерального агентства по управлению государственным имуществом в Астраханской области, </w:t>
      </w:r>
      <w:r>
        <w:rPr>
          <w:rFonts w:ascii="Times New Roman" w:hAnsi="Times New Roman" w:eastAsia="Times New Roman" w:cs="Times New Roman"/>
          <w:b w:val="0"/>
          <w:bCs w:val="0"/>
          <w:sz w:val="26"/>
          <w:szCs w:val="26"/>
        </w:rPr>
        <w:t xml:space="preserve">в лице руководителя Хохрякова Андрея Николаевича, действующего на основании Положении о Территориальном управлении Росимущества в Астраханской области, </w:t>
      </w:r>
      <w:r>
        <w:rPr>
          <w:rFonts w:ascii="Times New Roman" w:hAnsi="Times New Roman" w:eastAsia="Times New Roman" w:cs="Times New Roman"/>
          <w:b w:val="0"/>
          <w:bCs w:val="0"/>
          <w:color w:val="000000"/>
          <w:spacing w:val="-2"/>
          <w:sz w:val="26"/>
          <w:szCs w:val="26"/>
          <w:lang w:eastAsia="ru-RU"/>
        </w:rPr>
        <w:t xml:space="preserve">утвержденного приказом Росимущества от 23.06.2023 г.</w:t>
      </w:r>
      <w:r>
        <w:rPr>
          <w:rFonts w:ascii="Times New Roman" w:hAnsi="Times New Roman" w:eastAsia="Times New Roman" w:cs="Times New Roman"/>
          <w:b w:val="0"/>
          <w:bCs w:val="0"/>
          <w:color w:val="000000"/>
          <w:spacing w:val="-2"/>
          <w:sz w:val="26"/>
          <w:szCs w:val="26"/>
          <w:lang w:eastAsia="ru-RU"/>
        </w:rPr>
        <w:t xml:space="preserve"> № 131, приказа Министерства Финансов Российской Федерации от 17.02.2026  № 242л/с</w:t>
      </w:r>
      <w:r>
        <w:rPr>
          <w:sz w:val="26"/>
          <w:szCs w:val="26"/>
        </w:rPr>
        <w:t xml:space="preserve"> (далее- «Заказчик»), с одной стороны, и _____________________, именуемое в дальнейшем Исполнитель, в лице _______________________, действующей на основании ______________________________,  с другой стороны, </w:t>
      </w:r>
      <w:r>
        <w:rPr>
          <w:rStyle w:val="834"/>
          <w:rFonts w:ascii="Times New Roman" w:hAnsi="Times New Roman"/>
          <w:sz w:val="26"/>
          <w:szCs w:val="26"/>
        </w:rPr>
        <w:t xml:space="preserve">вместе в дальнейшем именуемые «Стороны», заключили настоящий Контракт в соответствии</w:t>
      </w:r>
      <w:r>
        <w:rPr>
          <w:rStyle w:val="834"/>
          <w:rFonts w:ascii="Times New Roman" w:hAnsi="Times New Roman"/>
          <w:sz w:val="26"/>
          <w:szCs w:val="26"/>
          <w:highlight w:val="white"/>
        </w:rPr>
        <w:t xml:space="preserve"> </w:t>
      </w:r>
      <w:r>
        <w:rPr>
          <w:rStyle w:val="834"/>
          <w:rFonts w:ascii="Times New Roman" w:hAnsi="Times New Roman"/>
          <w:sz w:val="26"/>
          <w:szCs w:val="26"/>
          <w:highlight w:val="white"/>
          <w:shd w:val="clear" w:color="auto" w:fill="ffd821"/>
        </w:rPr>
        <w:t xml:space="preserve">с протоколом подвед</w:t>
      </w:r>
      <w:r>
        <w:rPr>
          <w:rStyle w:val="834"/>
          <w:rFonts w:ascii="Times New Roman" w:hAnsi="Times New Roman"/>
          <w:sz w:val="26"/>
          <w:szCs w:val="26"/>
          <w:highlight w:val="white"/>
          <w:shd w:val="clear" w:color="auto" w:fill="ffd821"/>
        </w:rPr>
        <w:t xml:space="preserve">ени</w:t>
      </w:r>
      <w:r>
        <w:rPr>
          <w:rStyle w:val="834"/>
          <w:rFonts w:ascii="Times New Roman" w:hAnsi="Times New Roman"/>
          <w:sz w:val="26"/>
          <w:szCs w:val="26"/>
          <w:highlight w:val="white"/>
          <w:shd w:val="clear" w:color="auto" w:fill="ffd821"/>
        </w:rPr>
        <w:t xml:space="preserve">я </w:t>
      </w:r>
      <w:r>
        <w:rPr>
          <w:rStyle w:val="834"/>
          <w:rFonts w:ascii="Times New Roman" w:hAnsi="Times New Roman"/>
          <w:sz w:val="26"/>
          <w:szCs w:val="26"/>
          <w:highlight w:val="white"/>
          <w:shd w:val="clear" w:color="auto" w:fill="ffd821"/>
        </w:rPr>
        <w:t xml:space="preserve">итогов закупочной сессии  № </w:t>
      </w:r>
      <w:r>
        <w:rPr>
          <w:rStyle w:val="834"/>
          <w:rFonts w:ascii="Times New Roman" w:hAnsi="Times New Roman"/>
          <w:sz w:val="26"/>
          <w:szCs w:val="26"/>
          <w:highlight w:val="white"/>
          <w:shd w:val="clear" w:color="auto" w:fill="ffd821"/>
        </w:rPr>
        <w:t xml:space="preserve"> (протокол от ________ года),</w:t>
      </w:r>
      <w:r>
        <w:rPr>
          <w:rStyle w:val="834"/>
          <w:rFonts w:ascii="Times New Roman" w:hAnsi="Times New Roman"/>
          <w:sz w:val="26"/>
          <w:szCs w:val="26"/>
          <w:highlight w:val="white"/>
        </w:rPr>
        <w:t xml:space="preserve"> </w:t>
      </w:r>
      <w:r>
        <w:rPr>
          <w:rStyle w:val="834"/>
          <w:rFonts w:ascii="Times New Roman" w:hAnsi="Times New Roman"/>
          <w:sz w:val="26"/>
          <w:szCs w:val="26"/>
          <w:highlight w:val="white"/>
        </w:rPr>
        <w:t xml:space="preserve">в </w:t>
      </w:r>
      <w:r>
        <w:rPr>
          <w:rStyle w:val="834"/>
          <w:rFonts w:ascii="Times New Roman" w:hAnsi="Times New Roman"/>
          <w:sz w:val="26"/>
          <w:szCs w:val="26"/>
          <w:highlight w:val="white"/>
        </w:rPr>
        <w:t xml:space="preserve">порядке, предусмотренном </w:t>
      </w:r>
      <w:r>
        <w:rPr>
          <w:rStyle w:val="834"/>
          <w:rFonts w:ascii="Times New Roman" w:hAnsi="Times New Roman"/>
          <w:sz w:val="26"/>
          <w:szCs w:val="26"/>
        </w:rPr>
        <w:t xml:space="preserve">ст. 93 ч.1 п. 4 Федерального закона РФ от 05.04.2013 №44 </w:t>
      </w:r>
      <w:r>
        <w:rPr>
          <w:rStyle w:val="834"/>
          <w:rFonts w:ascii="Times New Roman" w:hAnsi="Times New Roman"/>
          <w:sz w:val="26"/>
          <w:szCs w:val="26"/>
        </w:rPr>
        <w:t xml:space="preserve">о нижеследующем</w:t>
      </w:r>
      <w:r>
        <w:rPr>
          <w:rStyle w:val="834"/>
          <w:rFonts w:ascii="Times New Roman" w:hAnsi="Times New Roman"/>
          <w:sz w:val="26"/>
          <w:szCs w:val="26"/>
        </w:rPr>
        <w:t xml:space="preserve">:</w:t>
      </w:r>
      <w:r>
        <w:rPr>
          <w:spacing w:val="-10"/>
          <w:sz w:val="26"/>
          <w:szCs w:val="26"/>
          <w:highlight w:val="none"/>
        </w:rPr>
      </w:r>
      <w:r>
        <w:rPr>
          <w:spacing w:val="-10"/>
          <w:sz w:val="26"/>
          <w:szCs w:val="26"/>
          <w:highlight w:val="none"/>
        </w:rPr>
      </w:r>
    </w:p>
    <w:p>
      <w:pPr>
        <w:pStyle w:val="870"/>
        <w:keepNext/>
        <w:widowControl w:val="off"/>
        <w:numPr>
          <w:numId w:val="2"/>
          <w:ilvl w:val="0"/>
        </w:numPr>
        <w:spacing w:before="120" w:after="120"/>
        <w:ind w:left="0" w:firstLine="0"/>
        <w:rPr>
          <w:b/>
          <w:sz w:val="26"/>
          <w:szCs w:val="26"/>
        </w:rPr>
      </w:pPr>
      <w:r>
        <w:rPr>
          <w:b/>
          <w:sz w:val="26"/>
          <w:szCs w:val="26"/>
        </w:rPr>
        <w:t xml:space="preserve">Предмет Контракта</w:t>
      </w:r>
      <w:r>
        <w:rPr>
          <w:b/>
          <w:sz w:val="26"/>
          <w:szCs w:val="26"/>
        </w:rPr>
      </w:r>
      <w:r>
        <w:rPr>
          <w:b/>
          <w:sz w:val="26"/>
          <w:szCs w:val="26"/>
        </w:rPr>
      </w:r>
    </w:p>
    <w:p>
      <w:pPr>
        <w:pStyle w:val="872"/>
        <w:widowControl w:val="off"/>
        <w:numPr>
          <w:numId w:val="3"/>
          <w:ilvl w:val="0"/>
        </w:numPr>
        <w:tabs>
          <w:tab w:val="clear" w:pos="0" w:leader="none"/>
          <w:tab w:val="left" w:pos="567" w:leader="none"/>
          <w:tab w:val="left" w:pos="708" w:leader="none"/>
          <w:tab w:val="left" w:pos="1153" w:leader="none"/>
        </w:tabs>
        <w:ind w:left="0" w:right="0" w:firstLine="0"/>
        <w:rPr>
          <w:sz w:val="26"/>
          <w:szCs w:val="26"/>
        </w:rPr>
      </w:pPr>
      <w:r>
        <w:rPr>
          <w:sz w:val="26"/>
          <w:szCs w:val="26"/>
        </w:rPr>
        <w:t xml:space="preserve">Заказчик поручает, а Исполнитель обязуется на условиях, установленных настоящим </w:t>
      </w:r>
      <w:r>
        <w:rPr>
          <w:sz w:val="26"/>
          <w:szCs w:val="26"/>
        </w:rPr>
        <w:t xml:space="preserve">Договором</w:t>
      </w:r>
      <w:r>
        <w:rPr>
          <w:sz w:val="26"/>
          <w:szCs w:val="26"/>
        </w:rPr>
        <w:t xml:space="preserve"> и письменными поручениями Заказчика, оказывать услуги по экспертизе конфискованного, изъятого, </w:t>
      </w:r>
      <w:r>
        <w:rPr>
          <w:sz w:val="26"/>
          <w:szCs w:val="26"/>
        </w:rPr>
        <w:t xml:space="preserve">задержанного</w:t>
      </w:r>
      <w:r>
        <w:rPr>
          <w:sz w:val="26"/>
          <w:szCs w:val="26"/>
        </w:rPr>
        <w:t xml:space="preserve"> и иного имущества, обращенного в собственность государства (далее - Имущество) </w:t>
      </w:r>
      <w:r>
        <w:rPr>
          <w:bCs/>
          <w:sz w:val="26"/>
          <w:szCs w:val="26"/>
        </w:rPr>
        <w:t xml:space="preserve">для нужд Территориального управления Федерального агентства по управлению государственным имуществом в Астраханской области</w:t>
      </w:r>
      <w:r>
        <w:rPr>
          <w:sz w:val="26"/>
          <w:szCs w:val="26"/>
        </w:rPr>
        <w:t xml:space="preserve"> (далее — Услуга). Перечень услуг, требования к качеству и другие исходные данные установлены в техническом задании (Приложение № 1 к настоящему Договору).</w:t>
      </w:r>
      <w:r>
        <w:rPr>
          <w:sz w:val="26"/>
          <w:szCs w:val="26"/>
        </w:rPr>
      </w:r>
      <w:r>
        <w:rPr>
          <w:sz w:val="26"/>
          <w:szCs w:val="26"/>
        </w:rPr>
      </w:r>
    </w:p>
    <w:p>
      <w:pPr>
        <w:pStyle w:val="872"/>
        <w:widowControl w:val="off"/>
        <w:numPr>
          <w:numId w:val="3"/>
          <w:ilvl w:val="0"/>
        </w:numPr>
        <w:tabs>
          <w:tab w:val="clear" w:pos="0" w:leader="none"/>
          <w:tab w:val="left" w:pos="708" w:leader="none"/>
        </w:tabs>
        <w:ind w:left="0" w:right="0" w:firstLine="0"/>
        <w:rPr>
          <w:sz w:val="26"/>
          <w:szCs w:val="26"/>
        </w:rPr>
      </w:pPr>
      <w:r>
        <w:rPr>
          <w:sz w:val="26"/>
          <w:szCs w:val="26"/>
        </w:rPr>
        <w:t xml:space="preserve">Действия по оказанию Услуг осуществляются во исполнение выдаваемых Исполнителю письменных поручений Заказчика (далее - Поручение).</w:t>
      </w:r>
      <w:r>
        <w:rPr>
          <w:sz w:val="26"/>
          <w:szCs w:val="26"/>
        </w:rPr>
      </w:r>
      <w:r>
        <w:rPr>
          <w:sz w:val="26"/>
          <w:szCs w:val="26"/>
        </w:rPr>
      </w:r>
    </w:p>
    <w:p>
      <w:pPr>
        <w:pStyle w:val="872"/>
        <w:widowControl w:val="off"/>
        <w:numPr>
          <w:numId w:val="3"/>
          <w:ilvl w:val="0"/>
        </w:numPr>
        <w:tabs>
          <w:tab w:val="clear" w:pos="0" w:leader="none"/>
          <w:tab w:val="left" w:pos="708" w:leader="none"/>
        </w:tabs>
        <w:ind w:left="0" w:right="0" w:firstLine="0"/>
        <w:rPr>
          <w:sz w:val="26"/>
          <w:szCs w:val="26"/>
        </w:rPr>
      </w:pPr>
      <w:r>
        <w:rPr>
          <w:sz w:val="26"/>
          <w:szCs w:val="26"/>
        </w:rPr>
        <w:t xml:space="preserve">Заказчик обеспечивает оплату данных Услуг на условиях и в порядке, установленных настоящим </w:t>
      </w:r>
      <w:r>
        <w:rPr>
          <w:sz w:val="26"/>
          <w:szCs w:val="26"/>
        </w:rPr>
        <w:t xml:space="preserve">Договором</w:t>
      </w:r>
      <w:r>
        <w:rPr>
          <w:sz w:val="26"/>
          <w:szCs w:val="26"/>
        </w:rPr>
        <w:t xml:space="preserve">.</w:t>
      </w:r>
      <w:r>
        <w:rPr>
          <w:sz w:val="26"/>
          <w:szCs w:val="26"/>
        </w:rPr>
      </w:r>
      <w:r>
        <w:rPr>
          <w:sz w:val="26"/>
          <w:szCs w:val="26"/>
        </w:rPr>
      </w:r>
    </w:p>
    <w:p>
      <w:pPr>
        <w:pStyle w:val="872"/>
        <w:widowControl w:val="off"/>
        <w:numPr>
          <w:numId w:val="3"/>
          <w:ilvl w:val="0"/>
        </w:numPr>
        <w:tabs>
          <w:tab w:val="clear" w:pos="0" w:leader="none"/>
          <w:tab w:val="left" w:pos="708" w:leader="none"/>
        </w:tabs>
        <w:ind w:left="0" w:right="0" w:firstLine="0"/>
        <w:rPr>
          <w:sz w:val="26"/>
          <w:szCs w:val="26"/>
        </w:rPr>
      </w:pPr>
      <w:r>
        <w:rPr>
          <w:sz w:val="26"/>
          <w:szCs w:val="26"/>
        </w:rPr>
        <w:t xml:space="preserve">Сроки оказания Услуг: с момента заключения Договора по 31 октября 2026</w:t>
      </w:r>
      <w:r>
        <w:rPr>
          <w:sz w:val="26"/>
          <w:szCs w:val="26"/>
        </w:rPr>
        <w:t xml:space="preserve"> года.</w:t>
      </w:r>
      <w:r>
        <w:rPr>
          <w:sz w:val="26"/>
          <w:szCs w:val="26"/>
        </w:rPr>
      </w:r>
      <w:r>
        <w:rPr>
          <w:sz w:val="26"/>
          <w:szCs w:val="26"/>
        </w:rPr>
      </w:r>
    </w:p>
    <w:p>
      <w:pPr>
        <w:pStyle w:val="859"/>
        <w:numPr>
          <w:numId w:val="2"/>
          <w:ilvl w:val="0"/>
        </w:numPr>
        <w:rPr>
          <w:rFonts w:ascii="Times New Roman" w:hAnsi="Times New Roman" w:cs="Times New Roman"/>
          <w:b/>
          <w:bCs/>
          <w:sz w:val="26"/>
          <w:szCs w:val="26"/>
        </w:rPr>
      </w:pPr>
      <w:r>
        <w:rPr>
          <w:rFonts w:ascii="Times New Roman" w:hAnsi="Times New Roman" w:cs="Times New Roman"/>
          <w:b/>
          <w:bCs/>
          <w:sz w:val="26"/>
          <w:szCs w:val="26"/>
        </w:rPr>
        <w:t xml:space="preserve">Цена Контракта, срок и условия оплаты</w:t>
      </w:r>
      <w:r>
        <w:rPr>
          <w:rFonts w:ascii="Times New Roman" w:hAnsi="Times New Roman" w:cs="Times New Roman"/>
          <w:b/>
          <w:bCs/>
          <w:sz w:val="26"/>
          <w:szCs w:val="26"/>
        </w:rPr>
      </w:r>
      <w:r>
        <w:rPr>
          <w:rFonts w:ascii="Times New Roman" w:hAnsi="Times New Roman" w:cs="Times New Roman"/>
          <w:b/>
          <w:bCs/>
          <w:sz w:val="26"/>
          <w:szCs w:val="26"/>
        </w:rPr>
      </w:r>
    </w:p>
    <w:p>
      <w:pPr>
        <w:pStyle w:val="834"/>
        <w:widowControl w:val="off"/>
        <w:spacing w:before="0" w:after="0"/>
        <w:ind w:left="0" w:right="0" w:firstLine="0"/>
        <w:jc w:val="both"/>
        <w:rPr>
          <w:rFonts w:eastAsia="SimSun"/>
          <w:sz w:val="26"/>
          <w:szCs w:val="26"/>
        </w:rPr>
      </w:pPr>
      <w:r>
        <w:rPr>
          <w:rFonts w:eastAsia="SimSun"/>
          <w:sz w:val="26"/>
          <w:szCs w:val="26"/>
          <w:lang w:eastAsia="hi-IN" w:bidi="hi-IN"/>
        </w:rPr>
        <w:t xml:space="preserve">2.1. Цена настоящего Договора составляет _______ (________) рублей 00 копеек,  с НДС, без НДС и </w:t>
      </w:r>
      <w:r>
        <w:rPr>
          <w:rStyle w:val="879"/>
          <w:rFonts w:ascii="Times New Roman" w:hAnsi="Times New Roman"/>
          <w:sz w:val="26"/>
          <w:szCs w:val="26"/>
        </w:rPr>
        <w:t xml:space="preserve">является предельной суммой, которую может оплатить Заказчик за фактически оказанные Услуги</w:t>
      </w:r>
      <w:r>
        <w:rPr>
          <w:rStyle w:val="879"/>
          <w:rFonts w:ascii="Times New Roman" w:hAnsi="Times New Roman"/>
          <w:sz w:val="26"/>
          <w:szCs w:val="26"/>
        </w:rPr>
        <w:t xml:space="preserve">. </w:t>
      </w:r>
      <w:r>
        <w:rPr>
          <w:rFonts w:eastAsia="SimSun"/>
          <w:sz w:val="26"/>
          <w:szCs w:val="26"/>
          <w:lang w:eastAsia="hi-IN" w:bidi="hi-IN"/>
        </w:rPr>
        <w:t xml:space="preserve">Цена Договора является твердой и не может изменяться в ходе его исполнения, за исключением случаев, установленных законодательством Российской Федерации </w:t>
      </w:r>
      <w:r>
        <w:rPr>
          <w:sz w:val="26"/>
          <w:szCs w:val="26"/>
        </w:rPr>
        <w:t xml:space="preserve">и формируется из:</w:t>
      </w:r>
      <w:r>
        <w:rPr>
          <w:rFonts w:eastAsia="SimSun"/>
          <w:sz w:val="26"/>
          <w:szCs w:val="26"/>
        </w:rPr>
      </w:r>
      <w:r>
        <w:rPr>
          <w:rFonts w:eastAsia="SimSun"/>
          <w:sz w:val="26"/>
          <w:szCs w:val="26"/>
        </w:rPr>
      </w:r>
    </w:p>
    <w:p>
      <w:pPr>
        <w:pStyle w:val="834"/>
        <w:spacing w:before="0" w:after="0"/>
        <w:ind w:left="0" w:right="0" w:firstLine="0"/>
        <w:jc w:val="both"/>
        <w:rPr>
          <w:sz w:val="26"/>
          <w:szCs w:val="26"/>
        </w:rPr>
      </w:pPr>
      <w:r>
        <w:rPr>
          <w:sz w:val="26"/>
          <w:szCs w:val="26"/>
        </w:rPr>
        <w:t xml:space="preserve">- цены за 1 куб. м. в размере ____ рублей*</w:t>
      </w:r>
      <w:r>
        <w:rPr>
          <w:sz w:val="26"/>
          <w:szCs w:val="26"/>
          <w:highlight w:val="white"/>
        </w:rPr>
        <w:t xml:space="preserve">75</w:t>
      </w:r>
      <w:r>
        <w:rPr>
          <w:sz w:val="26"/>
          <w:szCs w:val="26"/>
          <w:highlight w:val="white"/>
          <w:shd w:val="clear" w:color="auto" w:fill="ffff00"/>
        </w:rPr>
        <w:t xml:space="preserve">0</w:t>
      </w:r>
      <w:r>
        <w:rPr>
          <w:sz w:val="26"/>
          <w:szCs w:val="26"/>
          <w:highlight w:val="white"/>
        </w:rPr>
        <w:t xml:space="preserve"> куб. </w:t>
      </w:r>
      <w:r>
        <w:rPr>
          <w:sz w:val="26"/>
          <w:szCs w:val="26"/>
        </w:rPr>
        <w:t xml:space="preserve">м., что составляет __________ </w:t>
      </w:r>
      <w:r>
        <w:rPr>
          <w:sz w:val="26"/>
          <w:szCs w:val="26"/>
        </w:rPr>
        <w:t xml:space="preserve">рублей;</w:t>
      </w:r>
      <w:r>
        <w:rPr>
          <w:sz w:val="26"/>
          <w:szCs w:val="26"/>
        </w:rPr>
      </w:r>
      <w:r>
        <w:rPr>
          <w:sz w:val="26"/>
          <w:szCs w:val="26"/>
        </w:rPr>
      </w:r>
    </w:p>
    <w:p>
      <w:pPr>
        <w:pStyle w:val="834"/>
        <w:spacing w:before="0" w:after="0"/>
        <w:ind w:left="0" w:right="0" w:firstLine="0"/>
        <w:jc w:val="both"/>
        <w:rPr>
          <w:sz w:val="26"/>
          <w:szCs w:val="26"/>
          <w:highlight w:val="white"/>
        </w:rPr>
      </w:pPr>
      <w:r>
        <w:rPr>
          <w:sz w:val="26"/>
          <w:szCs w:val="26"/>
        </w:rPr>
        <w:t xml:space="preserve">- объем куб. м. -</w:t>
      </w:r>
      <w:r>
        <w:rPr>
          <w:sz w:val="26"/>
          <w:szCs w:val="26"/>
          <w:highlight w:val="white"/>
        </w:rPr>
        <w:t xml:space="preserve"> не менее 75</w:t>
      </w:r>
      <w:r>
        <w:rPr>
          <w:sz w:val="26"/>
          <w:szCs w:val="26"/>
          <w:highlight w:val="white"/>
          <w:shd w:val="clear" w:color="auto" w:fill="ffff00"/>
        </w:rPr>
        <w:t xml:space="preserve">0</w:t>
      </w:r>
      <w:r>
        <w:rPr>
          <w:sz w:val="26"/>
          <w:szCs w:val="26"/>
          <w:highlight w:val="white"/>
        </w:rPr>
        <w:t xml:space="preserve"> куб. м.</w:t>
      </w:r>
      <w:r>
        <w:rPr>
          <w:sz w:val="26"/>
          <w:szCs w:val="26"/>
          <w:highlight w:val="white"/>
        </w:rPr>
      </w:r>
      <w:r>
        <w:rPr>
          <w:sz w:val="26"/>
          <w:szCs w:val="26"/>
          <w:highlight w:val="white"/>
        </w:rPr>
      </w:r>
    </w:p>
    <w:p>
      <w:pPr>
        <w:pStyle w:val="834"/>
        <w:widowControl w:val="off"/>
        <w:spacing w:before="0" w:after="0"/>
        <w:ind w:left="0" w:right="0" w:firstLine="0"/>
        <w:jc w:val="both"/>
        <w:rPr>
          <w:rFonts w:eastAsia="SimSun"/>
          <w:sz w:val="26"/>
          <w:szCs w:val="26"/>
        </w:rPr>
      </w:pPr>
      <w:r>
        <w:rPr>
          <w:rFonts w:eastAsia="SimSun"/>
          <w:sz w:val="26"/>
          <w:szCs w:val="26"/>
          <w:lang w:eastAsia="hi-IN" w:bidi="hi-IN"/>
        </w:rPr>
        <w:t xml:space="preserve">2.2. Цена Договора, указанная в пункте 2.1, включает все расходы Исполнителя, связанные с исполнением настоящего Договора, включая расходы на уплату налогов, сборов и любых других обязательных платежей, а также причитающееся Исполнителю вознаграждение.</w:t>
      </w:r>
      <w:r>
        <w:rPr>
          <w:rFonts w:eastAsia="SimSun"/>
          <w:sz w:val="26"/>
          <w:szCs w:val="26"/>
        </w:rPr>
      </w:r>
      <w:r>
        <w:rPr>
          <w:rFonts w:eastAsia="SimSun"/>
          <w:sz w:val="26"/>
          <w:szCs w:val="26"/>
        </w:rPr>
      </w:r>
    </w:p>
    <w:p>
      <w:pPr>
        <w:pStyle w:val="834"/>
        <w:widowControl w:val="off"/>
        <w:spacing w:before="0" w:after="0"/>
        <w:ind w:left="0" w:right="0" w:firstLine="0"/>
        <w:jc w:val="both"/>
        <w:rPr>
          <w:rFonts w:eastAsia="SimSun"/>
          <w:sz w:val="26"/>
          <w:szCs w:val="26"/>
        </w:rPr>
      </w:pPr>
      <w:r>
        <w:rPr>
          <w:rFonts w:eastAsia="SimSun"/>
          <w:sz w:val="26"/>
          <w:szCs w:val="26"/>
          <w:lang w:eastAsia="hi-IN" w:bidi="hi-IN"/>
        </w:rPr>
        <w:t xml:space="preserve">2.3.</w:t>
        <w:tab/>
        <w:t xml:space="preserve">В стоимость услуг включены расходы на следующие услуги:</w:t>
      </w:r>
      <w:r>
        <w:rPr>
          <w:rFonts w:eastAsia="SimSun"/>
          <w:sz w:val="26"/>
          <w:szCs w:val="26"/>
        </w:rPr>
      </w:r>
      <w:r>
        <w:rPr>
          <w:rFonts w:eastAsia="SimSun"/>
          <w:sz w:val="26"/>
          <w:szCs w:val="26"/>
        </w:rPr>
      </w:r>
    </w:p>
    <w:p>
      <w:pPr>
        <w:pStyle w:val="834"/>
        <w:widowControl w:val="off"/>
        <w:spacing w:before="0" w:after="0"/>
        <w:ind w:left="0" w:right="0" w:firstLine="0"/>
        <w:jc w:val="both"/>
        <w:rPr>
          <w:rFonts w:eastAsia="SimSun"/>
          <w:sz w:val="26"/>
          <w:szCs w:val="26"/>
        </w:rPr>
      </w:pPr>
      <w:r>
        <w:rPr>
          <w:rFonts w:eastAsia="SimSun"/>
          <w:sz w:val="26"/>
          <w:szCs w:val="26"/>
          <w:lang w:eastAsia="hi-IN" w:bidi="hi-IN"/>
        </w:rPr>
        <w:t xml:space="preserve">2.3.1.</w:t>
        <w:tab/>
        <w:t xml:space="preserve">на проведение экспертизы имущества на предмет соответствия (несоответствия) </w:t>
      </w:r>
      <w:r>
        <w:rPr>
          <w:rFonts w:eastAsia="SimSun"/>
          <w:sz w:val="26"/>
          <w:szCs w:val="26"/>
          <w:lang w:eastAsia="hi-IN" w:bidi="hi-IN"/>
        </w:rPr>
        <w:t xml:space="preserve">требованиям безопасности для жизни и здоровья человека, возможности (невозможности) его использования по обычному предназначению, сохранения (утрате) потребительских свойств, необходимости проведения декларирования для реализации.</w:t>
      </w:r>
      <w:r>
        <w:rPr>
          <w:rFonts w:eastAsia="SimSun"/>
          <w:sz w:val="26"/>
          <w:szCs w:val="26"/>
        </w:rPr>
      </w:r>
      <w:r>
        <w:rPr>
          <w:rFonts w:eastAsia="SimSun"/>
          <w:sz w:val="26"/>
          <w:szCs w:val="26"/>
        </w:rPr>
      </w:r>
    </w:p>
    <w:p>
      <w:pPr>
        <w:pStyle w:val="834"/>
        <w:widowControl w:val="off"/>
        <w:spacing w:before="0" w:after="0"/>
        <w:ind w:left="0" w:right="0" w:firstLine="0"/>
        <w:jc w:val="both"/>
        <w:rPr>
          <w:rFonts w:eastAsia="SimSun"/>
          <w:sz w:val="26"/>
          <w:szCs w:val="26"/>
        </w:rPr>
      </w:pPr>
      <w:r>
        <w:rPr>
          <w:rFonts w:eastAsia="SimSun"/>
          <w:sz w:val="26"/>
          <w:szCs w:val="26"/>
          <w:lang w:eastAsia="hi-IN" w:bidi="hi-IN"/>
        </w:rPr>
        <w:t xml:space="preserve">2.4. Оплата Услуг осуществляется Заказчиком из средств федерального бюджета </w:t>
        <w:br/>
        <w:t xml:space="preserve">в форме безналичного расчета путем перечисления денежных средств в российских рублях на расчетный счет Исполнителя, указанный в настоящем Договоре.</w:t>
      </w:r>
      <w:r>
        <w:rPr>
          <w:rFonts w:eastAsia="SimSun"/>
          <w:sz w:val="26"/>
          <w:szCs w:val="26"/>
        </w:rPr>
      </w:r>
      <w:r>
        <w:rPr>
          <w:rFonts w:eastAsia="SimSun"/>
          <w:sz w:val="26"/>
          <w:szCs w:val="26"/>
        </w:rPr>
      </w:r>
    </w:p>
    <w:p>
      <w:pPr>
        <w:pStyle w:val="834"/>
        <w:widowControl w:val="off"/>
        <w:spacing w:before="0" w:after="0"/>
        <w:ind w:left="0" w:right="0" w:firstLine="0"/>
        <w:jc w:val="both"/>
        <w:rPr>
          <w:rFonts w:eastAsia="SimSun"/>
          <w:sz w:val="26"/>
          <w:szCs w:val="26"/>
        </w:rPr>
      </w:pPr>
      <w:r>
        <w:rPr>
          <w:rFonts w:eastAsia="SimSun"/>
          <w:sz w:val="26"/>
          <w:szCs w:val="26"/>
          <w:lang w:eastAsia="hi-IN" w:bidi="hi-IN"/>
        </w:rPr>
        <w:t xml:space="preserve">2.5. Заказчик оплачивает Услуги </w:t>
      </w:r>
      <w:r>
        <w:rPr>
          <w:rFonts w:eastAsia="SimSun"/>
          <w:sz w:val="26"/>
          <w:szCs w:val="26"/>
          <w:highlight w:val="white"/>
          <w:lang w:eastAsia="hi-IN" w:bidi="hi-IN"/>
        </w:rPr>
        <w:t xml:space="preserve">ежемесячно в течение 7 рабочих дней</w:t>
      </w:r>
      <w:r>
        <w:rPr>
          <w:rFonts w:eastAsia="SimSun"/>
          <w:sz w:val="26"/>
          <w:szCs w:val="26"/>
          <w:highlight w:val="white"/>
          <w:lang w:eastAsia="hi-IN" w:bidi="hi-IN"/>
        </w:rPr>
        <w:t xml:space="preserve"> со дня</w:t>
      </w:r>
      <w:r>
        <w:rPr>
          <w:rFonts w:eastAsia="SimSun"/>
          <w:sz w:val="26"/>
          <w:szCs w:val="26"/>
          <w:lang w:eastAsia="hi-IN" w:bidi="hi-IN"/>
        </w:rPr>
        <w:t xml:space="preserve"> приемки оказанных за месяц услуг, на основании подписанного сторонами Акта сдачи-приемки оказанных услуг и полученных от Исполнителя счета и счета-фактуры.</w:t>
      </w:r>
      <w:r>
        <w:rPr>
          <w:rFonts w:eastAsia="SimSun"/>
          <w:sz w:val="26"/>
          <w:szCs w:val="26"/>
        </w:rPr>
      </w:r>
      <w:r>
        <w:rPr>
          <w:rFonts w:eastAsia="SimSun"/>
          <w:sz w:val="26"/>
          <w:szCs w:val="26"/>
        </w:rPr>
      </w:r>
    </w:p>
    <w:p>
      <w:pPr>
        <w:pStyle w:val="834"/>
        <w:widowControl w:val="off"/>
        <w:spacing w:before="0" w:after="0"/>
        <w:ind w:left="0" w:right="0" w:firstLine="0"/>
        <w:jc w:val="both"/>
        <w:rPr>
          <w:rFonts w:eastAsia="SimSun"/>
          <w:sz w:val="26"/>
          <w:szCs w:val="26"/>
        </w:rPr>
      </w:pPr>
      <w:r>
        <w:rPr>
          <w:rFonts w:eastAsia="SimSun"/>
          <w:sz w:val="26"/>
          <w:szCs w:val="26"/>
          <w:lang w:eastAsia="hi-IN" w:bidi="hi-IN"/>
        </w:rPr>
        <w:t xml:space="preserve">2.6. Сумма, подлежащ</w:t>
      </w:r>
      <w:r>
        <w:rPr>
          <w:rFonts w:eastAsia="SimSun"/>
          <w:sz w:val="26"/>
          <w:szCs w:val="26"/>
          <w:lang w:eastAsia="hi-IN" w:bidi="hi-IN"/>
        </w:rPr>
        <w:t xml:space="preserve">ая уплате, определяется в Акте приема-сдачи услуг в рамках общей цены Договора, исходя из объема имущества, в отношении которого Исполнитель надлежащим образом и в сроки, установленные Договором, осуществил весь порученный ему Заказчиком комплекс действий.</w:t>
      </w:r>
      <w:r>
        <w:rPr>
          <w:rFonts w:eastAsia="SimSun"/>
          <w:sz w:val="26"/>
          <w:szCs w:val="26"/>
        </w:rPr>
      </w:r>
      <w:r>
        <w:rPr>
          <w:rFonts w:eastAsia="SimSun"/>
          <w:sz w:val="26"/>
          <w:szCs w:val="26"/>
        </w:rPr>
      </w:r>
    </w:p>
    <w:p>
      <w:pPr>
        <w:pStyle w:val="834"/>
        <w:widowControl w:val="off"/>
        <w:spacing w:before="0" w:after="0"/>
        <w:ind w:left="0" w:right="0" w:firstLine="0"/>
        <w:jc w:val="both"/>
        <w:rPr>
          <w:rFonts w:eastAsia="SimSun"/>
          <w:sz w:val="26"/>
          <w:szCs w:val="26"/>
        </w:rPr>
      </w:pPr>
      <w:r>
        <w:rPr>
          <w:rFonts w:eastAsia="SimSun"/>
          <w:sz w:val="26"/>
          <w:szCs w:val="26"/>
          <w:lang w:eastAsia="hi-IN" w:bidi="hi-IN"/>
        </w:rPr>
        <w:t xml:space="preserve">В Акте приема-сдачи услуг указывается наименование и количество услуг Исполнителя по отношению к отдельным складским квитанциям, а также общая стоимость услуг, оказанных Исполнителем.</w:t>
      </w:r>
      <w:r>
        <w:rPr>
          <w:rFonts w:eastAsia="SimSun"/>
          <w:sz w:val="26"/>
          <w:szCs w:val="26"/>
        </w:rPr>
      </w:r>
      <w:r>
        <w:rPr>
          <w:rFonts w:eastAsia="SimSun"/>
          <w:sz w:val="26"/>
          <w:szCs w:val="26"/>
        </w:rPr>
      </w:r>
    </w:p>
    <w:p>
      <w:pPr>
        <w:pStyle w:val="834"/>
        <w:widowControl w:val="off"/>
        <w:spacing w:before="0" w:after="0"/>
        <w:ind w:left="0" w:right="0" w:firstLine="0"/>
        <w:jc w:val="both"/>
        <w:rPr>
          <w:rFonts w:eastAsia="SimSun"/>
          <w:sz w:val="26"/>
          <w:szCs w:val="26"/>
        </w:rPr>
      </w:pPr>
      <w:r>
        <w:rPr>
          <w:rFonts w:eastAsia="SimSun"/>
          <w:sz w:val="26"/>
          <w:szCs w:val="26"/>
          <w:lang w:eastAsia="hi-IN" w:bidi="hi-IN"/>
        </w:rPr>
        <w:t xml:space="preserve">2.7. Оплате Заказчиком подлежат только фактически оказанные Исполнителем Услуги надлежащего качества.</w:t>
      </w:r>
      <w:r>
        <w:rPr>
          <w:rFonts w:eastAsia="SimSun"/>
          <w:sz w:val="26"/>
          <w:szCs w:val="26"/>
        </w:rPr>
      </w:r>
      <w:r>
        <w:rPr>
          <w:rFonts w:eastAsia="SimSun"/>
          <w:sz w:val="26"/>
          <w:szCs w:val="26"/>
        </w:rPr>
      </w:r>
    </w:p>
    <w:p>
      <w:pPr>
        <w:pStyle w:val="834"/>
        <w:widowControl w:val="off"/>
        <w:spacing w:before="0" w:after="0"/>
        <w:ind w:left="0" w:right="0" w:firstLine="0"/>
        <w:jc w:val="both"/>
        <w:rPr>
          <w:rFonts w:eastAsia="SimSun"/>
          <w:sz w:val="26"/>
          <w:szCs w:val="26"/>
        </w:rPr>
      </w:pPr>
      <w:r>
        <w:rPr>
          <w:rFonts w:eastAsia="SimSun"/>
          <w:sz w:val="26"/>
          <w:szCs w:val="26"/>
          <w:lang w:eastAsia="hi-IN" w:bidi="hi-IN"/>
        </w:rPr>
        <w:t xml:space="preserve">2.8. Денежное обязательство Заказчика считается исполненным с момента списания денежных средств с лицевого счета Заказчика.</w:t>
      </w:r>
      <w:r>
        <w:rPr>
          <w:rFonts w:eastAsia="SimSun"/>
          <w:sz w:val="26"/>
          <w:szCs w:val="26"/>
        </w:rPr>
      </w:r>
      <w:r>
        <w:rPr>
          <w:rFonts w:eastAsia="SimSun"/>
          <w:sz w:val="26"/>
          <w:szCs w:val="26"/>
        </w:rPr>
      </w:r>
    </w:p>
    <w:p>
      <w:pPr>
        <w:pStyle w:val="834"/>
        <w:widowControl w:val="off"/>
        <w:spacing w:before="0" w:after="0"/>
        <w:ind w:left="0" w:right="0" w:firstLine="0"/>
        <w:jc w:val="both"/>
        <w:rPr>
          <w:rFonts w:eastAsia="SimSun"/>
          <w:sz w:val="26"/>
          <w:szCs w:val="26"/>
        </w:rPr>
      </w:pPr>
      <w:r>
        <w:rPr>
          <w:rFonts w:eastAsia="SimSun"/>
          <w:sz w:val="26"/>
          <w:szCs w:val="26"/>
          <w:lang w:eastAsia="hi-IN" w:bidi="hi-IN"/>
        </w:rPr>
        <w:t xml:space="preserve">2.9. Оплата по настоящему Договору осуществляется Заказчиком в пределах доведенных лимитов бюджетных обязательств.</w:t>
      </w:r>
      <w:r>
        <w:rPr>
          <w:rFonts w:eastAsia="SimSun"/>
          <w:sz w:val="26"/>
          <w:szCs w:val="26"/>
        </w:rPr>
      </w:r>
      <w:r>
        <w:rPr>
          <w:rFonts w:eastAsia="SimSun"/>
          <w:sz w:val="26"/>
          <w:szCs w:val="26"/>
        </w:rPr>
      </w:r>
    </w:p>
    <w:p>
      <w:pPr>
        <w:pStyle w:val="834"/>
        <w:widowControl w:val="off"/>
        <w:tabs>
          <w:tab w:val="left" w:pos="567" w:leader="none"/>
          <w:tab w:val="clear" w:pos="708" w:leader="none"/>
        </w:tabs>
        <w:spacing w:before="0" w:after="0"/>
        <w:ind w:left="0" w:right="0" w:firstLine="0"/>
        <w:jc w:val="both"/>
        <w:rPr>
          <w:rFonts w:eastAsia="Calibri"/>
          <w:sz w:val="26"/>
          <w:szCs w:val="26"/>
        </w:rPr>
      </w:pPr>
      <w:r>
        <w:rPr>
          <w:rFonts w:eastAsia="SimSun"/>
          <w:sz w:val="26"/>
          <w:szCs w:val="26"/>
          <w:lang w:eastAsia="hi-IN" w:bidi="hi-IN"/>
        </w:rPr>
        <w:t xml:space="preserve">2.10. В случае, если Договор заключен с физическим лицом, за исключением индивидуального предпринимателя или иного занимающегося</w:t>
      </w:r>
      <w:r>
        <w:rPr>
          <w:rFonts w:eastAsia="Calibri"/>
          <w:sz w:val="26"/>
          <w:szCs w:val="26"/>
          <w:lang w:eastAsia="en-US"/>
        </w:rPr>
        <w:t xml:space="preserve"> частной практикой лица, сумма, подлежащая уплате физическому лицу, уменьшается на размер налоговых платежей, связанных с оплатой </w:t>
      </w:r>
      <w:r>
        <w:rPr>
          <w:rFonts w:eastAsia="Calibri"/>
          <w:sz w:val="26"/>
          <w:szCs w:val="26"/>
          <w:lang w:eastAsia="en-US"/>
        </w:rPr>
        <w:t xml:space="preserve">Договора</w:t>
      </w:r>
      <w:r>
        <w:rPr>
          <w:rFonts w:eastAsia="Calibri"/>
          <w:sz w:val="26"/>
          <w:szCs w:val="26"/>
          <w:lang w:eastAsia="en-US"/>
        </w:rPr>
        <w:t xml:space="preserve">.</w:t>
      </w:r>
      <w:r>
        <w:rPr>
          <w:rFonts w:eastAsia="Calibri"/>
          <w:sz w:val="26"/>
          <w:szCs w:val="26"/>
        </w:rPr>
      </w:r>
      <w:r>
        <w:rPr>
          <w:rFonts w:eastAsia="Calibri"/>
          <w:sz w:val="26"/>
          <w:szCs w:val="26"/>
        </w:rPr>
      </w:r>
    </w:p>
    <w:p>
      <w:pPr>
        <w:pStyle w:val="872"/>
        <w:widowControl w:val="off"/>
        <w:tabs>
          <w:tab w:val="clear" w:pos="708" w:leader="none"/>
          <w:tab w:val="left" w:pos="1287" w:leader="none"/>
        </w:tabs>
        <w:ind w:left="0" w:right="0" w:firstLine="0"/>
        <w:rPr>
          <w:sz w:val="26"/>
          <w:szCs w:val="26"/>
        </w:rPr>
      </w:pPr>
      <w:r>
        <w:rPr>
          <w:sz w:val="26"/>
          <w:szCs w:val="26"/>
        </w:rPr>
        <w:t xml:space="preserve">2.11.Отказ Исполнителя от выполнения своих обязательств возможен только в связи с существенными нарушениями условий </w:t>
      </w:r>
      <w:r>
        <w:rPr>
          <w:rFonts w:eastAsia="SimSun"/>
          <w:sz w:val="26"/>
          <w:szCs w:val="26"/>
          <w:lang w:eastAsia="hi-IN" w:bidi="hi-IN"/>
        </w:rPr>
        <w:t xml:space="preserve">Договора</w:t>
      </w:r>
      <w:r>
        <w:rPr>
          <w:sz w:val="26"/>
          <w:szCs w:val="26"/>
        </w:rPr>
        <w:t xml:space="preserve"> Заказчиком либо вследствие наступления обстоятельств непреодолимой силы.</w:t>
      </w:r>
      <w:r>
        <w:rPr>
          <w:sz w:val="26"/>
          <w:szCs w:val="26"/>
        </w:rPr>
      </w:r>
      <w:r>
        <w:rPr>
          <w:sz w:val="26"/>
          <w:szCs w:val="26"/>
        </w:rPr>
      </w:r>
    </w:p>
    <w:p>
      <w:pPr>
        <w:pStyle w:val="872"/>
        <w:widowControl w:val="off"/>
        <w:tabs>
          <w:tab w:val="clear" w:pos="708" w:leader="none"/>
          <w:tab w:val="left" w:pos="1287" w:leader="none"/>
        </w:tabs>
        <w:ind w:left="0" w:right="0" w:firstLine="0"/>
        <w:rPr>
          <w:sz w:val="26"/>
          <w:szCs w:val="26"/>
        </w:rPr>
      </w:pPr>
      <w:r>
        <w:rPr>
          <w:sz w:val="26"/>
          <w:szCs w:val="26"/>
        </w:rPr>
        <w:t xml:space="preserve">2.12.В</w:t>
      </w:r>
      <w:r>
        <w:rPr>
          <w:sz w:val="26"/>
          <w:szCs w:val="26"/>
        </w:rPr>
        <w:t xml:space="preserve"> случае нарушения сроков по оплате услуг связанного с задержкой финансирования Заказчика, а также при отсутствии финансирования, Исполнитель вправе приостановить услуги до возобновления оплаты на основании акта о приостановке услуг, подписанного Сторонами </w:t>
      </w:r>
      <w:r>
        <w:rPr>
          <w:rFonts w:eastAsia="SimSun"/>
          <w:sz w:val="26"/>
          <w:szCs w:val="26"/>
          <w:lang w:eastAsia="hi-IN" w:bidi="hi-IN"/>
        </w:rPr>
        <w:t xml:space="preserve">Договора</w:t>
      </w:r>
      <w:r>
        <w:rPr>
          <w:sz w:val="26"/>
          <w:szCs w:val="26"/>
        </w:rPr>
        <w:t xml:space="preserve">.</w:t>
      </w:r>
      <w:r>
        <w:rPr>
          <w:sz w:val="26"/>
          <w:szCs w:val="26"/>
        </w:rPr>
      </w:r>
      <w:r>
        <w:rPr>
          <w:sz w:val="26"/>
          <w:szCs w:val="26"/>
        </w:rPr>
      </w:r>
    </w:p>
    <w:p>
      <w:pPr>
        <w:pStyle w:val="834"/>
        <w:numPr>
          <w:numId w:val="2"/>
          <w:ilvl w:val="0"/>
        </w:numPr>
        <w:ind w:left="0" w:firstLine="284"/>
        <w:rPr>
          <w:b/>
          <w:sz w:val="26"/>
          <w:szCs w:val="26"/>
        </w:rPr>
      </w:pPr>
      <w:r>
        <w:rPr>
          <w:b/>
          <w:sz w:val="26"/>
          <w:szCs w:val="26"/>
        </w:rPr>
        <w:t xml:space="preserve">Срок действия  </w:t>
      </w:r>
      <w:r>
        <w:rPr>
          <w:rFonts w:eastAsia="SimSun"/>
          <w:b/>
          <w:sz w:val="26"/>
          <w:szCs w:val="26"/>
          <w:lang w:eastAsia="hi-IN" w:bidi="hi-IN"/>
        </w:rPr>
        <w:t xml:space="preserve">Договора</w:t>
      </w:r>
      <w:r>
        <w:rPr>
          <w:b/>
          <w:sz w:val="26"/>
          <w:szCs w:val="26"/>
        </w:rPr>
      </w:r>
      <w:r>
        <w:rPr>
          <w:b/>
          <w:sz w:val="26"/>
          <w:szCs w:val="26"/>
        </w:rPr>
      </w:r>
    </w:p>
    <w:p>
      <w:pPr>
        <w:pStyle w:val="867"/>
        <w:numPr>
          <w:numId w:val="2"/>
          <w:ilvl w:val="1"/>
        </w:numPr>
        <w:spacing w:before="0" w:after="0"/>
        <w:ind w:left="0" w:right="0" w:firstLine="0"/>
        <w:jc w:val="both"/>
        <w:outlineLvl w:val="0"/>
        <w:rPr>
          <w:rFonts w:ascii="Times New Roman" w:hAnsi="Times New Roman"/>
          <w:sz w:val="26"/>
          <w:szCs w:val="26"/>
        </w:rPr>
      </w:pPr>
      <w:r>
        <w:rPr>
          <w:rFonts w:ascii="Times New Roman" w:hAnsi="Times New Roman"/>
          <w:sz w:val="26"/>
          <w:szCs w:val="26"/>
        </w:rPr>
        <w:t xml:space="preserve">Настоящий </w:t>
      </w:r>
      <w:r>
        <w:rPr>
          <w:rFonts w:ascii="Times New Roman" w:hAnsi="Times New Roman" w:eastAsia="SimSun"/>
          <w:sz w:val="26"/>
          <w:szCs w:val="26"/>
          <w:lang w:eastAsia="hi-IN" w:bidi="hi-IN"/>
        </w:rPr>
        <w:t xml:space="preserve">Договор</w:t>
      </w:r>
      <w:r>
        <w:rPr>
          <w:rFonts w:ascii="Times New Roman" w:hAnsi="Times New Roman"/>
          <w:sz w:val="26"/>
          <w:szCs w:val="26"/>
        </w:rPr>
        <w:t xml:space="preserve"> </w:t>
      </w:r>
      <w:r>
        <w:rPr>
          <w:rFonts w:ascii="Times New Roman" w:hAnsi="Times New Roman"/>
          <w:sz w:val="26"/>
          <w:szCs w:val="26"/>
          <w:lang w:val="ru-RU"/>
        </w:rPr>
        <w:t xml:space="preserve">вступает в силу с момента подписания его сторонами и действует по 31 октября 2026</w:t>
      </w:r>
      <w:r>
        <w:rPr>
          <w:rFonts w:ascii="Times New Roman" w:hAnsi="Times New Roman"/>
          <w:sz w:val="26"/>
          <w:szCs w:val="26"/>
          <w:lang w:val="ru-RU"/>
        </w:rPr>
        <w:t xml:space="preserve"> года, </w:t>
      </w:r>
      <w:r>
        <w:rPr>
          <w:rFonts w:ascii="Times New Roman" w:hAnsi="Times New Roman"/>
          <w:iCs/>
          <w:sz w:val="26"/>
          <w:szCs w:val="26"/>
          <w:lang w:val="ru-RU"/>
        </w:rPr>
        <w:t xml:space="preserve">а в части взаиморасчетов – до полного исполнения Сторонами своих обязательств по  </w:t>
      </w:r>
      <w:r>
        <w:rPr>
          <w:rFonts w:ascii="Times New Roman" w:hAnsi="Times New Roman" w:eastAsia="SimSun"/>
          <w:iCs/>
          <w:sz w:val="26"/>
          <w:szCs w:val="26"/>
          <w:lang w:val="ru-RU" w:eastAsia="hi-IN" w:bidi="hi-IN"/>
        </w:rPr>
        <w:t xml:space="preserve">Договору.</w:t>
      </w:r>
      <w:r>
        <w:rPr>
          <w:rFonts w:ascii="Times New Roman" w:hAnsi="Times New Roman"/>
          <w:sz w:val="26"/>
          <w:szCs w:val="26"/>
        </w:rPr>
      </w:r>
      <w:r>
        <w:rPr>
          <w:rFonts w:ascii="Times New Roman" w:hAnsi="Times New Roman"/>
          <w:sz w:val="26"/>
          <w:szCs w:val="26"/>
        </w:rPr>
      </w:r>
    </w:p>
    <w:p>
      <w:pPr>
        <w:pStyle w:val="834"/>
        <w:spacing w:before="0" w:after="0"/>
        <w:ind w:firstLine="709"/>
        <w:rPr>
          <w:rFonts w:eastAsia="Calibri"/>
          <w:b/>
          <w:sz w:val="26"/>
          <w:szCs w:val="26"/>
        </w:rPr>
      </w:pPr>
      <w:r>
        <w:rPr>
          <w:rFonts w:eastAsia="Calibri"/>
          <w:b/>
          <w:sz w:val="26"/>
          <w:szCs w:val="26"/>
        </w:rPr>
      </w:r>
      <w:r>
        <w:rPr>
          <w:rFonts w:eastAsia="Calibri"/>
          <w:b/>
          <w:sz w:val="26"/>
          <w:szCs w:val="26"/>
        </w:rPr>
      </w:r>
      <w:r>
        <w:rPr>
          <w:rFonts w:eastAsia="Calibri"/>
          <w:b/>
          <w:sz w:val="26"/>
          <w:szCs w:val="26"/>
        </w:rPr>
      </w:r>
    </w:p>
    <w:p>
      <w:pPr>
        <w:pStyle w:val="834"/>
        <w:spacing w:before="0" w:after="0"/>
        <w:ind w:firstLine="709"/>
        <w:rPr>
          <w:rFonts w:eastAsia="Calibri"/>
          <w:b/>
          <w:sz w:val="26"/>
          <w:szCs w:val="26"/>
        </w:rPr>
      </w:pPr>
      <w:r>
        <w:rPr>
          <w:rFonts w:eastAsia="Calibri"/>
          <w:b/>
          <w:sz w:val="26"/>
          <w:szCs w:val="26"/>
        </w:rPr>
        <w:t xml:space="preserve">4. Порядок приема-сдачи услуг</w:t>
      </w:r>
      <w:r>
        <w:rPr>
          <w:rFonts w:eastAsia="Calibri"/>
          <w:b/>
          <w:sz w:val="26"/>
          <w:szCs w:val="26"/>
        </w:rPr>
      </w:r>
      <w:r>
        <w:rPr>
          <w:rFonts w:eastAsia="Calibri"/>
          <w:b/>
          <w:sz w:val="26"/>
          <w:szCs w:val="26"/>
        </w:rPr>
      </w:r>
    </w:p>
    <w:p>
      <w:pPr>
        <w:pStyle w:val="834"/>
        <w:spacing w:before="0" w:after="0"/>
        <w:ind w:firstLine="709"/>
        <w:jc w:val="both"/>
        <w:rPr>
          <w:rFonts w:eastAsia="Calibri"/>
          <w:b/>
          <w:sz w:val="26"/>
          <w:szCs w:val="26"/>
        </w:rPr>
      </w:pPr>
      <w:r>
        <w:rPr>
          <w:rFonts w:eastAsia="Calibri"/>
          <w:b/>
          <w:sz w:val="26"/>
          <w:szCs w:val="26"/>
        </w:rPr>
      </w:r>
      <w:r>
        <w:rPr>
          <w:rFonts w:eastAsia="Calibri"/>
          <w:b/>
          <w:sz w:val="26"/>
          <w:szCs w:val="26"/>
        </w:rPr>
      </w:r>
      <w:r>
        <w:rPr>
          <w:rFonts w:eastAsia="Calibri"/>
          <w:b/>
          <w:sz w:val="26"/>
          <w:szCs w:val="26"/>
        </w:rPr>
      </w:r>
    </w:p>
    <w:p>
      <w:pPr>
        <w:pStyle w:val="834"/>
        <w:spacing w:before="0" w:after="0"/>
        <w:ind w:left="0" w:right="0" w:firstLine="0"/>
        <w:jc w:val="both"/>
        <w:rPr>
          <w:rFonts w:eastAsia="Calibri" w:eastAsiaTheme="minorHAnsi"/>
          <w:sz w:val="26"/>
          <w:szCs w:val="26"/>
        </w:rPr>
      </w:pPr>
      <w:r>
        <w:rPr>
          <w:rFonts w:eastAsia="Calibri" w:eastAsiaTheme="minorHAnsi"/>
          <w:sz w:val="26"/>
          <w:szCs w:val="26"/>
          <w:lang w:eastAsia="en-US"/>
        </w:rPr>
        <w:t xml:space="preserve">4.1. Подтверждение факта оказания и приемки услуг.</w:t>
      </w:r>
      <w:r>
        <w:rPr>
          <w:rFonts w:eastAsia="Calibri" w:eastAsiaTheme="minorHAnsi"/>
          <w:sz w:val="26"/>
          <w:szCs w:val="26"/>
        </w:rPr>
      </w:r>
      <w:r>
        <w:rPr>
          <w:rFonts w:eastAsia="Calibri" w:eastAsiaTheme="minorHAnsi"/>
          <w:sz w:val="26"/>
          <w:szCs w:val="26"/>
        </w:rPr>
      </w:r>
    </w:p>
    <w:p>
      <w:pPr>
        <w:pStyle w:val="834"/>
        <w:spacing w:before="0" w:after="0"/>
        <w:ind w:left="0" w:right="0" w:firstLine="0"/>
        <w:jc w:val="both"/>
        <w:rPr>
          <w:rFonts w:eastAsia="Calibri"/>
          <w:sz w:val="26"/>
          <w:szCs w:val="26"/>
        </w:rPr>
      </w:pPr>
      <w:r>
        <w:rPr>
          <w:rFonts w:eastAsia="Calibri" w:eastAsiaTheme="minorHAnsi"/>
          <w:sz w:val="26"/>
          <w:szCs w:val="26"/>
          <w:lang w:eastAsia="en-US"/>
        </w:rPr>
        <w:t xml:space="preserve">4.1.1. Факт оказания услуг Исполнителем и принятия их Заказчиком должен быть подтвержден документом о приемке - </w:t>
      </w:r>
      <w:r>
        <w:rPr>
          <w:rFonts w:eastAsia="Calibri"/>
          <w:sz w:val="26"/>
          <w:szCs w:val="26"/>
        </w:rPr>
        <w:t xml:space="preserve">акт об оказании услуг, </w:t>
      </w:r>
      <w:r>
        <w:rPr>
          <w:rFonts w:eastAsia="Calibri" w:eastAsiaTheme="minorHAnsi"/>
          <w:sz w:val="26"/>
          <w:szCs w:val="26"/>
          <w:lang w:eastAsia="en-US"/>
        </w:rPr>
        <w:t xml:space="preserve">подписанный обеими сторонами. Его оформляет Исполнитель в последний день каждого календарного месяца </w:t>
      </w:r>
      <w:r>
        <w:rPr>
          <w:rFonts w:eastAsia="Calibri"/>
          <w:sz w:val="26"/>
          <w:szCs w:val="26"/>
        </w:rPr>
        <w:t xml:space="preserve">или в иной срок, установленный Заказчиком.</w:t>
      </w:r>
      <w:r>
        <w:rPr>
          <w:rFonts w:eastAsia="Calibri"/>
          <w:sz w:val="26"/>
          <w:szCs w:val="26"/>
        </w:rPr>
      </w:r>
      <w:r>
        <w:rPr>
          <w:rFonts w:eastAsia="Calibri"/>
          <w:sz w:val="26"/>
          <w:szCs w:val="26"/>
        </w:rPr>
      </w:r>
    </w:p>
    <w:p>
      <w:pPr>
        <w:pStyle w:val="834"/>
        <w:spacing w:before="0" w:after="0"/>
        <w:ind w:left="0" w:right="0" w:firstLine="0"/>
        <w:jc w:val="both"/>
        <w:rPr>
          <w:rFonts w:eastAsia="Calibri"/>
          <w:sz w:val="26"/>
          <w:szCs w:val="26"/>
        </w:rPr>
      </w:pPr>
      <w:r>
        <w:rPr>
          <w:rFonts w:eastAsia="Calibri"/>
          <w:sz w:val="26"/>
          <w:szCs w:val="26"/>
        </w:rPr>
        <w:t xml:space="preserve">4.1.2. </w:t>
      </w:r>
      <w:r>
        <w:rPr>
          <w:sz w:val="26"/>
          <w:szCs w:val="26"/>
        </w:rPr>
        <w:t xml:space="preserve">Также, возможно представление в качестве первичных учетных документов, подтверждающих (сопровождающих) оказание услуг, универсального передаточного документа (счета-фактуры), в том числе корректировочных документов к нему.</w:t>
      </w:r>
      <w:r>
        <w:rPr>
          <w:rFonts w:eastAsia="Calibri"/>
          <w:sz w:val="26"/>
          <w:szCs w:val="26"/>
        </w:rPr>
      </w:r>
      <w:r>
        <w:rPr>
          <w:rFonts w:eastAsia="Calibri"/>
          <w:sz w:val="26"/>
          <w:szCs w:val="26"/>
        </w:rPr>
      </w:r>
    </w:p>
    <w:p>
      <w:pPr>
        <w:pStyle w:val="834"/>
        <w:spacing w:before="0" w:after="0"/>
        <w:ind w:left="0" w:right="0" w:firstLine="0"/>
        <w:jc w:val="both"/>
        <w:rPr>
          <w:sz w:val="26"/>
          <w:szCs w:val="26"/>
        </w:rPr>
      </w:pPr>
      <w:r>
        <w:rPr>
          <w:rFonts w:eastAsia="Calibri"/>
          <w:sz w:val="26"/>
          <w:szCs w:val="26"/>
        </w:rPr>
        <w:t xml:space="preserve">4.1.3. Заказчик обязан принять оказанные услуги, провести экспертизу, а при обнаружении отступлений от договора, ухудшающих характеристики и качество оказанных услуг, иных недостатков оказанных услуг немедленно заявить об этом Исполнителю.</w:t>
      </w:r>
      <w:r>
        <w:rPr>
          <w:sz w:val="26"/>
          <w:szCs w:val="26"/>
        </w:rPr>
      </w:r>
      <w:r>
        <w:rPr>
          <w:sz w:val="26"/>
          <w:szCs w:val="26"/>
        </w:rPr>
      </w:r>
    </w:p>
    <w:p>
      <w:pPr>
        <w:pStyle w:val="834"/>
        <w:shd w:val="clear" w:color="auto" w:fill="ffffff"/>
        <w:tabs>
          <w:tab w:val="clear" w:pos="708" w:leader="none"/>
          <w:tab w:val="left" w:pos="1154" w:leader="none"/>
        </w:tabs>
        <w:spacing w:before="119" w:after="119"/>
        <w:ind w:left="0" w:right="0" w:firstLine="0"/>
        <w:contextualSpacing/>
        <w:jc w:val="both"/>
        <w:rPr>
          <w:sz w:val="26"/>
          <w:szCs w:val="26"/>
        </w:rPr>
      </w:pPr>
      <w:r>
        <w:rPr>
          <w:rFonts w:eastAsia="Calibri"/>
          <w:sz w:val="26"/>
          <w:szCs w:val="26"/>
        </w:rPr>
        <w:t xml:space="preserve">4.1.4. Для проверки п</w:t>
      </w:r>
      <w:r>
        <w:rPr>
          <w:rFonts w:eastAsia="Calibri"/>
          <w:sz w:val="26"/>
          <w:szCs w:val="26"/>
        </w:rPr>
        <w:t xml:space="preserve">редоставленных Исполнителем  результатов оказания услуг в части их соответствия условиям договора Заказчик проводит экспертизу. Экспертиза результатов, предусмотренных настоящим договором, проводится Заказчиком своими силами в ходе приемки оказанных услуг.</w:t>
      </w:r>
      <w:r>
        <w:rPr>
          <w:sz w:val="26"/>
          <w:szCs w:val="26"/>
        </w:rPr>
      </w:r>
      <w:r>
        <w:rPr>
          <w:sz w:val="26"/>
          <w:szCs w:val="26"/>
        </w:rPr>
      </w:r>
    </w:p>
    <w:p>
      <w:pPr>
        <w:pStyle w:val="834"/>
        <w:shd w:val="clear" w:color="auto" w:fill="ffffff"/>
        <w:tabs>
          <w:tab w:val="clear" w:pos="708" w:leader="none"/>
          <w:tab w:val="left" w:pos="1154" w:leader="none"/>
        </w:tabs>
        <w:spacing w:before="119" w:after="119"/>
        <w:ind w:left="0" w:right="0" w:firstLine="0"/>
        <w:contextualSpacing/>
        <w:jc w:val="both"/>
        <w:rPr>
          <w:sz w:val="26"/>
          <w:szCs w:val="26"/>
        </w:rPr>
      </w:pPr>
      <w:r>
        <w:rPr>
          <w:rFonts w:eastAsia="Calibri"/>
          <w:sz w:val="26"/>
          <w:szCs w:val="26"/>
        </w:rPr>
        <w:t xml:space="preserve">4.1.5. Приемка фактически оказанных услуг Заказчиком осуществляется в течение 5 рабочих дней после истечения срока оказания услуг и представления акта оказанных услуг.</w:t>
      </w:r>
      <w:r>
        <w:rPr>
          <w:sz w:val="26"/>
          <w:szCs w:val="26"/>
        </w:rPr>
      </w:r>
      <w:r>
        <w:rPr>
          <w:sz w:val="26"/>
          <w:szCs w:val="26"/>
        </w:rPr>
      </w:r>
    </w:p>
    <w:p>
      <w:pPr>
        <w:pStyle w:val="834"/>
        <w:shd w:val="clear" w:color="auto" w:fill="ffffff"/>
        <w:tabs>
          <w:tab w:val="clear" w:pos="708" w:leader="none"/>
          <w:tab w:val="left" w:pos="1154" w:leader="none"/>
        </w:tabs>
        <w:spacing w:before="119" w:after="119"/>
        <w:ind w:left="0" w:right="0" w:firstLine="0"/>
        <w:contextualSpacing/>
        <w:jc w:val="both"/>
        <w:rPr>
          <w:sz w:val="26"/>
          <w:szCs w:val="26"/>
        </w:rPr>
      </w:pPr>
      <w:r>
        <w:rPr>
          <w:rFonts w:eastAsia="Calibri"/>
          <w:sz w:val="26"/>
          <w:szCs w:val="26"/>
        </w:rPr>
        <w:t xml:space="preserve">4.1.6. Результат приемки фактически оказанных услуг оформляется Сторонами актом оказанных услуг в течение 5 рабочих дней со дня приемки.</w:t>
      </w:r>
      <w:r>
        <w:rPr>
          <w:sz w:val="26"/>
          <w:szCs w:val="26"/>
        </w:rPr>
      </w:r>
      <w:r>
        <w:rPr>
          <w:sz w:val="26"/>
          <w:szCs w:val="26"/>
        </w:rPr>
      </w:r>
    </w:p>
    <w:p>
      <w:pPr>
        <w:pStyle w:val="834"/>
        <w:shd w:val="clear" w:color="auto" w:fill="ffffff"/>
        <w:tabs>
          <w:tab w:val="clear" w:pos="708" w:leader="none"/>
          <w:tab w:val="left" w:pos="1154" w:leader="none"/>
        </w:tabs>
        <w:spacing w:before="119" w:after="119"/>
        <w:ind w:left="0" w:right="0" w:firstLine="0"/>
        <w:contextualSpacing/>
        <w:jc w:val="both"/>
        <w:rPr>
          <w:sz w:val="26"/>
          <w:szCs w:val="26"/>
        </w:rPr>
      </w:pPr>
      <w:r>
        <w:rPr>
          <w:rFonts w:eastAsia="Calibri"/>
          <w:sz w:val="26"/>
          <w:szCs w:val="26"/>
        </w:rPr>
        <w:t xml:space="preserve">4.1.7. При обнаружении в ходе приёмки недостатков оказанных услуг Заказчик направляет мотивированный отказ от приемки услуг с указанием  перечня выявленных недостатков и сроков их устранения.</w:t>
      </w:r>
      <w:r>
        <w:rPr>
          <w:sz w:val="26"/>
          <w:szCs w:val="26"/>
        </w:rPr>
      </w:r>
      <w:r>
        <w:rPr>
          <w:sz w:val="26"/>
          <w:szCs w:val="26"/>
        </w:rPr>
      </w:r>
    </w:p>
    <w:p>
      <w:pPr>
        <w:pStyle w:val="834"/>
        <w:tabs>
          <w:tab w:val="clear" w:pos="708" w:leader="none"/>
          <w:tab w:val="left" w:pos="1154" w:leader="none"/>
        </w:tabs>
        <w:spacing w:before="119" w:after="119"/>
        <w:ind w:left="0" w:right="0" w:firstLine="0"/>
        <w:contextualSpacing/>
        <w:jc w:val="both"/>
        <w:rPr>
          <w:sz w:val="26"/>
          <w:szCs w:val="26"/>
        </w:rPr>
      </w:pPr>
      <w:r>
        <w:rPr>
          <w:rFonts w:eastAsia="Calibri"/>
          <w:sz w:val="26"/>
          <w:szCs w:val="26"/>
        </w:rPr>
        <w:t xml:space="preserve">4.1.8. Извещение об обнаружении Заказчиком скрытых недостатков в оказываемых услугах должно быть направлено Исполнителю не позднее 5 календарных дней с момента их обнаружения.</w:t>
      </w:r>
      <w:r>
        <w:rPr>
          <w:sz w:val="26"/>
          <w:szCs w:val="26"/>
        </w:rPr>
      </w:r>
      <w:r>
        <w:rPr>
          <w:sz w:val="26"/>
          <w:szCs w:val="26"/>
        </w:rPr>
      </w:r>
    </w:p>
    <w:p>
      <w:pPr>
        <w:pStyle w:val="834"/>
        <w:widowControl w:val="off"/>
        <w:ind w:firstLine="284"/>
        <w:rPr>
          <w:b/>
          <w:sz w:val="26"/>
          <w:szCs w:val="26"/>
        </w:rPr>
      </w:pPr>
      <w:r>
        <w:rPr>
          <w:b/>
          <w:sz w:val="26"/>
          <w:szCs w:val="26"/>
        </w:rPr>
        <w:t xml:space="preserve">5. Гарантии качества услуг</w:t>
      </w:r>
      <w:r>
        <w:rPr>
          <w:b/>
          <w:sz w:val="26"/>
          <w:szCs w:val="26"/>
        </w:rPr>
      </w:r>
      <w:r>
        <w:rPr>
          <w:b/>
          <w:sz w:val="26"/>
          <w:szCs w:val="26"/>
        </w:rPr>
      </w:r>
    </w:p>
    <w:p>
      <w:pPr>
        <w:pStyle w:val="834"/>
        <w:ind w:left="0" w:right="0" w:firstLine="0"/>
        <w:jc w:val="both"/>
        <w:rPr>
          <w:sz w:val="26"/>
          <w:szCs w:val="26"/>
        </w:rPr>
      </w:pPr>
      <w:r>
        <w:rPr>
          <w:sz w:val="26"/>
          <w:szCs w:val="26"/>
        </w:rPr>
        <w:t xml:space="preserve">5.1.</w:t>
        <w:tab/>
        <w:t xml:space="preserve">Исполнитель в соответствии с действующим законодательством несет полную ответственность за все оказанные услуги. Гарантии качества услуг устанавливаются в соответствии с требованиями законодательства Российской Федерации к таким услугам.</w:t>
      </w:r>
      <w:r>
        <w:rPr>
          <w:sz w:val="26"/>
          <w:szCs w:val="26"/>
        </w:rPr>
      </w:r>
      <w:r>
        <w:rPr>
          <w:sz w:val="26"/>
          <w:szCs w:val="26"/>
        </w:rPr>
      </w:r>
    </w:p>
    <w:p>
      <w:pPr>
        <w:pStyle w:val="834"/>
        <w:numPr>
          <w:numId w:val="0"/>
          <w:ilvl w:val="0"/>
        </w:numPr>
        <w:spacing w:before="120" w:after="120"/>
        <w:ind w:left="0" w:firstLine="567"/>
        <w:contextualSpacing/>
        <w:outlineLvl w:val="0"/>
        <w:rPr>
          <w:b/>
          <w:sz w:val="26"/>
          <w:szCs w:val="26"/>
        </w:rPr>
      </w:pPr>
      <w:r>
        <w:rPr>
          <w:b/>
          <w:sz w:val="26"/>
          <w:szCs w:val="26"/>
        </w:rPr>
        <w:t xml:space="preserve">6. Права и обязанности Сторон</w:t>
      </w:r>
      <w:r>
        <w:rPr>
          <w:b/>
          <w:sz w:val="26"/>
          <w:szCs w:val="26"/>
        </w:rPr>
      </w:r>
      <w:r>
        <w:rPr>
          <w:b/>
          <w:sz w:val="26"/>
          <w:szCs w:val="26"/>
        </w:rPr>
      </w:r>
    </w:p>
    <w:p>
      <w:pPr>
        <w:pStyle w:val="834"/>
        <w:spacing w:before="0" w:after="0"/>
        <w:ind w:firstLine="709"/>
        <w:jc w:val="both"/>
        <w:rPr>
          <w:sz w:val="26"/>
          <w:szCs w:val="26"/>
        </w:rPr>
      </w:pPr>
      <w:r>
        <w:rPr>
          <w:sz w:val="26"/>
          <w:szCs w:val="26"/>
        </w:rPr>
      </w:r>
      <w:r>
        <w:rPr>
          <w:sz w:val="26"/>
          <w:szCs w:val="26"/>
        </w:rPr>
      </w:r>
      <w:r>
        <w:rPr>
          <w:sz w:val="26"/>
          <w:szCs w:val="26"/>
        </w:rPr>
      </w:r>
    </w:p>
    <w:p>
      <w:pPr>
        <w:pStyle w:val="834"/>
        <w:spacing w:before="0" w:after="0"/>
        <w:ind w:firstLine="709"/>
        <w:jc w:val="both"/>
        <w:rPr>
          <w:sz w:val="26"/>
          <w:szCs w:val="26"/>
        </w:rPr>
      </w:pPr>
      <w:r>
        <w:rPr>
          <w:sz w:val="26"/>
          <w:szCs w:val="26"/>
        </w:rPr>
        <w:t xml:space="preserve">Права Заказчика: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6.1.1.</w:t>
        <w:tab/>
        <w:t xml:space="preserve">Проверять ход и качество оказываемых Исполнителем услуг, не вмешиваясь в его деятельность. Требовать от Исполнителя своевременного и качественного оказания Услуг.</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6.1.2.</w:t>
        <w:tab/>
        <w:t xml:space="preserve">Осуществлять текущий контроль за деятельностью Исполнителя по экспертизе имущества, соблюдением требований законодательства Российской Федерации, нормативно-правовых актов, условий настоящего Договора, поручений Заказчика.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6.1.3.</w:t>
        <w:tab/>
        <w:t xml:space="preserve">Требовать от Исполнителя предоставления информации о ходе исполнения условий </w:t>
      </w:r>
      <w:r>
        <w:rPr>
          <w:sz w:val="26"/>
          <w:szCs w:val="26"/>
        </w:rPr>
        <w:t xml:space="preserve">Договора</w:t>
      </w:r>
      <w:r>
        <w:rPr>
          <w:sz w:val="26"/>
          <w:szCs w:val="26"/>
        </w:rPr>
        <w:t xml:space="preserve">, указаний и поручений Заказчика.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6.1.4.</w:t>
        <w:tab/>
        <w:t xml:space="preserve">Направлять Исполнителю Поручения по мере необходимости исключительно по усмотрению Заказчика.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6.1.5.</w:t>
        <w:tab/>
        <w:t xml:space="preserve">В любое время отозвать Поручение полностью или частично. При этом Заказчик осуществляет оплату фактически оказанных Исполнителем услуг исходя из документов, подтве</w:t>
      </w:r>
      <w:r>
        <w:rPr>
          <w:sz w:val="26"/>
          <w:szCs w:val="26"/>
        </w:rPr>
        <w:t xml:space="preserve">рждающих затраты Исполнителя, в рамках общей цены Договора, но не более суммы, рассчитанной в соответствии с пунктом 2.6. настоящего Договора. При этом Заказчик не несет ответственность перед Исполнителем за убытки, причиненные в связи с отзывом Поручения.</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6.1.6.</w:t>
        <w:tab/>
        <w:t xml:space="preserve">Давать Исполнителю обязательные для исполнения письменные Поручения по вопросам экспертизы Имущества, взаимоотношений с уполномоченными органами, а также по устранению нарушений положений настоящего </w:t>
      </w:r>
      <w:r>
        <w:rPr>
          <w:sz w:val="26"/>
          <w:szCs w:val="26"/>
        </w:rPr>
        <w:t xml:space="preserve">Договора</w:t>
      </w:r>
      <w:r>
        <w:rPr>
          <w:sz w:val="26"/>
          <w:szCs w:val="26"/>
        </w:rPr>
        <w:t xml:space="preserve">.</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6.1.7.</w:t>
        <w:tab/>
        <w:t xml:space="preserve">Выдать Исполнителю надлежащим образом заверенную доверенность на осуществление действий, предусмотренных настоящим Договором.</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6.1.8.</w:t>
        <w:tab/>
        <w:t xml:space="preserve">Заказчик вправе, письменно уведомив Исполнителя, приостановить все платежи по настоящему Договору, если Исполнитель не выполняет своих обязательств (или части обязательств) по Договору, при условии, что такое уведомлени</w:t>
      </w:r>
      <w:r>
        <w:rPr>
          <w:sz w:val="26"/>
          <w:szCs w:val="26"/>
        </w:rPr>
        <w:t xml:space="preserve">е о приостановлении платежей определяет характер невыполнения обязательств и содержит требование того, чтобы Исполнитель исправил положение в течение периода времени, не превышающего 10 (десяти) рабочих дней после получения Исполнителем такого уведомления.</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6.1.9.</w:t>
        <w:tab/>
        <w:t xml:space="preserve">Заказчик вправе принять решение об одностороннем отказе от исполнения Договора по основаниям, предусмотренным Гражданским кодексом РФ для одностороннего отказа от исполнения отдельных видов обязательств.</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6.1.10.Создать комиссию по установлению нарушений, в случае обращения заинтересованных лиц с жалобой на действие (бездействие) Исполнителя при проведении процедуры экспертизы Имущества.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6.2. Обязанности Заказчика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6.2.1.</w:t>
        <w:tab/>
        <w:t xml:space="preserve">Своевременно доводить до Исполнителя установленные Заказчиком формы отчетности, методические, инструктивные материалы и Поручения.</w:t>
      </w:r>
      <w:r>
        <w:rPr>
          <w:sz w:val="26"/>
          <w:szCs w:val="26"/>
        </w:rPr>
      </w:r>
      <w:r>
        <w:rPr>
          <w:sz w:val="26"/>
          <w:szCs w:val="26"/>
        </w:rPr>
      </w:r>
    </w:p>
    <w:p>
      <w:pPr>
        <w:pStyle w:val="834"/>
        <w:spacing w:before="0" w:after="0"/>
        <w:ind w:left="0" w:right="0" w:firstLine="0"/>
        <w:jc w:val="both"/>
        <w:rPr>
          <w:sz w:val="26"/>
          <w:szCs w:val="26"/>
        </w:rPr>
      </w:pPr>
      <w:r>
        <w:rPr>
          <w:sz w:val="26"/>
          <w:szCs w:val="26"/>
        </w:rPr>
      </w:r>
      <w:bookmarkStart w:id="0" w:name="page25R_mcid16"/>
      <w:r>
        <w:rPr>
          <w:sz w:val="26"/>
          <w:szCs w:val="26"/>
        </w:rPr>
      </w:r>
      <w:bookmarkEnd w:id="0"/>
      <w:r>
        <w:rPr>
          <w:sz w:val="26"/>
          <w:szCs w:val="26"/>
        </w:rPr>
        <w:t xml:space="preserve">В целях оп</w:t>
      </w:r>
      <w:r>
        <w:rPr>
          <w:sz w:val="26"/>
          <w:szCs w:val="26"/>
        </w:rPr>
        <w:t xml:space="preserve">еративности направления поручений и заявок допускается</w:t>
        <w:br/>
        <w:t xml:space="preserve">дублирование поручений и заявок посредством направления Заказчиком</w:t>
        <w:br/>
        <w:t xml:space="preserve">Исполнителю скан-образов поручений и заявок по электронно-коммуникационным сетям на адреса электронной почты Исполнителя, указанных в </w:t>
      </w:r>
      <w:bookmarkStart w:id="1" w:name="page27R_mcid1"/>
      <w:r>
        <w:rPr>
          <w:sz w:val="26"/>
          <w:szCs w:val="26"/>
        </w:rPr>
      </w:r>
      <w:bookmarkEnd w:id="1"/>
      <w:r>
        <w:rPr>
          <w:sz w:val="26"/>
          <w:szCs w:val="26"/>
        </w:rPr>
        <w:t xml:space="preserve">Договоре.</w:t>
      </w:r>
      <w:r>
        <w:rPr>
          <w:sz w:val="26"/>
          <w:szCs w:val="26"/>
        </w:rPr>
        <w:br/>
        <w:t xml:space="preserve">При этом поручение или заявка считается направленным Исполнителю и</w:t>
        <w:br/>
        <w:t xml:space="preserve">принятым Исполнителем, если они отправлены с адресов электронной почты</w:t>
        <w:br/>
        <w:t xml:space="preserve">Заказчика на электронную почту Исполнителя, указанных в </w:t>
      </w:r>
      <w:r>
        <w:rPr>
          <w:sz w:val="26"/>
          <w:szCs w:val="26"/>
        </w:rPr>
        <w:t xml:space="preserve">Договоре.</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6.2.2.</w:t>
        <w:tab/>
        <w:t xml:space="preserve">Заказчик не обязан обеспечивать Исполнителя средствами, необходимыми для исполнения Поручений.</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6.2.3.</w:t>
        <w:tab/>
        <w:t xml:space="preserve">В течение 15 (пятнадцати) рабочих</w:t>
      </w:r>
      <w:r>
        <w:rPr>
          <w:sz w:val="26"/>
          <w:szCs w:val="26"/>
        </w:rPr>
        <w:t xml:space="preserve"> дней с момента представления Исполнителем Экспертного заключения, Заказчик обязан выдать Поручение с указанием дальнейших действий по исполнению условий настоящего Договора либо направить Исполнителю мотивированный отказ в принятии Экспертного заключения.</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6.2.4.</w:t>
        <w:tab/>
        <w:t xml:space="preserve">Принять услуги в соответствии с разделом 4 настоящего Договора, в случае отсутствия претензий относительно их объема, качества и соблюдения сроков их оказания подписать Акт приема-сдачи услуг и передать один экземпляр Исполнителю.</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6.2.5.</w:t>
        <w:tab/>
        <w:t xml:space="preserve">Осуществлять оплату оказываемых Исполнителем услуг в пределах суммы и в порядке, предусмотренных разделом 2 настоящего Договора.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6.2.6.</w:t>
        <w:tab/>
        <w:t xml:space="preserve">Принять решение об одностороннем отказе от исполнения Договора, если в ходе исполнения Договора у</w:t>
      </w:r>
      <w:r>
        <w:rPr>
          <w:sz w:val="26"/>
          <w:szCs w:val="26"/>
        </w:rPr>
        <w:t xml:space="preserve">становлено, что Исполнитель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6.3.</w:t>
        <w:tab/>
        <w:t xml:space="preserve">Права Исполнителя:</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6.3.1.</w:t>
        <w:tab/>
        <w:t xml:space="preserve">Получать от Заказчика разъяснения и консультации по вопросам, связанным с исполнением Поручений Заказчика, в том числе в части:</w:t>
      </w:r>
      <w:r>
        <w:rPr>
          <w:sz w:val="26"/>
          <w:szCs w:val="26"/>
        </w:rPr>
      </w:r>
      <w:r>
        <w:rPr>
          <w:sz w:val="26"/>
          <w:szCs w:val="26"/>
        </w:rPr>
      </w:r>
    </w:p>
    <w:p>
      <w:pPr>
        <w:pStyle w:val="834"/>
        <w:spacing w:before="0" w:after="0"/>
        <w:ind w:left="0" w:right="0" w:firstLine="0"/>
        <w:jc w:val="both"/>
        <w:rPr>
          <w:sz w:val="26"/>
          <w:szCs w:val="26"/>
        </w:rPr>
      </w:pPr>
      <w:r>
        <w:rPr>
          <w:sz w:val="26"/>
          <w:szCs w:val="26"/>
        </w:rPr>
        <w:t xml:space="preserve">-взаимоотношений с уполномоченными органами;</w:t>
      </w:r>
      <w:r>
        <w:rPr>
          <w:sz w:val="26"/>
          <w:szCs w:val="26"/>
        </w:rPr>
      </w:r>
      <w:r>
        <w:rPr>
          <w:sz w:val="26"/>
          <w:szCs w:val="26"/>
        </w:rPr>
      </w:r>
    </w:p>
    <w:p>
      <w:pPr>
        <w:pStyle w:val="834"/>
        <w:spacing w:before="0" w:after="0"/>
        <w:ind w:left="0" w:right="0" w:firstLine="0"/>
        <w:jc w:val="both"/>
        <w:rPr>
          <w:sz w:val="26"/>
          <w:szCs w:val="26"/>
        </w:rPr>
      </w:pPr>
      <w:r>
        <w:rPr>
          <w:sz w:val="26"/>
          <w:szCs w:val="26"/>
        </w:rPr>
        <w:t xml:space="preserve">-экспертизы различных категорий имущества.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6.3.2.</w:t>
        <w:tab/>
        <w:t xml:space="preserve">Самостоятельно, если иное не указано в Поручениях Заказчика, определять способы оказания услуг по Договору.</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6.3.3.</w:t>
        <w:tab/>
        <w:t xml:space="preserve">В целях проведения экспертизы имущества Исполнитель вправе привлекать соисполнителей.</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6.3.4.</w:t>
        <w:tab/>
        <w:t xml:space="preserve">Исполнитель не вправе удерживать принятое имущество в счет обеспечения своих обязательств, вытекающих из содержания настоящего Договора.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6.3.5.</w:t>
        <w:tab/>
        <w:t xml:space="preserve">Требовать оплаты оказанных Заказчику услуг в пределах суммы и в порядке, предусмотренных разделом 2 настоящего Договора.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6.3.6.</w:t>
        <w:tab/>
        <w:t xml:space="preserve">Принять решение об одностороннем отказе от исполнения Договора по основаниям, предусмотренным Гражданским кодексом РФ для одностороннего отказа от исполнения отдельных видов обязательств.</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6.4.</w:t>
        <w:tab/>
        <w:t xml:space="preserve">Обязанности Исполнителя:</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6.4.1. Принять в течение 3 рабочих дней со дня получения поручения от Заказчика имеющиеся у него в наличии документы, необходимые для проведения экспертизы имущества.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6.4.2. Осуществлять в целях проведения экспертизы имущества осмотр имущества по месту фактического нахождения, указанному в поручении.</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6.4.</w:t>
      </w:r>
      <w:r>
        <w:rPr>
          <w:sz w:val="26"/>
          <w:szCs w:val="26"/>
        </w:rPr>
        <w:t xml:space="preserve">3</w:t>
      </w:r>
      <w:r>
        <w:rPr>
          <w:sz w:val="26"/>
          <w:szCs w:val="26"/>
        </w:rPr>
        <w:t xml:space="preserve">.</w:t>
        <w:tab/>
        <w:t xml:space="preserve">Своевременно и надлежащим образом оказывать услуги в соответствии с условиями настоящего Договора, требованиями законодательства Российской Федерации, а также письменными Поручениями и указаниями Заказчика.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6.4.</w:t>
      </w:r>
      <w:r>
        <w:rPr>
          <w:sz w:val="26"/>
          <w:szCs w:val="26"/>
        </w:rPr>
        <w:t xml:space="preserve">4</w:t>
      </w:r>
      <w:r>
        <w:rPr>
          <w:sz w:val="26"/>
          <w:szCs w:val="26"/>
        </w:rPr>
        <w:t xml:space="preserve">.</w:t>
        <w:tab/>
        <w:t xml:space="preserve">Соблюдать конфиденциальность в работе с Заказчиком, не разглашать информацию, ставшую известной в процессе оказания услуг в соответствии с настоящим Договор</w:t>
      </w:r>
      <w:r>
        <w:rPr>
          <w:sz w:val="26"/>
          <w:szCs w:val="26"/>
        </w:rPr>
        <w:t xml:space="preserve">ом</w:t>
      </w:r>
      <w:r>
        <w:rPr>
          <w:sz w:val="26"/>
          <w:szCs w:val="26"/>
        </w:rPr>
        <w:t xml:space="preserve">.</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6.4.</w:t>
      </w:r>
      <w:r>
        <w:rPr>
          <w:sz w:val="26"/>
          <w:szCs w:val="26"/>
        </w:rPr>
        <w:t xml:space="preserve">5</w:t>
      </w:r>
      <w:r>
        <w:rPr>
          <w:sz w:val="26"/>
          <w:szCs w:val="26"/>
        </w:rPr>
        <w:t xml:space="preserve">.</w:t>
        <w:tab/>
        <w:t xml:space="preserve">Самостоятельно обеспечивать себя средствами, необходимыми для исполнения Поручений, и нести все расходы, связанные с оказанием услуг по настоящему Договора.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6.4.</w:t>
      </w:r>
      <w:r>
        <w:rPr>
          <w:sz w:val="26"/>
          <w:szCs w:val="26"/>
        </w:rPr>
        <w:t xml:space="preserve">6</w:t>
      </w:r>
      <w:r>
        <w:rPr>
          <w:sz w:val="26"/>
          <w:szCs w:val="26"/>
        </w:rPr>
        <w:t xml:space="preserve">.</w:t>
        <w:tab/>
        <w:t xml:space="preserve">Знать и соблюдать требования действующего законодательства. </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6.4.</w:t>
      </w:r>
      <w:r>
        <w:rPr>
          <w:sz w:val="26"/>
          <w:szCs w:val="26"/>
        </w:rPr>
        <w:t xml:space="preserve">7</w:t>
      </w:r>
      <w:r>
        <w:rPr>
          <w:sz w:val="26"/>
          <w:szCs w:val="26"/>
        </w:rPr>
        <w:t xml:space="preserve">.</w:t>
        <w:tab/>
        <w:t xml:space="preserve">Предупреждать Заказчика о вероятных событиях или обстоятельствах в будущем, которые могут негативно повлиять на качество услуг, оказываемых по настоящему Договору.</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6.4.6.</w:t>
        <w:tab/>
        <w:t xml:space="preserve">Своими силами и за свой счет устранить допущенные по своей вине недостатки оказанных услуг.</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6.4.7. </w:t>
      </w:r>
      <w:r>
        <w:rPr>
          <w:sz w:val="26"/>
          <w:szCs w:val="26"/>
        </w:rPr>
        <w:t xml:space="preserve">Представить по результатам проведенной экспертизы имущества в срок, установленный в поручении, письменное заключение в печатно</w:t>
      </w:r>
      <w:r>
        <w:rPr>
          <w:sz w:val="26"/>
          <w:szCs w:val="26"/>
        </w:rPr>
        <w:t xml:space="preserve">м виде на бумажном носителе и в электронном виде на электронном носителе (оптический диск CD или диск DVD, флэш-накопитель), включая электронные копии документов, полученных в ходе проведения экспертизы имущества, содержащее полную информацию, в том числе </w:t>
      </w:r>
      <w:r>
        <w:rPr>
          <w:sz w:val="26"/>
          <w:szCs w:val="26"/>
        </w:rPr>
        <w:t xml:space="preserve">фотоматериалы об объекте экспертизы, для решения вопроса о возможности (невозможности) использования товаров</w:t>
      </w:r>
      <w:r>
        <w:rPr>
          <w:sz w:val="26"/>
          <w:szCs w:val="26"/>
        </w:rPr>
        <w:t xml:space="preserve"> по прямому назначению, сохранении (утрате) потребительских свойств, а также о необходимости проведения декларирования, оценки соответствия для дальнейшей реализации Имущества, является ли Имущество контрафактным, а также рекомендации:</w:t>
      </w:r>
      <w:r>
        <w:rPr>
          <w:sz w:val="26"/>
          <w:szCs w:val="26"/>
        </w:rPr>
      </w:r>
      <w:r>
        <w:rPr>
          <w:sz w:val="26"/>
          <w:szCs w:val="26"/>
        </w:rPr>
      </w:r>
    </w:p>
    <w:p>
      <w:pPr>
        <w:pStyle w:val="834"/>
        <w:spacing w:before="0" w:after="0"/>
        <w:ind w:left="0" w:right="0" w:firstLine="0"/>
        <w:jc w:val="both"/>
        <w:rPr>
          <w:sz w:val="26"/>
          <w:szCs w:val="26"/>
        </w:rPr>
      </w:pPr>
      <w:r>
        <w:rPr>
          <w:sz w:val="26"/>
          <w:szCs w:val="26"/>
        </w:rPr>
        <w:t xml:space="preserve">- о возможности реализации Имущества на внутреннем рынке;</w:t>
      </w:r>
      <w:r>
        <w:rPr>
          <w:sz w:val="26"/>
          <w:szCs w:val="26"/>
        </w:rPr>
      </w:r>
      <w:r>
        <w:rPr>
          <w:sz w:val="26"/>
          <w:szCs w:val="26"/>
        </w:rPr>
      </w:r>
    </w:p>
    <w:p>
      <w:pPr>
        <w:pStyle w:val="834"/>
        <w:spacing w:before="0" w:after="0"/>
        <w:ind w:left="0" w:right="0" w:firstLine="0"/>
        <w:jc w:val="both"/>
        <w:rPr>
          <w:sz w:val="26"/>
          <w:szCs w:val="26"/>
        </w:rPr>
      </w:pPr>
      <w:r>
        <w:rPr>
          <w:sz w:val="26"/>
          <w:szCs w:val="26"/>
        </w:rPr>
        <w:t xml:space="preserve">- о возможности реализации в качестве годных остатков отдельных узлов, деталей, агрегатов, вторичного сырья, лома, утиля;</w:t>
      </w:r>
      <w:r>
        <w:rPr>
          <w:sz w:val="26"/>
          <w:szCs w:val="26"/>
        </w:rPr>
      </w:r>
      <w:r>
        <w:rPr>
          <w:sz w:val="26"/>
          <w:szCs w:val="26"/>
        </w:rPr>
      </w:r>
    </w:p>
    <w:p>
      <w:pPr>
        <w:pStyle w:val="834"/>
        <w:spacing w:before="0" w:after="0"/>
        <w:ind w:left="0" w:right="0" w:firstLine="0"/>
        <w:jc w:val="both"/>
        <w:rPr>
          <w:sz w:val="26"/>
          <w:szCs w:val="26"/>
        </w:rPr>
      </w:pPr>
      <w:r>
        <w:rPr>
          <w:sz w:val="26"/>
          <w:szCs w:val="26"/>
        </w:rPr>
        <w:t xml:space="preserve">    </w:t>
      </w:r>
      <w:r>
        <w:rPr>
          <w:sz w:val="26"/>
          <w:szCs w:val="26"/>
        </w:rPr>
        <w:t xml:space="preserve">- о направлении Имущества на утилизацию (переработку) с указанием возможности использования ресурсов, не находящих прямого применения по</w:t>
      </w:r>
      <w:r>
        <w:rPr>
          <w:sz w:val="26"/>
          <w:szCs w:val="26"/>
        </w:rPr>
      </w:r>
      <w:r>
        <w:rPr>
          <w:sz w:val="26"/>
          <w:szCs w:val="26"/>
        </w:rPr>
      </w:r>
    </w:p>
    <w:p>
      <w:pPr>
        <w:pStyle w:val="834"/>
        <w:spacing w:before="0" w:after="0"/>
        <w:ind w:left="0" w:right="0" w:firstLine="0"/>
        <w:jc w:val="both"/>
        <w:rPr>
          <w:sz w:val="26"/>
          <w:szCs w:val="26"/>
        </w:rPr>
      </w:pPr>
      <w:r>
        <w:rPr>
          <w:sz w:val="26"/>
          <w:szCs w:val="26"/>
        </w:rPr>
        <w:t xml:space="preserve">назначению, вторичных ресурсов, отходов производства и потребления;</w:t>
      </w:r>
      <w:r>
        <w:rPr>
          <w:sz w:val="26"/>
          <w:szCs w:val="26"/>
        </w:rPr>
      </w:r>
      <w:r>
        <w:rPr>
          <w:sz w:val="26"/>
          <w:szCs w:val="26"/>
        </w:rPr>
      </w:r>
    </w:p>
    <w:p>
      <w:pPr>
        <w:pStyle w:val="834"/>
        <w:spacing w:before="0" w:after="0"/>
        <w:ind w:left="0" w:right="0" w:firstLine="0"/>
        <w:jc w:val="both"/>
        <w:rPr>
          <w:sz w:val="26"/>
          <w:szCs w:val="26"/>
        </w:rPr>
      </w:pPr>
      <w:r>
        <w:rPr>
          <w:sz w:val="26"/>
          <w:szCs w:val="26"/>
        </w:rPr>
        <w:t xml:space="preserve">-  о направлении Имущества на уничтожение.</w:t>
      </w:r>
      <w:r>
        <w:rPr>
          <w:sz w:val="26"/>
          <w:szCs w:val="26"/>
        </w:rPr>
      </w:r>
      <w:r>
        <w:rPr>
          <w:sz w:val="26"/>
          <w:szCs w:val="26"/>
        </w:rPr>
      </w:r>
    </w:p>
    <w:p>
      <w:pPr>
        <w:pStyle w:val="834"/>
        <w:spacing w:before="0" w:after="0"/>
        <w:ind w:left="0" w:right="0" w:firstLine="0"/>
        <w:jc w:val="both"/>
        <w:rPr>
          <w:sz w:val="26"/>
          <w:szCs w:val="26"/>
        </w:rPr>
      </w:pPr>
      <w:r>
        <w:rPr>
          <w:sz w:val="26"/>
          <w:szCs w:val="26"/>
        </w:rPr>
        <w:t xml:space="preserve">Представлять Заказчику необходимые отчетные документы, подтверждающие исполнение услуг, предусмотренных настоящим Договором.</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6.4.8.</w:t>
        <w:tab/>
        <w:t xml:space="preserve">Письменно информировать Заказчика об указанных ниже обстоятельствах в течение 3 (трёх) рабочих дней с даты их возникновения:</w:t>
      </w:r>
      <w:r>
        <w:rPr>
          <w:sz w:val="26"/>
          <w:szCs w:val="26"/>
        </w:rPr>
      </w:r>
      <w:r>
        <w:rPr>
          <w:sz w:val="26"/>
          <w:szCs w:val="26"/>
        </w:rPr>
      </w:r>
    </w:p>
    <w:p>
      <w:pPr>
        <w:pStyle w:val="834"/>
        <w:spacing w:before="0" w:after="0"/>
        <w:ind w:left="0" w:right="0" w:firstLine="0"/>
        <w:jc w:val="both"/>
        <w:rPr>
          <w:sz w:val="26"/>
          <w:szCs w:val="26"/>
        </w:rPr>
      </w:pPr>
      <w:r>
        <w:rPr>
          <w:sz w:val="26"/>
          <w:szCs w:val="26"/>
        </w:rPr>
        <w:t xml:space="preserve">-</w:t>
        <w:tab/>
        <w:t xml:space="preserve">изменение местонахождения, почтового адреса, банковских или других реквизитов Исполнителя;</w:t>
      </w:r>
      <w:r>
        <w:rPr>
          <w:sz w:val="26"/>
          <w:szCs w:val="26"/>
        </w:rPr>
      </w:r>
      <w:r>
        <w:rPr>
          <w:sz w:val="26"/>
          <w:szCs w:val="26"/>
        </w:rPr>
      </w:r>
    </w:p>
    <w:p>
      <w:pPr>
        <w:pStyle w:val="834"/>
        <w:spacing w:before="0" w:after="0"/>
        <w:ind w:left="0" w:right="0" w:firstLine="0"/>
        <w:jc w:val="both"/>
        <w:rPr>
          <w:sz w:val="26"/>
          <w:szCs w:val="26"/>
        </w:rPr>
      </w:pPr>
      <w:r>
        <w:rPr>
          <w:sz w:val="26"/>
          <w:szCs w:val="26"/>
        </w:rPr>
        <w:t xml:space="preserve">-</w:t>
        <w:tab/>
        <w:t xml:space="preserve">реорганизация Исполнителя;</w:t>
      </w:r>
      <w:r>
        <w:rPr>
          <w:sz w:val="26"/>
          <w:szCs w:val="26"/>
        </w:rPr>
      </w:r>
      <w:r>
        <w:rPr>
          <w:sz w:val="26"/>
          <w:szCs w:val="26"/>
        </w:rPr>
      </w:r>
    </w:p>
    <w:p>
      <w:pPr>
        <w:pStyle w:val="834"/>
        <w:spacing w:before="0" w:after="0"/>
        <w:ind w:left="0" w:right="0" w:firstLine="0"/>
        <w:jc w:val="both"/>
        <w:rPr>
          <w:sz w:val="26"/>
          <w:szCs w:val="26"/>
        </w:rPr>
      </w:pPr>
      <w:r>
        <w:rPr>
          <w:sz w:val="26"/>
          <w:szCs w:val="26"/>
        </w:rPr>
        <w:t xml:space="preserve">-</w:t>
        <w:tab/>
        <w:t xml:space="preserve">смена руководителя или ответственных лиц Исполнителя;</w:t>
      </w:r>
      <w:r>
        <w:rPr>
          <w:sz w:val="26"/>
          <w:szCs w:val="26"/>
        </w:rPr>
      </w:r>
      <w:r>
        <w:rPr>
          <w:sz w:val="26"/>
          <w:szCs w:val="26"/>
        </w:rPr>
      </w:r>
    </w:p>
    <w:p>
      <w:pPr>
        <w:pStyle w:val="834"/>
        <w:spacing w:before="0" w:after="0"/>
        <w:ind w:left="0" w:right="0" w:firstLine="0"/>
        <w:jc w:val="both"/>
        <w:rPr>
          <w:sz w:val="26"/>
          <w:szCs w:val="26"/>
        </w:rPr>
      </w:pPr>
      <w:r>
        <w:rPr>
          <w:sz w:val="26"/>
          <w:szCs w:val="26"/>
        </w:rPr>
        <w:t xml:space="preserve">-</w:t>
        <w:tab/>
        <w:t xml:space="preserve">возбуждение (начало) в отношении Исполнителя процедуры банкротства или ликвидации;</w:t>
      </w:r>
      <w:r>
        <w:rPr>
          <w:sz w:val="26"/>
          <w:szCs w:val="26"/>
        </w:rPr>
      </w:r>
      <w:r>
        <w:rPr>
          <w:sz w:val="26"/>
          <w:szCs w:val="26"/>
        </w:rPr>
      </w:r>
    </w:p>
    <w:p>
      <w:pPr>
        <w:pStyle w:val="834"/>
        <w:spacing w:before="0" w:after="0"/>
        <w:ind w:left="0" w:right="0" w:firstLine="0"/>
        <w:jc w:val="both"/>
        <w:rPr>
          <w:sz w:val="26"/>
          <w:szCs w:val="26"/>
        </w:rPr>
      </w:pPr>
      <w:r>
        <w:rPr>
          <w:sz w:val="26"/>
          <w:szCs w:val="26"/>
        </w:rPr>
        <w:t xml:space="preserve">-</w:t>
        <w:tab/>
        <w:t xml:space="preserve">изменение состава учредителей (участников, акционеров), доверенных лиц Исполнителя и внесение изменений и дополнений в его учредительные документы;</w:t>
      </w:r>
      <w:r>
        <w:rPr>
          <w:sz w:val="26"/>
          <w:szCs w:val="26"/>
        </w:rPr>
      </w:r>
      <w:r>
        <w:rPr>
          <w:sz w:val="26"/>
          <w:szCs w:val="26"/>
        </w:rPr>
      </w:r>
    </w:p>
    <w:p>
      <w:pPr>
        <w:pStyle w:val="834"/>
        <w:spacing w:before="0" w:after="0"/>
        <w:ind w:left="0" w:right="0" w:firstLine="0"/>
        <w:jc w:val="both"/>
        <w:rPr>
          <w:sz w:val="26"/>
          <w:szCs w:val="26"/>
        </w:rPr>
      </w:pPr>
      <w:r>
        <w:rPr>
          <w:sz w:val="26"/>
          <w:szCs w:val="26"/>
        </w:rPr>
        <w:t xml:space="preserve">-</w:t>
        <w:tab/>
        <w:t xml:space="preserve">возбуждение правоохранительными органами Российской Федерации уголовных дел, касающихся исполнения Договора, проведения оперативно-следственных мероприятий в отношении Исполнителя (его должностных лиц);</w:t>
      </w:r>
      <w:r>
        <w:rPr>
          <w:sz w:val="26"/>
          <w:szCs w:val="26"/>
        </w:rPr>
      </w:r>
      <w:r>
        <w:rPr>
          <w:sz w:val="26"/>
          <w:szCs w:val="26"/>
        </w:rPr>
      </w:r>
    </w:p>
    <w:p>
      <w:pPr>
        <w:pStyle w:val="834"/>
        <w:spacing w:before="0" w:after="0"/>
        <w:ind w:left="0" w:right="0" w:firstLine="0"/>
        <w:jc w:val="both"/>
        <w:rPr>
          <w:sz w:val="26"/>
          <w:szCs w:val="26"/>
        </w:rPr>
      </w:pPr>
      <w:r>
        <w:rPr>
          <w:sz w:val="26"/>
          <w:szCs w:val="26"/>
        </w:rPr>
        <w:t xml:space="preserve">-</w:t>
        <w:tab/>
        <w:t xml:space="preserve">обстоятельства, препятствующие надлежащему исполнению условий настоящего Договора.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6.4.5. </w:t>
      </w:r>
      <w:r>
        <w:rPr>
          <w:sz w:val="26"/>
          <w:szCs w:val="26"/>
        </w:rPr>
        <w:t xml:space="preserve">Обладать техническими возможностями для проведения исследований о качестве и безопасности Имущества, его соответствия определенным нормам и стандартам с целью определения его потребительских свойств и обладать шта</w:t>
      </w:r>
      <w:r>
        <w:rPr>
          <w:sz w:val="26"/>
          <w:szCs w:val="26"/>
        </w:rPr>
        <w:t xml:space="preserve">том компетентных специалистов с необходимыми знаниями и навыками (иметь профессиональное образование не ниже уровня среднего профессионального образования для конкретной экспертной деятельности, а также опыт работы не менее 1 года в соответствующей сфере).</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6.4.9.</w:t>
        <w:tab/>
        <w:t xml:space="preserve">Оказывать услуги и выполнять свои обязанности по настоящему Договору эффективно и на высоком профессиональном уровне, а также применять передовые технол</w:t>
      </w:r>
      <w:r>
        <w:rPr>
          <w:sz w:val="26"/>
          <w:szCs w:val="26"/>
        </w:rPr>
        <w:t xml:space="preserve">огии, использовать безопасные и эффективные оборудование, технику, материалы и методы. В отношении любого вопроса, связанного с настоящим Договором или услугами, Исполнитель должен оказывать всяческое содействие Заказчику и соблюдать его законные интересы.</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6.4.10.Обязанности по проведению экспертизы имущества:</w:t>
      </w:r>
      <w:r>
        <w:rPr>
          <w:sz w:val="26"/>
          <w:szCs w:val="26"/>
        </w:rPr>
      </w:r>
      <w:r>
        <w:rPr>
          <w:sz w:val="26"/>
          <w:szCs w:val="26"/>
        </w:rPr>
      </w:r>
    </w:p>
    <w:p>
      <w:pPr>
        <w:pStyle w:val="834"/>
        <w:spacing w:before="0" w:after="0"/>
        <w:ind w:left="0" w:right="0" w:firstLine="0"/>
        <w:jc w:val="both"/>
        <w:rPr>
          <w:sz w:val="26"/>
          <w:szCs w:val="26"/>
        </w:rPr>
      </w:pPr>
      <w:r>
        <w:rPr>
          <w:sz w:val="26"/>
          <w:szCs w:val="26"/>
        </w:rPr>
        <w:t xml:space="preserve">Исполнитель обязан организовывать проведение экспертизы имущества на предмет соответствия (несоответствия) требованиям безопасности для жизни и здоровья человека, возможности (невозможности) его использования по </w:t>
      </w:r>
      <w:r>
        <w:rPr>
          <w:sz w:val="26"/>
          <w:szCs w:val="26"/>
        </w:rPr>
        <w:t xml:space="preserve">обычному предназначению, сохранения (утрате) потребительских свойств, необходимости проведения декларирования для реализации, в соответствии с порядком и на условиях, определенных Техническим заданием (Приложение №1 к настоящему Договору).</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6.5. Обязанности Сторон:</w:t>
      </w:r>
      <w:r>
        <w:rPr>
          <w:sz w:val="26"/>
          <w:szCs w:val="26"/>
        </w:rPr>
      </w:r>
      <w:r>
        <w:rPr>
          <w:sz w:val="26"/>
          <w:szCs w:val="26"/>
        </w:rPr>
      </w:r>
    </w:p>
    <w:p>
      <w:pPr>
        <w:pStyle w:val="834"/>
        <w:spacing w:before="0" w:after="0"/>
        <w:ind w:left="0" w:right="0" w:firstLine="0"/>
        <w:jc w:val="both"/>
        <w:rPr>
          <w:sz w:val="26"/>
          <w:szCs w:val="26"/>
        </w:rPr>
      </w:pPr>
      <w:r>
        <w:rPr>
          <w:sz w:val="26"/>
          <w:szCs w:val="26"/>
        </w:rPr>
        <w:t xml:space="preserve">6.5.1.В течение срока действия Договора и в течение трех лет после его окончания каждая Сторона не должна раскрывать никакой информации, за исключением информации, предусмотренной законодательством о контрактной системе в сфере закупок товаров, р</w:t>
      </w:r>
      <w:r>
        <w:rPr>
          <w:sz w:val="26"/>
          <w:szCs w:val="26"/>
        </w:rPr>
        <w:t xml:space="preserve">абот, услуг для обеспечения государственных и муниципальных нужд, перед третьими лицами, имеющей конфиденциальный характер, которая стала известна Сторонам в связи с выполнением настоящего Договора, без предварительного письменного согласия другой Стороны.</w:t>
      </w:r>
      <w:r>
        <w:rPr>
          <w:sz w:val="26"/>
          <w:szCs w:val="26"/>
        </w:rPr>
      </w:r>
      <w:r>
        <w:rPr>
          <w:sz w:val="26"/>
          <w:szCs w:val="26"/>
        </w:rPr>
      </w:r>
    </w:p>
    <w:p>
      <w:pPr>
        <w:pStyle w:val="834"/>
        <w:widowControl w:val="off"/>
        <w:ind w:firstLine="284"/>
        <w:rPr>
          <w:b/>
          <w:sz w:val="26"/>
          <w:szCs w:val="26"/>
        </w:rPr>
      </w:pPr>
      <w:r>
        <w:rPr>
          <w:b/>
          <w:sz w:val="26"/>
          <w:szCs w:val="26"/>
        </w:rPr>
        <w:t xml:space="preserve">7. Ответственность сторон</w:t>
      </w:r>
      <w:r>
        <w:rPr>
          <w:b/>
          <w:sz w:val="26"/>
          <w:szCs w:val="26"/>
        </w:rPr>
      </w:r>
      <w:r>
        <w:rPr>
          <w:b/>
          <w:sz w:val="26"/>
          <w:szCs w:val="26"/>
        </w:rPr>
      </w:r>
    </w:p>
    <w:p>
      <w:pPr>
        <w:pStyle w:val="834"/>
        <w:spacing w:before="0" w:after="0"/>
        <w:ind w:firstLine="0"/>
        <w:jc w:val="both"/>
        <w:rPr>
          <w:rFonts w:eastAsia="Calibri"/>
          <w:sz w:val="26"/>
          <w:szCs w:val="26"/>
        </w:rPr>
      </w:pPr>
      <w:r>
        <w:rPr>
          <w:rFonts w:eastAsia="Calibri"/>
          <w:sz w:val="26"/>
          <w:szCs w:val="26"/>
        </w:rPr>
        <w:t xml:space="preserve">7.1.</w:t>
      </w:r>
      <w:r>
        <w:rPr>
          <w:rFonts w:eastAsia="Calibri"/>
          <w:sz w:val="26"/>
          <w:szCs w:val="26"/>
        </w:rPr>
        <w:t xml:space="preserve">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настоящим Договор</w:t>
      </w:r>
      <w:r>
        <w:rPr>
          <w:rFonts w:eastAsia="Calibri"/>
          <w:sz w:val="26"/>
          <w:szCs w:val="26"/>
        </w:rPr>
        <w:t xml:space="preserve">ом</w:t>
      </w:r>
      <w:r>
        <w:rPr>
          <w:rFonts w:eastAsia="Calibri"/>
          <w:sz w:val="26"/>
          <w:szCs w:val="26"/>
        </w:rPr>
        <w:t xml:space="preserve">.</w:t>
      </w:r>
      <w:r>
        <w:rPr>
          <w:rFonts w:eastAsia="Calibri"/>
          <w:sz w:val="26"/>
          <w:szCs w:val="26"/>
        </w:rPr>
      </w:r>
      <w:r>
        <w:rPr>
          <w:rFonts w:eastAsia="Calibri"/>
          <w:sz w:val="26"/>
          <w:szCs w:val="26"/>
        </w:rPr>
      </w:r>
    </w:p>
    <w:p>
      <w:pPr>
        <w:pStyle w:val="834"/>
        <w:ind w:firstLine="0"/>
        <w:jc w:val="both"/>
        <w:rPr>
          <w:rFonts w:ascii="Times New Roman" w:hAnsi="Times New Roman"/>
          <w:sz w:val="26"/>
          <w:szCs w:val="26"/>
        </w:rPr>
      </w:pPr>
      <w:r>
        <w:rPr>
          <w:sz w:val="26"/>
          <w:szCs w:val="26"/>
        </w:rPr>
        <w:t xml:space="preserve">7.2. Ответственность Исполнителя: </w:t>
      </w:r>
      <w:r>
        <w:rPr>
          <w:rFonts w:ascii="Times New Roman" w:hAnsi="Times New Roman"/>
          <w:sz w:val="26"/>
          <w:szCs w:val="26"/>
        </w:rPr>
      </w:r>
      <w:r>
        <w:rPr>
          <w:rFonts w:ascii="Times New Roman" w:hAnsi="Times New Roman"/>
          <w:sz w:val="26"/>
          <w:szCs w:val="26"/>
        </w:rPr>
      </w:r>
    </w:p>
    <w:p>
      <w:pPr>
        <w:pStyle w:val="834"/>
        <w:ind w:firstLine="0"/>
        <w:jc w:val="both"/>
        <w:rPr>
          <w:rFonts w:ascii="Times New Roman" w:hAnsi="Times New Roman"/>
          <w:sz w:val="26"/>
          <w:szCs w:val="26"/>
        </w:rPr>
      </w:pPr>
      <w:r>
        <w:rPr>
          <w:sz w:val="26"/>
          <w:szCs w:val="26"/>
        </w:rPr>
        <w:t xml:space="preserve">7.2.1. В случае просрочки исполне</w:t>
      </w:r>
      <w:r>
        <w:rPr>
          <w:sz w:val="26"/>
          <w:szCs w:val="26"/>
        </w:rPr>
        <w:t xml:space="preserve">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r>
        <w:rPr>
          <w:sz w:val="26"/>
          <w:szCs w:val="26"/>
        </w:rPr>
        <w:t xml:space="preserve">Пеня начисляется</w:t>
      </w:r>
      <w:r>
        <w:rPr>
          <w:sz w:val="26"/>
          <w:szCs w:val="26"/>
        </w:rPr>
        <w:t xml:space="preserve">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w:t>
      </w:r>
      <w:r>
        <w:rPr>
          <w:sz w:val="26"/>
          <w:szCs w:val="26"/>
        </w:rPr>
        <w:t xml:space="preserve">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Договором и фактически исполненных Исполнителем.</w:t>
      </w:r>
      <w:r>
        <w:rPr>
          <w:rFonts w:ascii="Times New Roman" w:hAnsi="Times New Roman"/>
          <w:sz w:val="26"/>
          <w:szCs w:val="26"/>
        </w:rPr>
      </w:r>
      <w:r>
        <w:rPr>
          <w:rFonts w:ascii="Times New Roman" w:hAnsi="Times New Roman"/>
          <w:sz w:val="26"/>
          <w:szCs w:val="26"/>
        </w:rPr>
      </w:r>
    </w:p>
    <w:p>
      <w:pPr>
        <w:pStyle w:val="834"/>
        <w:widowControl/>
        <w:tabs>
          <w:tab w:val="left" w:pos="-224" w:leader="none"/>
          <w:tab w:val="left" w:pos="-165" w:leader="none"/>
          <w:tab w:val="left" w:pos="59" w:leader="none"/>
          <w:tab w:val="center" w:pos="118" w:leader="none"/>
          <w:tab w:val="center" w:pos="400" w:leader="none"/>
          <w:tab w:val="clear" w:pos="708" w:leader="none"/>
        </w:tabs>
        <w:spacing w:before="0" w:after="0" w:line="240" w:lineRule="auto"/>
        <w:ind w:left="0" w:right="-113" w:firstLine="0"/>
        <w:jc w:val="both"/>
        <w:rPr>
          <w:rFonts w:ascii="Times New Roman" w:hAnsi="Times New Roman"/>
          <w:sz w:val="26"/>
          <w:szCs w:val="26"/>
        </w:rPr>
      </w:pPr>
      <w:r>
        <w:rPr>
          <w:sz w:val="26"/>
          <w:szCs w:val="26"/>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w:t>
      </w:r>
      <w:r>
        <w:rPr>
          <w:sz w:val="26"/>
          <w:szCs w:val="26"/>
        </w:rPr>
        <w:t xml:space="preserve">танавливается в виде фиксированной суммы, определенной в порядке, установленном постановлением Правительства Российской Федерации от 30.08.2017 № 1042, которая устанавливается в размере 10 % цены настоящего Договором (отдельного этапа исполнения Договора).</w:t>
      </w:r>
      <w:r>
        <w:rPr>
          <w:rFonts w:ascii="Times New Roman" w:hAnsi="Times New Roman"/>
          <w:sz w:val="26"/>
          <w:szCs w:val="26"/>
        </w:rPr>
      </w:r>
      <w:r>
        <w:rPr>
          <w:rFonts w:ascii="Times New Roman" w:hAnsi="Times New Roman"/>
          <w:sz w:val="26"/>
          <w:szCs w:val="26"/>
        </w:rPr>
      </w:r>
    </w:p>
    <w:p>
      <w:pPr>
        <w:pStyle w:val="834"/>
        <w:widowControl/>
        <w:tabs>
          <w:tab w:val="left" w:pos="282" w:leader="none"/>
          <w:tab w:val="clear" w:pos="708" w:leader="none"/>
        </w:tabs>
        <w:spacing w:before="0" w:after="0" w:line="240" w:lineRule="auto"/>
        <w:ind w:left="0" w:right="-113" w:firstLine="0"/>
        <w:jc w:val="both"/>
        <w:rPr>
          <w:rFonts w:ascii="Times New Roman" w:hAnsi="Times New Roman"/>
          <w:sz w:val="26"/>
          <w:szCs w:val="26"/>
        </w:rPr>
      </w:pPr>
      <w:r>
        <w:rPr>
          <w:sz w:val="26"/>
          <w:szCs w:val="26"/>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r>
        <w:rPr>
          <w:rFonts w:ascii="Times New Roman" w:hAnsi="Times New Roman"/>
          <w:sz w:val="26"/>
          <w:szCs w:val="26"/>
        </w:rPr>
      </w:r>
      <w:r>
        <w:rPr>
          <w:rFonts w:ascii="Times New Roman" w:hAnsi="Times New Roman"/>
          <w:sz w:val="26"/>
          <w:szCs w:val="26"/>
        </w:rPr>
      </w:r>
    </w:p>
    <w:p>
      <w:pPr>
        <w:pStyle w:val="834"/>
        <w:widowControl/>
        <w:spacing w:before="0" w:after="0" w:line="240" w:lineRule="auto"/>
        <w:ind w:left="0" w:right="-113" w:firstLine="0"/>
        <w:jc w:val="both"/>
        <w:rPr>
          <w:rFonts w:ascii="Times New Roman" w:hAnsi="Times New Roman"/>
          <w:sz w:val="26"/>
          <w:szCs w:val="26"/>
        </w:rPr>
      </w:pPr>
      <w:r>
        <w:rPr>
          <w:sz w:val="26"/>
          <w:szCs w:val="26"/>
        </w:rPr>
        <w:t xml:space="preserve">а) 1000 рублей, если цена Договора не превышает 3 млн. рублей;</w:t>
      </w:r>
      <w:r>
        <w:rPr>
          <w:rFonts w:ascii="Times New Roman" w:hAnsi="Times New Roman"/>
          <w:sz w:val="26"/>
          <w:szCs w:val="26"/>
        </w:rPr>
      </w:r>
      <w:r>
        <w:rPr>
          <w:rFonts w:ascii="Times New Roman" w:hAnsi="Times New Roman"/>
          <w:sz w:val="26"/>
          <w:szCs w:val="26"/>
        </w:rPr>
      </w:r>
    </w:p>
    <w:p>
      <w:pPr>
        <w:pStyle w:val="834"/>
        <w:widowControl/>
        <w:spacing w:before="0" w:after="0" w:line="240" w:lineRule="auto"/>
        <w:ind w:left="0" w:right="-113" w:firstLine="0"/>
        <w:jc w:val="both"/>
        <w:rPr>
          <w:rFonts w:ascii="Times New Roman" w:hAnsi="Times New Roman"/>
          <w:sz w:val="26"/>
          <w:szCs w:val="26"/>
        </w:rPr>
      </w:pPr>
      <w:r>
        <w:rPr>
          <w:sz w:val="26"/>
          <w:szCs w:val="26"/>
        </w:rPr>
        <w:t xml:space="preserve">б) 5000 рублей, если цена Договора составляет от 3 млн. рублей до 50 млн. рублей (включительно);</w:t>
      </w:r>
      <w:r>
        <w:rPr>
          <w:rFonts w:ascii="Times New Roman" w:hAnsi="Times New Roman"/>
          <w:sz w:val="26"/>
          <w:szCs w:val="26"/>
        </w:rPr>
      </w:r>
      <w:r>
        <w:rPr>
          <w:rFonts w:ascii="Times New Roman" w:hAnsi="Times New Roman"/>
          <w:sz w:val="26"/>
          <w:szCs w:val="26"/>
        </w:rPr>
      </w:r>
    </w:p>
    <w:p>
      <w:pPr>
        <w:pStyle w:val="834"/>
        <w:widowControl/>
        <w:tabs>
          <w:tab w:val="left" w:pos="0" w:leader="none"/>
          <w:tab w:val="clear" w:pos="708" w:leader="none"/>
        </w:tabs>
        <w:spacing w:before="0" w:after="0" w:line="240" w:lineRule="auto"/>
        <w:ind w:left="0" w:right="-113" w:firstLine="0"/>
        <w:jc w:val="both"/>
        <w:rPr>
          <w:rFonts w:ascii="Times New Roman" w:hAnsi="Times New Roman"/>
          <w:sz w:val="26"/>
          <w:szCs w:val="26"/>
        </w:rPr>
      </w:pPr>
      <w:r>
        <w:rPr>
          <w:sz w:val="26"/>
          <w:szCs w:val="26"/>
        </w:rPr>
        <w:t xml:space="preserve">в) 10000 рублей, если цена Договора составляет от 50 млн. рублей до 100 млн. рублей (включительно);</w:t>
      </w:r>
      <w:r>
        <w:rPr>
          <w:rFonts w:ascii="Times New Roman" w:hAnsi="Times New Roman"/>
          <w:sz w:val="26"/>
          <w:szCs w:val="26"/>
        </w:rPr>
      </w:r>
      <w:r>
        <w:rPr>
          <w:rFonts w:ascii="Times New Roman" w:hAnsi="Times New Roman"/>
          <w:sz w:val="26"/>
          <w:szCs w:val="26"/>
        </w:rPr>
      </w:r>
    </w:p>
    <w:p>
      <w:pPr>
        <w:pStyle w:val="834"/>
        <w:widowControl/>
        <w:spacing w:before="0" w:after="0" w:line="240" w:lineRule="auto"/>
        <w:ind w:left="0" w:right="-113" w:firstLine="0"/>
        <w:jc w:val="both"/>
        <w:rPr>
          <w:rFonts w:ascii="Times New Roman" w:hAnsi="Times New Roman"/>
          <w:sz w:val="26"/>
          <w:szCs w:val="26"/>
        </w:rPr>
      </w:pPr>
      <w:r>
        <w:rPr>
          <w:sz w:val="26"/>
          <w:szCs w:val="26"/>
        </w:rPr>
        <w:t xml:space="preserve">г) 100000 рублей, если цена Договора превышает 100 млн. рублей.</w:t>
      </w:r>
      <w:r>
        <w:rPr>
          <w:rFonts w:ascii="Times New Roman" w:hAnsi="Times New Roman"/>
          <w:sz w:val="26"/>
          <w:szCs w:val="26"/>
        </w:rPr>
      </w:r>
      <w:r>
        <w:rPr>
          <w:rFonts w:ascii="Times New Roman" w:hAnsi="Times New Roman"/>
          <w:sz w:val="26"/>
          <w:szCs w:val="26"/>
        </w:rPr>
      </w:r>
    </w:p>
    <w:p>
      <w:pPr>
        <w:pStyle w:val="834"/>
        <w:widowControl/>
        <w:spacing w:before="0" w:after="0" w:line="240" w:lineRule="auto"/>
        <w:ind w:left="0" w:right="-113" w:firstLine="0"/>
        <w:jc w:val="both"/>
        <w:rPr>
          <w:rFonts w:ascii="Times New Roman" w:hAnsi="Times New Roman"/>
          <w:sz w:val="26"/>
          <w:szCs w:val="26"/>
        </w:rPr>
      </w:pPr>
      <w:r>
        <w:rPr>
          <w:sz w:val="26"/>
          <w:szCs w:val="26"/>
        </w:rPr>
        <w:t xml:space="preserve">В случае неисполнения Исполнителем требований об уплате неустоек (штрафов, пеней), предусмотренных настоящим Договором, Заказчик </w:t>
      </w:r>
      <w:r>
        <w:rPr>
          <w:bCs/>
          <w:sz w:val="26"/>
          <w:szCs w:val="26"/>
        </w:rPr>
        <w:t xml:space="preserve">вправе удержать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w:t>
      </w:r>
      <w:r>
        <w:rPr>
          <w:rFonts w:ascii="Times New Roman" w:hAnsi="Times New Roman"/>
          <w:sz w:val="26"/>
          <w:szCs w:val="26"/>
        </w:rPr>
      </w:r>
      <w:r>
        <w:rPr>
          <w:rFonts w:ascii="Times New Roman" w:hAnsi="Times New Roman"/>
          <w:sz w:val="26"/>
          <w:szCs w:val="26"/>
        </w:rPr>
      </w:r>
    </w:p>
    <w:p>
      <w:pPr>
        <w:pStyle w:val="834"/>
        <w:ind w:left="0" w:right="-113" w:firstLine="0"/>
        <w:jc w:val="both"/>
        <w:rPr>
          <w:rFonts w:ascii="Times New Roman" w:hAnsi="Times New Roman"/>
          <w:sz w:val="26"/>
          <w:szCs w:val="26"/>
        </w:rPr>
      </w:pPr>
      <w:r>
        <w:rPr>
          <w:sz w:val="26"/>
          <w:szCs w:val="26"/>
        </w:rPr>
        <w:t xml:space="preserve">7.3.Ответственность Заказчика:</w:t>
      </w:r>
      <w:r>
        <w:rPr>
          <w:rFonts w:ascii="Times New Roman" w:hAnsi="Times New Roman"/>
          <w:sz w:val="26"/>
          <w:szCs w:val="26"/>
        </w:rPr>
      </w:r>
      <w:r>
        <w:rPr>
          <w:rFonts w:ascii="Times New Roman" w:hAnsi="Times New Roman"/>
          <w:sz w:val="26"/>
          <w:szCs w:val="26"/>
        </w:rPr>
      </w:r>
    </w:p>
    <w:p>
      <w:pPr>
        <w:pStyle w:val="834"/>
        <w:widowControl/>
        <w:spacing w:before="0" w:after="0" w:line="240" w:lineRule="auto"/>
        <w:ind w:left="0" w:right="-113" w:firstLine="0"/>
        <w:jc w:val="both"/>
        <w:rPr>
          <w:rFonts w:ascii="Times New Roman" w:hAnsi="Times New Roman"/>
          <w:sz w:val="26"/>
          <w:szCs w:val="26"/>
        </w:rPr>
      </w:pPr>
      <w:r>
        <w:rPr>
          <w:sz w:val="26"/>
          <w:szCs w:val="26"/>
        </w:rPr>
        <w:t xml:space="preserve">7.3.1. В случае просрочки исполнен</w:t>
      </w:r>
      <w:r>
        <w:rPr>
          <w:sz w:val="26"/>
          <w:szCs w:val="26"/>
        </w:rPr>
        <w:t xml:space="preserve">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(штрафов, пеней).</w:t>
      </w:r>
      <w:r>
        <w:rPr>
          <w:rFonts w:ascii="Times New Roman" w:hAnsi="Times New Roman"/>
          <w:sz w:val="26"/>
          <w:szCs w:val="26"/>
        </w:rPr>
      </w:r>
      <w:r>
        <w:rPr>
          <w:rFonts w:ascii="Times New Roman" w:hAnsi="Times New Roman"/>
          <w:sz w:val="26"/>
          <w:szCs w:val="26"/>
        </w:rPr>
      </w:r>
    </w:p>
    <w:p>
      <w:pPr>
        <w:pStyle w:val="834"/>
        <w:widowControl/>
        <w:spacing w:before="0" w:after="0" w:line="240" w:lineRule="auto"/>
        <w:ind w:left="0" w:right="-113" w:firstLine="0"/>
        <w:jc w:val="both"/>
        <w:rPr>
          <w:rFonts w:ascii="Times New Roman" w:hAnsi="Times New Roman"/>
          <w:sz w:val="26"/>
          <w:szCs w:val="26"/>
        </w:rPr>
      </w:pPr>
      <w:r>
        <w:rPr>
          <w:sz w:val="26"/>
          <w:szCs w:val="26"/>
        </w:rPr>
        <w:t xml:space="preserve">7.3.2. Пеня начисляется за каждый день просрочки исполнения обязательства, предусмотренного настоящим контрактом, начиная со дня, следующего пос</w:t>
      </w:r>
      <w:r>
        <w:rPr>
          <w:sz w:val="26"/>
          <w:szCs w:val="26"/>
        </w:rPr>
        <w:t xml:space="preserve">ле дня истечения установленного настоящим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ascii="Times New Roman" w:hAnsi="Times New Roman"/>
          <w:sz w:val="26"/>
          <w:szCs w:val="26"/>
        </w:rPr>
      </w:r>
      <w:r>
        <w:rPr>
          <w:rFonts w:ascii="Times New Roman" w:hAnsi="Times New Roman"/>
          <w:sz w:val="26"/>
          <w:szCs w:val="26"/>
        </w:rPr>
      </w:r>
    </w:p>
    <w:p>
      <w:pPr>
        <w:pStyle w:val="834"/>
        <w:widowControl/>
        <w:spacing w:before="0" w:after="0" w:line="240" w:lineRule="auto"/>
        <w:ind w:left="0" w:right="-113" w:firstLine="0"/>
        <w:jc w:val="both"/>
        <w:rPr>
          <w:rFonts w:ascii="Times New Roman" w:hAnsi="Times New Roman"/>
          <w:sz w:val="26"/>
          <w:szCs w:val="26"/>
        </w:rPr>
      </w:pPr>
      <w:r>
        <w:rPr>
          <w:sz w:val="26"/>
          <w:szCs w:val="26"/>
        </w:rPr>
        <w:t xml:space="preserve">7.3.3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контрактом. Штраф устанавливается в размере 1000,00 рублей.</w:t>
      </w:r>
      <w:r>
        <w:rPr>
          <w:rFonts w:ascii="Times New Roman" w:hAnsi="Times New Roman"/>
          <w:sz w:val="26"/>
          <w:szCs w:val="26"/>
        </w:rPr>
      </w:r>
      <w:r>
        <w:rPr>
          <w:rFonts w:ascii="Times New Roman" w:hAnsi="Times New Roman"/>
          <w:sz w:val="26"/>
          <w:szCs w:val="26"/>
        </w:rPr>
      </w:r>
    </w:p>
    <w:p>
      <w:pPr>
        <w:pStyle w:val="834"/>
        <w:widowControl/>
        <w:spacing w:before="0" w:after="0" w:line="240" w:lineRule="auto"/>
        <w:ind w:left="0" w:right="-113" w:firstLine="0"/>
        <w:jc w:val="both"/>
        <w:rPr>
          <w:rFonts w:ascii="Times New Roman" w:hAnsi="Times New Roman"/>
          <w:sz w:val="26"/>
          <w:szCs w:val="26"/>
        </w:rPr>
      </w:pPr>
      <w:r>
        <w:rPr>
          <w:sz w:val="26"/>
          <w:szCs w:val="26"/>
        </w:rPr>
        <w:t xml:space="preserve">7.4.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r>
        <w:rPr>
          <w:rFonts w:ascii="Times New Roman" w:hAnsi="Times New Roman"/>
          <w:sz w:val="26"/>
          <w:szCs w:val="26"/>
        </w:rPr>
      </w:r>
      <w:r>
        <w:rPr>
          <w:rFonts w:ascii="Times New Roman" w:hAnsi="Times New Roman"/>
          <w:sz w:val="26"/>
          <w:szCs w:val="26"/>
        </w:rPr>
      </w:r>
    </w:p>
    <w:p>
      <w:pPr>
        <w:pStyle w:val="834"/>
        <w:widowControl/>
        <w:spacing w:before="0" w:after="0" w:line="240" w:lineRule="auto"/>
        <w:ind w:left="0" w:right="-113" w:firstLine="0"/>
        <w:jc w:val="both"/>
        <w:rPr>
          <w:rFonts w:ascii="Times New Roman" w:hAnsi="Times New Roman"/>
          <w:sz w:val="26"/>
          <w:szCs w:val="26"/>
        </w:rPr>
      </w:pPr>
      <w:r>
        <w:rPr>
          <w:sz w:val="26"/>
          <w:szCs w:val="26"/>
        </w:rPr>
        <w:t xml:space="preserve">7.5. Общая сумма начисленных штрафов за ненадлежащее исполнение заказчиком обязательств, предусмотренных Договором, не может превышать цену Договора.</w:t>
      </w:r>
      <w:r>
        <w:rPr>
          <w:rFonts w:ascii="Times New Roman" w:hAnsi="Times New Roman"/>
          <w:sz w:val="26"/>
          <w:szCs w:val="26"/>
        </w:rPr>
      </w:r>
      <w:r>
        <w:rPr>
          <w:rFonts w:ascii="Times New Roman" w:hAnsi="Times New Roman"/>
          <w:sz w:val="26"/>
          <w:szCs w:val="26"/>
        </w:rPr>
      </w:r>
    </w:p>
    <w:p>
      <w:pPr>
        <w:pStyle w:val="834"/>
        <w:widowControl/>
        <w:spacing w:before="0" w:after="0" w:line="240" w:lineRule="auto"/>
        <w:ind w:left="0" w:right="-113" w:firstLine="0"/>
        <w:jc w:val="both"/>
        <w:rPr>
          <w:rFonts w:ascii="Times New Roman" w:hAnsi="Times New Roman"/>
          <w:sz w:val="26"/>
          <w:szCs w:val="26"/>
        </w:rPr>
      </w:pPr>
      <w:r>
        <w:rPr>
          <w:sz w:val="26"/>
          <w:szCs w:val="26"/>
        </w:rPr>
        <w:t xml:space="preserve">7.6.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1000,00 рублей.</w:t>
      </w:r>
      <w:r>
        <w:rPr>
          <w:rFonts w:ascii="Times New Roman" w:hAnsi="Times New Roman"/>
          <w:sz w:val="26"/>
          <w:szCs w:val="26"/>
        </w:rPr>
      </w:r>
      <w:r>
        <w:rPr>
          <w:rFonts w:ascii="Times New Roman" w:hAnsi="Times New Roman"/>
          <w:sz w:val="26"/>
          <w:szCs w:val="26"/>
        </w:rPr>
      </w:r>
    </w:p>
    <w:p>
      <w:pPr>
        <w:pStyle w:val="834"/>
        <w:widowControl/>
        <w:spacing w:before="0" w:after="0" w:line="240" w:lineRule="auto"/>
        <w:ind w:left="0" w:right="-113" w:firstLine="0"/>
        <w:jc w:val="both"/>
        <w:rPr>
          <w:rFonts w:ascii="Times New Roman" w:hAnsi="Times New Roman"/>
          <w:sz w:val="26"/>
          <w:szCs w:val="26"/>
        </w:rPr>
      </w:pPr>
      <w:r>
        <w:rPr>
          <w:sz w:val="26"/>
          <w:szCs w:val="26"/>
        </w:rPr>
        <w:t xml:space="preserve">7.7.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настоящего Договором, произошло вследствие непреодолимой силы или по вине другой стороны.</w:t>
      </w:r>
      <w:r>
        <w:rPr>
          <w:rFonts w:ascii="Times New Roman" w:hAnsi="Times New Roman"/>
          <w:sz w:val="26"/>
          <w:szCs w:val="26"/>
        </w:rPr>
      </w:r>
      <w:r>
        <w:rPr>
          <w:rFonts w:ascii="Times New Roman" w:hAnsi="Times New Roman"/>
          <w:sz w:val="26"/>
          <w:szCs w:val="26"/>
        </w:rPr>
      </w:r>
    </w:p>
    <w:p>
      <w:pPr>
        <w:pStyle w:val="834"/>
        <w:widowControl/>
        <w:spacing w:before="0" w:after="0" w:line="240" w:lineRule="auto"/>
        <w:ind w:left="0" w:right="-113" w:firstLine="0"/>
        <w:jc w:val="both"/>
        <w:rPr>
          <w:rFonts w:ascii="Times New Roman" w:hAnsi="Times New Roman"/>
          <w:sz w:val="26"/>
          <w:szCs w:val="26"/>
        </w:rPr>
      </w:pPr>
      <w:r>
        <w:rPr>
          <w:rFonts w:eastAsia="Calibri" w:eastAsiaTheme="minorHAnsi"/>
          <w:sz w:val="26"/>
          <w:szCs w:val="26"/>
          <w:lang w:eastAsia="en-US"/>
        </w:rPr>
        <w:t xml:space="preserve">7.8. «СТОРОНЫ» не несут ответственность за невыполнение или ненадлежащее выполнение обязательств по настоящему Договору при наступлении Форс-мажорных обстоятельств.</w:t>
      </w:r>
      <w:r>
        <w:rPr>
          <w:rFonts w:ascii="Times New Roman" w:hAnsi="Times New Roman"/>
          <w:sz w:val="26"/>
          <w:szCs w:val="26"/>
        </w:rPr>
      </w:r>
      <w:r>
        <w:rPr>
          <w:rFonts w:ascii="Times New Roman" w:hAnsi="Times New Roman"/>
          <w:sz w:val="26"/>
          <w:szCs w:val="26"/>
        </w:rPr>
      </w:r>
    </w:p>
    <w:p>
      <w:pPr>
        <w:pStyle w:val="834"/>
        <w:ind w:firstLine="284"/>
        <w:rPr>
          <w:b/>
          <w:caps/>
          <w:sz w:val="26"/>
          <w:szCs w:val="26"/>
        </w:rPr>
      </w:pPr>
      <w:r>
        <w:rPr>
          <w:b/>
          <w:sz w:val="26"/>
          <w:szCs w:val="26"/>
        </w:rPr>
        <w:t xml:space="preserve">8. </w:t>
      </w:r>
      <w:r>
        <w:rPr>
          <w:b/>
          <w:bCs/>
          <w:sz w:val="26"/>
          <w:szCs w:val="26"/>
        </w:rPr>
        <w:t xml:space="preserve">Внесение изменений и дополнений в контракт</w:t>
      </w:r>
      <w:r>
        <w:rPr>
          <w:b/>
          <w:caps/>
          <w:sz w:val="26"/>
          <w:szCs w:val="26"/>
        </w:rPr>
      </w:r>
      <w:r>
        <w:rPr>
          <w:b/>
          <w:caps/>
          <w:sz w:val="26"/>
          <w:szCs w:val="26"/>
        </w:rPr>
      </w:r>
    </w:p>
    <w:p>
      <w:pPr>
        <w:pStyle w:val="834"/>
        <w:tabs>
          <w:tab w:val="left" w:pos="-4536" w:leader="none"/>
          <w:tab w:val="clear" w:pos="708" w:leader="none"/>
        </w:tabs>
        <w:spacing w:before="0" w:after="0"/>
        <w:ind w:firstLine="709"/>
        <w:jc w:val="both"/>
        <w:rPr>
          <w:b/>
          <w:bCs/>
          <w:sz w:val="26"/>
          <w:szCs w:val="26"/>
        </w:rPr>
      </w:pPr>
      <w:r>
        <w:rPr>
          <w:b/>
          <w:bCs/>
          <w:sz w:val="26"/>
          <w:szCs w:val="26"/>
        </w:rPr>
      </w:r>
      <w:r>
        <w:rPr>
          <w:b/>
          <w:bCs/>
          <w:sz w:val="26"/>
          <w:szCs w:val="26"/>
        </w:rPr>
      </w:r>
      <w:r>
        <w:rPr>
          <w:b/>
          <w:bCs/>
          <w:sz w:val="26"/>
          <w:szCs w:val="26"/>
        </w:rPr>
      </w:r>
    </w:p>
    <w:p>
      <w:pPr>
        <w:pStyle w:val="834"/>
        <w:tabs>
          <w:tab w:val="left" w:pos="-4536" w:leader="none"/>
          <w:tab w:val="clear" w:pos="708" w:leader="none"/>
        </w:tabs>
        <w:spacing w:before="0" w:after="0"/>
        <w:ind w:left="0" w:right="0" w:firstLine="0"/>
        <w:jc w:val="both"/>
        <w:rPr>
          <w:bCs/>
          <w:sz w:val="26"/>
          <w:szCs w:val="26"/>
        </w:rPr>
      </w:pPr>
      <w:r>
        <w:rPr>
          <w:bCs/>
          <w:sz w:val="26"/>
          <w:szCs w:val="26"/>
        </w:rPr>
        <w:t xml:space="preserve">8</w:t>
      </w:r>
      <w:bookmarkStart w:id="2" w:name="_ref_22563527"/>
      <w:r>
        <w:rPr>
          <w:bCs/>
          <w:sz w:val="26"/>
          <w:szCs w:val="26"/>
        </w:rPr>
        <w:t xml:space="preserve">.1. </w:t>
      </w:r>
      <w:bookmarkEnd w:id="2"/>
      <w:r>
        <w:rPr>
          <w:bCs/>
          <w:sz w:val="26"/>
          <w:szCs w:val="26"/>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действующим законодательством и настоящим Договором.</w:t>
      </w:r>
      <w:r>
        <w:rPr>
          <w:bCs/>
          <w:sz w:val="26"/>
          <w:szCs w:val="26"/>
        </w:rPr>
      </w:r>
      <w:r>
        <w:rPr>
          <w:bCs/>
          <w:sz w:val="26"/>
          <w:szCs w:val="26"/>
        </w:rPr>
      </w:r>
    </w:p>
    <w:p>
      <w:pPr>
        <w:pStyle w:val="834"/>
        <w:tabs>
          <w:tab w:val="left" w:pos="-4536" w:leader="none"/>
          <w:tab w:val="clear" w:pos="708" w:leader="none"/>
        </w:tabs>
        <w:spacing w:before="0" w:after="0"/>
        <w:ind w:left="0" w:right="0" w:firstLine="0"/>
        <w:jc w:val="both"/>
        <w:rPr>
          <w:bCs/>
          <w:sz w:val="26"/>
          <w:szCs w:val="26"/>
        </w:rPr>
      </w:pPr>
      <w:r>
        <w:rPr>
          <w:bCs/>
          <w:sz w:val="26"/>
          <w:szCs w:val="26"/>
        </w:rPr>
        <w:t xml:space="preserve">8.2. Допускается изменение существенных условий Договора по соглашению сторон при снижении цен</w:t>
      </w:r>
      <w:r>
        <w:rPr>
          <w:bCs/>
          <w:sz w:val="26"/>
          <w:szCs w:val="26"/>
        </w:rPr>
        <w:t xml:space="preserve">ы Договора без изменения предусмотренных Договором количество товара, объема работы или услуг, качества товара, оказываемых услуг и иных условий Договора, а также, если по предложению заказчика увеличиваются предусмотренные Договором количество товара, объ</w:t>
      </w:r>
      <w:r>
        <w:rPr>
          <w:bCs/>
          <w:sz w:val="26"/>
          <w:szCs w:val="26"/>
        </w:rPr>
        <w:t xml:space="preserve">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w:t>
      </w:r>
      <w:r>
        <w:rPr>
          <w:bCs/>
          <w:sz w:val="26"/>
          <w:szCs w:val="26"/>
        </w:rPr>
        <w:t xml:space="preserve">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w:t>
      </w:r>
      <w:r>
        <w:rPr>
          <w:bCs/>
          <w:sz w:val="26"/>
          <w:szCs w:val="26"/>
        </w:rPr>
        <w:t xml:space="preserve">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w:t>
      </w:r>
      <w:r>
        <w:rPr>
          <w:bCs/>
          <w:sz w:val="26"/>
          <w:szCs w:val="26"/>
        </w:rPr>
        <w:t xml:space="preserve">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bCs/>
          <w:sz w:val="26"/>
          <w:szCs w:val="26"/>
        </w:rPr>
      </w:r>
      <w:r>
        <w:rPr>
          <w:bCs/>
          <w:sz w:val="26"/>
          <w:szCs w:val="26"/>
        </w:rPr>
      </w:r>
    </w:p>
    <w:p>
      <w:pPr>
        <w:pStyle w:val="834"/>
        <w:tabs>
          <w:tab w:val="left" w:pos="-4536" w:leader="none"/>
          <w:tab w:val="clear" w:pos="708" w:leader="none"/>
        </w:tabs>
        <w:spacing w:before="0" w:after="0"/>
        <w:ind w:firstLine="709"/>
        <w:jc w:val="both"/>
        <w:rPr>
          <w:bCs/>
          <w:sz w:val="26"/>
          <w:szCs w:val="26"/>
        </w:rPr>
      </w:pPr>
      <w:r>
        <w:rPr>
          <w:bCs/>
          <w:sz w:val="26"/>
          <w:szCs w:val="26"/>
        </w:rPr>
      </w:r>
      <w:r>
        <w:rPr>
          <w:bCs/>
          <w:sz w:val="26"/>
          <w:szCs w:val="26"/>
        </w:rPr>
      </w:r>
      <w:r>
        <w:rPr>
          <w:bCs/>
          <w:sz w:val="26"/>
          <w:szCs w:val="26"/>
        </w:rPr>
      </w:r>
    </w:p>
    <w:p>
      <w:pPr>
        <w:pStyle w:val="834"/>
        <w:tabs>
          <w:tab w:val="left" w:pos="-4536" w:leader="none"/>
          <w:tab w:val="clear" w:pos="708" w:leader="none"/>
        </w:tabs>
        <w:spacing w:before="0" w:after="0"/>
        <w:ind w:firstLine="709"/>
        <w:jc w:val="both"/>
        <w:rPr>
          <w:b/>
          <w:bCs/>
          <w:sz w:val="26"/>
          <w:szCs w:val="26"/>
        </w:rPr>
      </w:pPr>
      <w:r>
        <w:rPr>
          <w:b/>
          <w:bCs/>
          <w:sz w:val="26"/>
          <w:szCs w:val="26"/>
        </w:rPr>
        <w:t xml:space="preserve">                         </w:t>
      </w:r>
      <w:r>
        <w:rPr>
          <w:b/>
          <w:bCs/>
          <w:sz w:val="26"/>
          <w:szCs w:val="26"/>
        </w:rPr>
        <w:t xml:space="preserve">9. Прекращение договорных отношений</w:t>
      </w:r>
      <w:r>
        <w:rPr>
          <w:b/>
          <w:bCs/>
          <w:sz w:val="26"/>
          <w:szCs w:val="26"/>
        </w:rPr>
      </w:r>
      <w:r>
        <w:rPr>
          <w:b/>
          <w:bCs/>
          <w:sz w:val="26"/>
          <w:szCs w:val="26"/>
        </w:rPr>
      </w:r>
    </w:p>
    <w:p>
      <w:pPr>
        <w:pStyle w:val="834"/>
        <w:tabs>
          <w:tab w:val="left" w:pos="-4536" w:leader="none"/>
          <w:tab w:val="clear" w:pos="708" w:leader="none"/>
        </w:tabs>
        <w:spacing w:before="0" w:after="0"/>
        <w:ind w:firstLine="709"/>
        <w:jc w:val="both"/>
        <w:rPr>
          <w:b/>
          <w:bCs/>
          <w:sz w:val="26"/>
          <w:szCs w:val="26"/>
        </w:rPr>
      </w:pPr>
      <w:r>
        <w:rPr>
          <w:b/>
          <w:bCs/>
          <w:sz w:val="26"/>
          <w:szCs w:val="26"/>
        </w:rPr>
      </w:r>
      <w:r>
        <w:rPr>
          <w:b/>
          <w:bCs/>
          <w:sz w:val="26"/>
          <w:szCs w:val="26"/>
        </w:rPr>
      </w:r>
      <w:r>
        <w:rPr>
          <w:b/>
          <w:bCs/>
          <w:sz w:val="26"/>
          <w:szCs w:val="26"/>
        </w:rPr>
      </w:r>
    </w:p>
    <w:p>
      <w:pPr>
        <w:pStyle w:val="834"/>
        <w:tabs>
          <w:tab w:val="left" w:pos="-4536" w:leader="none"/>
          <w:tab w:val="clear" w:pos="708" w:leader="none"/>
        </w:tabs>
        <w:spacing w:before="0" w:after="0"/>
        <w:ind w:left="0" w:right="0" w:firstLine="0"/>
        <w:jc w:val="both"/>
        <w:rPr>
          <w:sz w:val="26"/>
          <w:szCs w:val="26"/>
        </w:rPr>
      </w:pPr>
      <w:r>
        <w:rPr>
          <w:sz w:val="26"/>
          <w:szCs w:val="26"/>
        </w:rPr>
        <w:t xml:space="preserve">9.1. Прекращение договорных отношений возможно в соответствии с действующим законодательством, в том числе в случаях:</w:t>
      </w:r>
      <w:r>
        <w:rPr>
          <w:sz w:val="26"/>
          <w:szCs w:val="26"/>
        </w:rPr>
      </w:r>
      <w:r>
        <w:rPr>
          <w:sz w:val="26"/>
          <w:szCs w:val="26"/>
        </w:rPr>
      </w:r>
    </w:p>
    <w:p>
      <w:pPr>
        <w:pStyle w:val="834"/>
        <w:tabs>
          <w:tab w:val="left" w:pos="-4536" w:leader="none"/>
          <w:tab w:val="clear" w:pos="708" w:leader="none"/>
        </w:tabs>
        <w:spacing w:before="0" w:after="0"/>
        <w:ind w:left="0" w:right="0" w:firstLine="0"/>
        <w:jc w:val="both"/>
        <w:rPr>
          <w:sz w:val="26"/>
          <w:szCs w:val="26"/>
        </w:rPr>
      </w:pPr>
      <w:r>
        <w:rPr>
          <w:sz w:val="26"/>
          <w:szCs w:val="26"/>
        </w:rPr>
        <w:t xml:space="preserve">9.1.1. по соглашению сторон;</w:t>
      </w:r>
      <w:r>
        <w:rPr>
          <w:sz w:val="26"/>
          <w:szCs w:val="26"/>
        </w:rPr>
      </w:r>
      <w:r>
        <w:rPr>
          <w:sz w:val="26"/>
          <w:szCs w:val="26"/>
        </w:rPr>
      </w:r>
    </w:p>
    <w:p>
      <w:pPr>
        <w:pStyle w:val="834"/>
        <w:tabs>
          <w:tab w:val="left" w:pos="-4536" w:leader="none"/>
          <w:tab w:val="clear" w:pos="708" w:leader="none"/>
        </w:tabs>
        <w:spacing w:before="0" w:after="0"/>
        <w:ind w:left="0" w:right="0" w:firstLine="0"/>
        <w:jc w:val="both"/>
        <w:rPr>
          <w:sz w:val="26"/>
          <w:szCs w:val="26"/>
        </w:rPr>
      </w:pPr>
      <w:r>
        <w:rPr>
          <w:sz w:val="26"/>
          <w:szCs w:val="26"/>
        </w:rPr>
        <w:t xml:space="preserve">9.1.2. по решению суда;</w:t>
      </w:r>
      <w:r>
        <w:rPr>
          <w:sz w:val="26"/>
          <w:szCs w:val="26"/>
        </w:rPr>
      </w:r>
      <w:r>
        <w:rPr>
          <w:sz w:val="26"/>
          <w:szCs w:val="26"/>
        </w:rPr>
      </w:r>
    </w:p>
    <w:p>
      <w:pPr>
        <w:pStyle w:val="834"/>
        <w:tabs>
          <w:tab w:val="left" w:pos="-4536" w:leader="none"/>
          <w:tab w:val="clear" w:pos="708" w:leader="none"/>
        </w:tabs>
        <w:spacing w:before="0" w:after="0"/>
        <w:ind w:left="0" w:right="0" w:firstLine="0"/>
        <w:jc w:val="both"/>
        <w:rPr>
          <w:bCs/>
          <w:sz w:val="26"/>
          <w:szCs w:val="26"/>
        </w:rPr>
      </w:pPr>
      <w:r>
        <w:rPr>
          <w:sz w:val="26"/>
          <w:szCs w:val="26"/>
        </w:rPr>
        <w:t xml:space="preserve">9.1.3. </w:t>
      </w:r>
      <w:r>
        <w:rPr>
          <w:bCs/>
          <w:sz w:val="26"/>
          <w:szCs w:val="26"/>
        </w:rPr>
        <w:t xml:space="preserve">в случае одностороннего отказа стороны контракта от исполнения контракта в соответствии с гражданским законодательством;</w:t>
      </w:r>
      <w:r>
        <w:rPr>
          <w:bCs/>
          <w:sz w:val="26"/>
          <w:szCs w:val="26"/>
        </w:rPr>
      </w:r>
      <w:r>
        <w:rPr>
          <w:bCs/>
          <w:sz w:val="26"/>
          <w:szCs w:val="26"/>
        </w:rPr>
      </w:r>
    </w:p>
    <w:p>
      <w:pPr>
        <w:pStyle w:val="834"/>
        <w:tabs>
          <w:tab w:val="left" w:pos="-4536" w:leader="none"/>
          <w:tab w:val="clear" w:pos="708" w:leader="none"/>
        </w:tabs>
        <w:spacing w:before="0" w:after="0"/>
        <w:ind w:left="0" w:right="0" w:firstLine="0"/>
        <w:jc w:val="both"/>
        <w:rPr>
          <w:sz w:val="26"/>
          <w:szCs w:val="26"/>
        </w:rPr>
      </w:pPr>
      <w:r>
        <w:rPr>
          <w:sz w:val="26"/>
          <w:szCs w:val="26"/>
        </w:rPr>
        <w:t xml:space="preserve">9.2. При исполнении </w:t>
      </w:r>
      <w:r>
        <w:rPr>
          <w:bCs/>
          <w:sz w:val="26"/>
          <w:szCs w:val="26"/>
        </w:rPr>
        <w:t xml:space="preserve">Договора</w:t>
      </w:r>
      <w:r>
        <w:rPr>
          <w:sz w:val="26"/>
          <w:szCs w:val="26"/>
        </w:rPr>
        <w:t xml:space="preserve">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r>
        <w:rPr>
          <w:sz w:val="26"/>
          <w:szCs w:val="26"/>
        </w:rPr>
      </w:r>
      <w:r>
        <w:rPr>
          <w:sz w:val="26"/>
          <w:szCs w:val="26"/>
        </w:rPr>
      </w:r>
    </w:p>
    <w:p>
      <w:pPr>
        <w:pStyle w:val="834"/>
        <w:tabs>
          <w:tab w:val="left" w:pos="-4536" w:leader="none"/>
          <w:tab w:val="clear" w:pos="708" w:leader="none"/>
        </w:tabs>
        <w:spacing w:before="0" w:after="0"/>
        <w:ind w:left="0" w:right="0" w:firstLine="0"/>
        <w:jc w:val="both"/>
        <w:rPr>
          <w:sz w:val="26"/>
          <w:szCs w:val="26"/>
        </w:rPr>
      </w:pPr>
      <w:r>
        <w:rPr>
          <w:sz w:val="26"/>
          <w:szCs w:val="26"/>
        </w:rPr>
        <w:t xml:space="preserve">9.3. В случае перемены Заказчика права и обязанности Заказчика, предусмотренные Договор</w:t>
      </w:r>
      <w:r>
        <w:rPr>
          <w:sz w:val="26"/>
          <w:szCs w:val="26"/>
        </w:rPr>
        <w:t xml:space="preserve">ом</w:t>
      </w:r>
      <w:r>
        <w:rPr>
          <w:sz w:val="26"/>
          <w:szCs w:val="26"/>
        </w:rPr>
        <w:t xml:space="preserve"> переходят к новому Заказчику.</w:t>
      </w:r>
      <w:r>
        <w:rPr>
          <w:sz w:val="26"/>
          <w:szCs w:val="26"/>
        </w:rPr>
      </w:r>
      <w:r>
        <w:rPr>
          <w:sz w:val="26"/>
          <w:szCs w:val="26"/>
        </w:rPr>
      </w:r>
    </w:p>
    <w:p>
      <w:pPr>
        <w:pStyle w:val="834"/>
        <w:ind w:firstLine="709"/>
        <w:rPr>
          <w:b/>
          <w:bCs/>
          <w:caps/>
          <w:sz w:val="26"/>
          <w:szCs w:val="26"/>
        </w:rPr>
      </w:pPr>
      <w:r>
        <w:rPr>
          <w:b/>
          <w:bCs/>
          <w:sz w:val="26"/>
          <w:szCs w:val="26"/>
        </w:rPr>
        <w:t xml:space="preserve">10. Обстоятельства непреодолимой силы</w:t>
      </w:r>
      <w:r>
        <w:rPr>
          <w:b/>
          <w:bCs/>
          <w:caps/>
          <w:sz w:val="26"/>
          <w:szCs w:val="26"/>
        </w:rPr>
      </w:r>
      <w:r>
        <w:rPr>
          <w:b/>
          <w:bCs/>
          <w:caps/>
          <w:sz w:val="26"/>
          <w:szCs w:val="26"/>
        </w:rPr>
      </w:r>
    </w:p>
    <w:p>
      <w:pPr>
        <w:pStyle w:val="834"/>
        <w:spacing w:before="0" w:after="0"/>
        <w:ind w:left="0" w:right="0" w:firstLine="0"/>
        <w:jc w:val="both"/>
        <w:rPr>
          <w:sz w:val="26"/>
          <w:szCs w:val="26"/>
        </w:rPr>
      </w:pPr>
      <w:r>
        <w:rPr>
          <w:sz w:val="26"/>
          <w:szCs w:val="26"/>
        </w:rPr>
        <w:t xml:space="preserve">10.1.  Ни одна из сторон не несёт ответственности за полное или частичное неисполнение своих обязательств по </w:t>
      </w:r>
      <w:r>
        <w:rPr>
          <w:bCs/>
          <w:sz w:val="26"/>
          <w:szCs w:val="26"/>
        </w:rPr>
        <w:t xml:space="preserve">Договору</w:t>
      </w:r>
      <w:r>
        <w:rPr>
          <w:sz w:val="26"/>
          <w:szCs w:val="26"/>
        </w:rPr>
        <w:t xml:space="preserve">, если это неисполнение явилось следствием обстоятельств непреодолимой силы, которые ни одна из сторон не могла ни предвидеть, ни предотвратить разумным способом, а именно: наводнения, пожара, землетрясения, друг</w:t>
      </w:r>
      <w:r>
        <w:rPr>
          <w:sz w:val="26"/>
          <w:szCs w:val="26"/>
        </w:rPr>
        <w:t xml:space="preserve">их стихийных бедствий, войны или военных действий, решения о национализации, реквизиции, решений государственных органов, изменений федеральных или республиканских законов, если названные форс-мажорные обстоятельства непосредственно повлияли на исполнение </w:t>
      </w:r>
      <w:r>
        <w:rPr>
          <w:bCs/>
          <w:sz w:val="26"/>
          <w:szCs w:val="26"/>
        </w:rPr>
        <w:t xml:space="preserve">Договора</w:t>
      </w:r>
      <w:r>
        <w:rPr>
          <w:sz w:val="26"/>
          <w:szCs w:val="26"/>
        </w:rPr>
        <w:t xml:space="preserve">.</w:t>
      </w:r>
      <w:r>
        <w:rPr>
          <w:sz w:val="26"/>
          <w:szCs w:val="26"/>
        </w:rPr>
      </w:r>
      <w:r>
        <w:rPr>
          <w:sz w:val="26"/>
          <w:szCs w:val="26"/>
        </w:rPr>
      </w:r>
    </w:p>
    <w:p>
      <w:pPr>
        <w:pStyle w:val="834"/>
        <w:spacing w:before="0" w:after="0"/>
        <w:ind w:left="0" w:right="0" w:firstLine="0"/>
        <w:jc w:val="both"/>
        <w:rPr>
          <w:sz w:val="26"/>
          <w:szCs w:val="26"/>
        </w:rPr>
      </w:pPr>
      <w:r>
        <w:rPr>
          <w:sz w:val="26"/>
          <w:szCs w:val="26"/>
        </w:rPr>
        <w:t xml:space="preserve">10.2.  Сторона, для которой возникла невозможность исполнения обязательств по </w:t>
      </w:r>
      <w:r>
        <w:rPr>
          <w:bCs/>
          <w:sz w:val="26"/>
          <w:szCs w:val="26"/>
        </w:rPr>
        <w:t xml:space="preserve">Договору</w:t>
      </w:r>
      <w:r>
        <w:rPr>
          <w:sz w:val="26"/>
          <w:szCs w:val="26"/>
        </w:rPr>
        <w:t xml:space="preserve"> по причине форс-мажорных обстоятельств, указанных в п. 10.1. </w:t>
      </w:r>
      <w:r>
        <w:rPr>
          <w:bCs/>
          <w:sz w:val="26"/>
          <w:szCs w:val="26"/>
        </w:rPr>
        <w:t xml:space="preserve">Договора</w:t>
      </w:r>
      <w:r>
        <w:rPr>
          <w:sz w:val="26"/>
          <w:szCs w:val="26"/>
        </w:rPr>
        <w:t xml:space="preserve">, обязана в течение 3 (т</w:t>
      </w:r>
      <w:r>
        <w:rPr>
          <w:sz w:val="26"/>
          <w:szCs w:val="26"/>
        </w:rPr>
        <w:t xml:space="preserve">рёх) суток письменно уведомить другую сторону о наступлении форс-мажорных обстоятельств, предполагаемом сроке их действия и прекращении. Форс-мажорные обстоятельства должны быть подтверждены уполномоченным органом исполнительной или законодательной власти.</w:t>
      </w:r>
      <w:r>
        <w:rPr>
          <w:sz w:val="26"/>
          <w:szCs w:val="26"/>
        </w:rPr>
      </w:r>
      <w:r>
        <w:rPr>
          <w:sz w:val="26"/>
          <w:szCs w:val="26"/>
        </w:rPr>
      </w:r>
    </w:p>
    <w:p>
      <w:pPr>
        <w:pStyle w:val="834"/>
        <w:spacing w:before="0" w:after="0"/>
        <w:ind w:left="0" w:right="0" w:firstLine="0"/>
        <w:jc w:val="both"/>
        <w:rPr>
          <w:sz w:val="26"/>
          <w:szCs w:val="26"/>
        </w:rPr>
      </w:pPr>
      <w:r>
        <w:rPr>
          <w:sz w:val="26"/>
          <w:szCs w:val="26"/>
        </w:rPr>
        <w:t xml:space="preserve">10.3.  В случае если вследствие форс-мажорных обстоятельств нарушение сроков исполнения обязательств по </w:t>
      </w:r>
      <w:r>
        <w:rPr>
          <w:bCs/>
          <w:sz w:val="26"/>
          <w:szCs w:val="26"/>
        </w:rPr>
        <w:t xml:space="preserve">Договору</w:t>
      </w:r>
      <w:r>
        <w:rPr>
          <w:sz w:val="26"/>
          <w:szCs w:val="26"/>
        </w:rPr>
        <w:t xml:space="preserve"> составит более 1 (одного) месяца, стороны вправе отказаться от обязательств по невыполненной части </w:t>
      </w:r>
      <w:r>
        <w:rPr>
          <w:bCs/>
          <w:sz w:val="26"/>
          <w:szCs w:val="26"/>
        </w:rPr>
        <w:t xml:space="preserve">Договора</w:t>
      </w:r>
      <w:r>
        <w:rPr>
          <w:sz w:val="26"/>
          <w:szCs w:val="26"/>
        </w:rPr>
        <w:t xml:space="preserve">. При этом ни одна из сторон не вправе требовать от другой стороны возмещения возможных убытков.</w:t>
      </w:r>
      <w:r>
        <w:rPr>
          <w:sz w:val="26"/>
          <w:szCs w:val="26"/>
        </w:rPr>
      </w:r>
      <w:r>
        <w:rPr>
          <w:sz w:val="26"/>
          <w:szCs w:val="26"/>
        </w:rPr>
      </w:r>
    </w:p>
    <w:p>
      <w:pPr>
        <w:pStyle w:val="834"/>
        <w:spacing w:before="0" w:after="0"/>
        <w:ind w:left="0" w:right="0" w:firstLine="0"/>
        <w:jc w:val="both"/>
        <w:rPr>
          <w:sz w:val="26"/>
          <w:szCs w:val="26"/>
        </w:rPr>
      </w:pPr>
      <w:r>
        <w:rPr>
          <w:sz w:val="26"/>
          <w:szCs w:val="26"/>
        </w:rPr>
        <w:t xml:space="preserve">10.4.  Не уведомление или несвоевременное уведомление другой стороны о наступлении форс-мажорных обстоятельств стороной, которая на них ссылается, лишает эту сторону права ссылаться на них в дальнейшем.</w:t>
      </w:r>
      <w:r>
        <w:rPr>
          <w:sz w:val="26"/>
          <w:szCs w:val="26"/>
        </w:rPr>
      </w:r>
      <w:r>
        <w:rPr>
          <w:sz w:val="26"/>
          <w:szCs w:val="26"/>
        </w:rPr>
      </w:r>
    </w:p>
    <w:p>
      <w:pPr>
        <w:pStyle w:val="834"/>
        <w:spacing w:before="40" w:after="120"/>
        <w:ind w:firstLine="284"/>
        <w:rPr>
          <w:b/>
          <w:caps/>
          <w:sz w:val="26"/>
          <w:szCs w:val="26"/>
        </w:rPr>
      </w:pPr>
      <w:r>
        <w:rPr>
          <w:b/>
          <w:sz w:val="26"/>
          <w:szCs w:val="26"/>
        </w:rPr>
        <w:t xml:space="preserve">11. Прочие условия и положения</w:t>
      </w:r>
      <w:r>
        <w:rPr>
          <w:b/>
          <w:caps/>
          <w:sz w:val="26"/>
          <w:szCs w:val="26"/>
        </w:rPr>
      </w:r>
      <w:r>
        <w:rPr>
          <w:b/>
          <w:caps/>
          <w:sz w:val="26"/>
          <w:szCs w:val="26"/>
        </w:rPr>
      </w:r>
    </w:p>
    <w:p>
      <w:pPr>
        <w:pStyle w:val="834"/>
        <w:spacing w:before="0" w:after="0"/>
        <w:ind w:left="0" w:right="0" w:firstLine="0"/>
        <w:jc w:val="both"/>
        <w:rPr>
          <w:sz w:val="26"/>
          <w:szCs w:val="26"/>
        </w:rPr>
      </w:pPr>
      <w:r>
        <w:rPr>
          <w:sz w:val="26"/>
          <w:szCs w:val="26"/>
        </w:rPr>
        <w:t xml:space="preserve">11.1. </w:t>
      </w:r>
      <w:r>
        <w:rPr>
          <w:iCs/>
          <w:sz w:val="26"/>
          <w:szCs w:val="26"/>
        </w:rPr>
        <w:t xml:space="preserve">Настоящий </w:t>
      </w:r>
      <w:r>
        <w:rPr>
          <w:bCs/>
          <w:iCs/>
          <w:sz w:val="26"/>
          <w:szCs w:val="26"/>
        </w:rPr>
        <w:t xml:space="preserve">Договор</w:t>
      </w:r>
      <w:r>
        <w:rPr>
          <w:iCs/>
          <w:sz w:val="26"/>
          <w:szCs w:val="26"/>
        </w:rPr>
        <w:t xml:space="preserve"> вступает в силу с момента его подписания Сторонами</w:t>
      </w:r>
      <w:r>
        <w:rPr>
          <w:iCs/>
          <w:sz w:val="26"/>
          <w:szCs w:val="26"/>
          <w:lang w:bidi="ru-RU"/>
        </w:rPr>
        <w:t xml:space="preserve"> и </w:t>
      </w:r>
      <w:r>
        <w:rPr>
          <w:iCs/>
          <w:sz w:val="26"/>
          <w:szCs w:val="26"/>
        </w:rPr>
        <w:t xml:space="preserve">действует по 31.10.2026</w:t>
      </w:r>
      <w:r>
        <w:rPr>
          <w:iCs/>
          <w:sz w:val="26"/>
          <w:szCs w:val="26"/>
        </w:rPr>
        <w:t xml:space="preserve">, а в части взаиморасчетов – до полного исполнения Сторонами своих обязательств по </w:t>
      </w:r>
      <w:r>
        <w:rPr>
          <w:bCs/>
          <w:iCs/>
          <w:sz w:val="26"/>
          <w:szCs w:val="26"/>
        </w:rPr>
        <w:t xml:space="preserve">Договору</w:t>
      </w:r>
      <w:r>
        <w:rPr>
          <w:iCs/>
          <w:sz w:val="26"/>
          <w:szCs w:val="26"/>
        </w:rPr>
        <w:t xml:space="preserve">.</w:t>
        <w:tab/>
      </w:r>
      <w:r>
        <w:rPr>
          <w:sz w:val="26"/>
          <w:szCs w:val="26"/>
        </w:rPr>
      </w:r>
      <w:r>
        <w:rPr>
          <w:sz w:val="26"/>
          <w:szCs w:val="26"/>
        </w:rPr>
      </w:r>
    </w:p>
    <w:p>
      <w:pPr>
        <w:pStyle w:val="834"/>
        <w:spacing w:before="0" w:after="0"/>
        <w:ind w:left="0" w:right="0" w:firstLine="0"/>
        <w:jc w:val="both"/>
        <w:rPr>
          <w:sz w:val="26"/>
          <w:szCs w:val="26"/>
        </w:rPr>
      </w:pPr>
      <w:r>
        <w:rPr>
          <w:sz w:val="26"/>
          <w:szCs w:val="26"/>
        </w:rPr>
        <w:t xml:space="preserve">11.2. Все уведомления и сообщения должны направляться в письменной форме. Сообщения </w:t>
      </w:r>
      <w:r>
        <w:rPr>
          <w:sz w:val="26"/>
          <w:szCs w:val="26"/>
        </w:rPr>
        <w:t xml:space="preserve">будут считаться полученными надлежащим образом, если они направлены заказным письмом, по телеграфу, телетайпу, телексу, телефаксу или доставлены лично по юридическим (почтовым) адресам сторон с получением под расписку соответствующими должностными лицами, </w:t>
      </w:r>
      <w:r>
        <w:rPr>
          <w:sz w:val="26"/>
          <w:szCs w:val="26"/>
        </w:rPr>
        <w:t xml:space="preserve">а так же на электронную почту, указанную в Договоре.</w:t>
      </w:r>
      <w:r>
        <w:rPr>
          <w:sz w:val="26"/>
          <w:szCs w:val="26"/>
        </w:rPr>
      </w:r>
      <w:r>
        <w:rPr>
          <w:sz w:val="26"/>
          <w:szCs w:val="26"/>
        </w:rPr>
      </w:r>
    </w:p>
    <w:p>
      <w:pPr>
        <w:pStyle w:val="834"/>
        <w:spacing w:before="0" w:after="0"/>
        <w:ind w:left="0" w:right="0" w:firstLine="0"/>
        <w:jc w:val="both"/>
        <w:rPr>
          <w:sz w:val="26"/>
          <w:szCs w:val="26"/>
        </w:rPr>
      </w:pPr>
      <w:r>
        <w:rPr>
          <w:sz w:val="26"/>
          <w:szCs w:val="26"/>
        </w:rPr>
        <w:t xml:space="preserve">11.3.  Взаимоотношения сторон, возникающие в ходе исполнения </w:t>
      </w:r>
      <w:r>
        <w:rPr>
          <w:bCs/>
          <w:sz w:val="26"/>
          <w:szCs w:val="26"/>
        </w:rPr>
        <w:t xml:space="preserve">Договора</w:t>
      </w:r>
      <w:r>
        <w:rPr>
          <w:sz w:val="26"/>
          <w:szCs w:val="26"/>
        </w:rPr>
        <w:t xml:space="preserve">, регулируются действующим законодательством Российской Федерации.</w:t>
      </w:r>
      <w:r>
        <w:rPr>
          <w:sz w:val="26"/>
          <w:szCs w:val="26"/>
        </w:rPr>
      </w:r>
      <w:r>
        <w:rPr>
          <w:sz w:val="26"/>
          <w:szCs w:val="26"/>
        </w:rPr>
      </w:r>
    </w:p>
    <w:p>
      <w:pPr>
        <w:pStyle w:val="834"/>
        <w:spacing w:before="0" w:after="0"/>
        <w:ind w:left="0" w:right="0" w:firstLine="0"/>
        <w:jc w:val="both"/>
        <w:rPr>
          <w:sz w:val="26"/>
          <w:szCs w:val="26"/>
        </w:rPr>
      </w:pPr>
      <w:r>
        <w:rPr>
          <w:sz w:val="26"/>
          <w:szCs w:val="26"/>
        </w:rPr>
        <w:t xml:space="preserve">11.4.  В случае возникновения между сторонами разногласий в связи с исполнением, изменением или прекращением </w:t>
      </w:r>
      <w:r>
        <w:rPr>
          <w:bCs/>
          <w:sz w:val="26"/>
          <w:szCs w:val="26"/>
        </w:rPr>
        <w:t xml:space="preserve">Договора</w:t>
      </w:r>
      <w:r>
        <w:rPr>
          <w:sz w:val="26"/>
          <w:szCs w:val="26"/>
        </w:rPr>
        <w:t xml:space="preserve">, стороны предпримут все меры для разрешения разногласий путем переговоров.</w:t>
      </w:r>
      <w:r>
        <w:rPr>
          <w:sz w:val="26"/>
          <w:szCs w:val="26"/>
        </w:rPr>
      </w:r>
      <w:r>
        <w:rPr>
          <w:sz w:val="26"/>
          <w:szCs w:val="26"/>
        </w:rPr>
      </w:r>
    </w:p>
    <w:p>
      <w:pPr>
        <w:pStyle w:val="834"/>
        <w:spacing w:before="0" w:after="0"/>
        <w:ind w:left="0" w:right="0" w:firstLine="0"/>
        <w:jc w:val="both"/>
        <w:rPr>
          <w:sz w:val="26"/>
          <w:szCs w:val="26"/>
        </w:rPr>
      </w:pPr>
      <w:r>
        <w:rPr>
          <w:sz w:val="26"/>
          <w:szCs w:val="26"/>
        </w:rPr>
        <w:t xml:space="preserve">11.5.  Если стороны не пришли к согласию в процессе переговоров, спор подлежит рассмотрению и разрешению в Арбитражном суде в порядке, предусмотренном законодательством Российской Федерации.</w:t>
      </w:r>
      <w:r>
        <w:rPr>
          <w:sz w:val="26"/>
          <w:szCs w:val="26"/>
        </w:rPr>
      </w:r>
      <w:r>
        <w:rPr>
          <w:sz w:val="26"/>
          <w:szCs w:val="26"/>
        </w:rPr>
      </w:r>
    </w:p>
    <w:p>
      <w:pPr>
        <w:pStyle w:val="834"/>
        <w:tabs>
          <w:tab w:val="left" w:pos="567" w:leader="none"/>
          <w:tab w:val="clear" w:pos="708" w:leader="none"/>
        </w:tabs>
        <w:spacing w:before="0" w:after="0"/>
        <w:ind w:left="0" w:right="0" w:firstLine="0"/>
        <w:jc w:val="both"/>
        <w:rPr>
          <w:sz w:val="26"/>
          <w:szCs w:val="26"/>
        </w:rPr>
      </w:pPr>
      <w:r>
        <w:rPr>
          <w:sz w:val="26"/>
          <w:szCs w:val="26"/>
        </w:rPr>
        <w:t xml:space="preserve">11.6.  Заказчик имеет право, в одностороннем порядке за свой счёт провести независимую экспертизу оказанной услуги на соответствие требованиям </w:t>
      </w:r>
      <w:r>
        <w:rPr>
          <w:bCs/>
          <w:sz w:val="26"/>
          <w:szCs w:val="26"/>
        </w:rPr>
        <w:t xml:space="preserve">Договора</w:t>
      </w:r>
      <w:r>
        <w:rPr>
          <w:sz w:val="26"/>
          <w:szCs w:val="26"/>
        </w:rPr>
        <w:t xml:space="preserve">. Анализ оказанной услуги производится экспертами, которые соответствуют требованиям законодательства РФ к таким </w:t>
      </w:r>
      <w:r>
        <w:rPr>
          <w:sz w:val="26"/>
          <w:szCs w:val="26"/>
        </w:rPr>
        <w:t xml:space="preserve">лицам, во время сдачи-приемки услуги в присутствии лица, которое сдает работы Заказчику. При заключении экспертизы о несоответствии оказанной услуги требованиям Договора данный факт для Заказчика является основанием для одностороннего расторжения Договора.</w:t>
      </w:r>
      <w:r>
        <w:rPr>
          <w:sz w:val="26"/>
          <w:szCs w:val="26"/>
        </w:rPr>
      </w:r>
      <w:r>
        <w:rPr>
          <w:sz w:val="26"/>
          <w:szCs w:val="26"/>
        </w:rPr>
      </w:r>
    </w:p>
    <w:p>
      <w:pPr>
        <w:pStyle w:val="834"/>
        <w:tabs>
          <w:tab w:val="left" w:pos="567" w:leader="none"/>
          <w:tab w:val="clear" w:pos="708" w:leader="none"/>
        </w:tabs>
        <w:spacing w:before="0" w:after="0"/>
        <w:ind w:left="0" w:right="0" w:firstLine="0"/>
        <w:jc w:val="both"/>
        <w:rPr>
          <w:sz w:val="26"/>
          <w:szCs w:val="26"/>
        </w:rPr>
      </w:pPr>
      <w:r>
        <w:rPr>
          <w:sz w:val="26"/>
          <w:szCs w:val="26"/>
        </w:rPr>
        <w:t xml:space="preserve">11.7. Настоящий контракт </w:t>
      </w:r>
      <w:r>
        <w:rPr>
          <w:bCs/>
          <w:sz w:val="26"/>
          <w:szCs w:val="26"/>
        </w:rPr>
        <w:t xml:space="preserve">Договор</w:t>
      </w:r>
      <w:r>
        <w:rPr>
          <w:sz w:val="26"/>
          <w:szCs w:val="26"/>
        </w:rPr>
        <w:t xml:space="preserve"> в соответствии  </w:t>
      </w:r>
      <w:r>
        <w:rPr>
          <w:rFonts w:cs="Times New Roman"/>
          <w:sz w:val="26"/>
          <w:szCs w:val="26"/>
        </w:rPr>
        <w:t xml:space="preserve">с п. 4 ч. </w:t>
      </w:r>
      <w:r>
        <w:rPr>
          <w:rFonts w:cs="Times New Roman"/>
          <w:sz w:val="26"/>
          <w:szCs w:val="26"/>
        </w:rPr>
        <w:t xml:space="preserve">1 ст. 93 Федерального закона от 05.04.2013 № 44-ФЗ «О контрактной системе в сфере закупок товаров, работ, услуг для обеспечения государственных и муниципальных нужд» в 2 экземплярах, имеющих равную юридическую силу, по одному экземпляру для каждой стороны.</w:t>
      </w:r>
      <w:r>
        <w:rPr>
          <w:sz w:val="26"/>
          <w:szCs w:val="26"/>
        </w:rPr>
      </w:r>
      <w:r>
        <w:rPr>
          <w:sz w:val="26"/>
          <w:szCs w:val="26"/>
        </w:rPr>
      </w:r>
    </w:p>
    <w:p>
      <w:pPr>
        <w:pStyle w:val="834"/>
        <w:ind w:firstLine="284"/>
        <w:rPr>
          <w:b/>
          <w:bCs/>
          <w:sz w:val="26"/>
          <w:szCs w:val="26"/>
        </w:rPr>
      </w:pPr>
      <w:r>
        <w:rPr>
          <w:b/>
          <w:bCs/>
          <w:sz w:val="26"/>
          <w:szCs w:val="26"/>
        </w:rPr>
        <w:t xml:space="preserve">12. Приложения к контракту</w:t>
      </w:r>
      <w:r>
        <w:rPr>
          <w:b/>
          <w:bCs/>
          <w:sz w:val="26"/>
          <w:szCs w:val="26"/>
        </w:rPr>
      </w:r>
      <w:r>
        <w:rPr>
          <w:b/>
          <w:bCs/>
          <w:sz w:val="26"/>
          <w:szCs w:val="26"/>
        </w:rPr>
      </w:r>
    </w:p>
    <w:p>
      <w:pPr>
        <w:pStyle w:val="834"/>
        <w:spacing w:before="0" w:after="0"/>
        <w:ind w:left="0" w:right="0" w:firstLine="0"/>
        <w:jc w:val="both"/>
        <w:rPr>
          <w:sz w:val="26"/>
          <w:szCs w:val="26"/>
          <w:highlight w:val="none"/>
        </w:rPr>
      </w:pPr>
      <w:r>
        <w:rPr>
          <w:sz w:val="26"/>
          <w:szCs w:val="26"/>
        </w:rPr>
        <w:t xml:space="preserve">12.1</w:t>
        <w:tab/>
        <w:t xml:space="preserve">Приложение № 1 – Техническое задание.</w:t>
      </w:r>
      <w:r>
        <w:rPr>
          <w:sz w:val="26"/>
          <w:szCs w:val="26"/>
          <w:highlight w:val="none"/>
        </w:rPr>
      </w:r>
      <w:r>
        <w:rPr>
          <w:sz w:val="26"/>
          <w:szCs w:val="26"/>
          <w:highlight w:val="none"/>
        </w:rPr>
      </w:r>
    </w:p>
    <w:p>
      <w:pPr>
        <w:spacing w:before="0" w:after="0"/>
        <w:ind w:left="0" w:right="0" w:firstLine="0"/>
        <w:jc w:val="both"/>
        <w:rPr>
          <w:sz w:val="26"/>
          <w:szCs w:val="26"/>
        </w:rPr>
      </w:pPr>
      <w:r>
        <w:rPr>
          <w:sz w:val="26"/>
          <w:szCs w:val="26"/>
          <w:highlight w:val="none"/>
        </w:rPr>
      </w:r>
      <w:r>
        <w:rPr>
          <w:sz w:val="26"/>
          <w:szCs w:val="26"/>
          <w:highlight w:val="none"/>
        </w:rPr>
      </w:r>
      <w:r>
        <w:rPr>
          <w:sz w:val="26"/>
          <w:szCs w:val="26"/>
        </w:rPr>
      </w:r>
    </w:p>
    <w:p>
      <w:pPr>
        <w:pStyle w:val="834"/>
        <w:ind w:firstLine="284"/>
        <w:rPr>
          <w:b/>
          <w:bCs/>
          <w:sz w:val="26"/>
          <w:szCs w:val="26"/>
        </w:rPr>
      </w:pPr>
      <w:r>
        <w:rPr>
          <w:b/>
          <w:bCs/>
          <w:sz w:val="26"/>
          <w:szCs w:val="26"/>
        </w:rPr>
        <w:t xml:space="preserve">13. Юридические, фактические адреса и платежные реквизиты сторон</w:t>
      </w:r>
      <w:r>
        <w:rPr>
          <w:b/>
          <w:bCs/>
          <w:sz w:val="26"/>
          <w:szCs w:val="26"/>
        </w:rPr>
      </w:r>
      <w:r>
        <w:rPr>
          <w:b/>
          <w:bCs/>
          <w:sz w:val="26"/>
          <w:szCs w:val="26"/>
        </w:rPr>
      </w:r>
    </w:p>
    <w:p>
      <w:pPr>
        <w:pStyle w:val="834"/>
        <w:tabs>
          <w:tab w:val="left" w:pos="-2552" w:leader="none"/>
          <w:tab w:val="clear" w:pos="708" w:leader="none"/>
        </w:tabs>
        <w:spacing w:before="0" w:after="0"/>
        <w:ind w:left="0" w:right="0" w:firstLine="0"/>
        <w:jc w:val="both"/>
        <w:rPr>
          <w:sz w:val="26"/>
          <w:szCs w:val="26"/>
        </w:rPr>
      </w:pPr>
      <w:r>
        <w:rPr>
          <w:sz w:val="26"/>
          <w:szCs w:val="26"/>
        </w:rPr>
        <w:t xml:space="preserve">13.1. Сторона, изменившая юридический адрес и (или) реквизиты обязана поставить в известность другую сторону.</w:t>
      </w:r>
      <w:r>
        <w:rPr>
          <w:sz w:val="26"/>
          <w:szCs w:val="26"/>
        </w:rPr>
      </w:r>
      <w:r>
        <w:rPr>
          <w:sz w:val="26"/>
          <w:szCs w:val="26"/>
        </w:rPr>
      </w:r>
    </w:p>
    <w:p>
      <w:pPr>
        <w:pStyle w:val="834"/>
        <w:tabs>
          <w:tab w:val="left" w:pos="-2552" w:leader="none"/>
          <w:tab w:val="clear" w:pos="708" w:leader="none"/>
        </w:tabs>
        <w:spacing w:before="0" w:after="0"/>
        <w:ind w:left="0" w:right="0" w:firstLine="0"/>
        <w:jc w:val="both"/>
        <w:rPr>
          <w:sz w:val="26"/>
          <w:szCs w:val="26"/>
        </w:rPr>
      </w:pPr>
      <w:r>
        <w:rPr>
          <w:sz w:val="26"/>
          <w:szCs w:val="26"/>
        </w:rPr>
        <w:t xml:space="preserve">13.2. Изменение юридического адреса и (или) реквизитов оформляется в виде дополнительного соглашения к Договору.</w:t>
      </w:r>
      <w:r>
        <w:rPr>
          <w:sz w:val="26"/>
          <w:szCs w:val="26"/>
        </w:rPr>
      </w:r>
      <w:r>
        <w:rPr>
          <w:sz w:val="26"/>
          <w:szCs w:val="26"/>
        </w:rPr>
      </w:r>
    </w:p>
    <w:p>
      <w:pPr>
        <w:pStyle w:val="834"/>
        <w:tabs>
          <w:tab w:val="left" w:pos="-2552" w:leader="none"/>
          <w:tab w:val="clear" w:pos="708" w:leader="none"/>
        </w:tabs>
        <w:spacing w:before="0" w:after="0"/>
        <w:ind w:left="0" w:right="0" w:firstLine="0"/>
        <w:jc w:val="both"/>
        <w:rPr>
          <w:sz w:val="26"/>
          <w:szCs w:val="26"/>
        </w:rPr>
      </w:pPr>
      <w:r>
        <w:rPr>
          <w:sz w:val="26"/>
          <w:szCs w:val="26"/>
        </w:rPr>
        <w:t xml:space="preserve">13.3. Ответственность за несвоевременное или неадресное перечисление средств, возникшее из-за причин, изложенных в п. 13.1 Договора, целиком возлагается на виновную сторону.</w:t>
      </w:r>
      <w:r>
        <w:rPr>
          <w:sz w:val="26"/>
          <w:szCs w:val="26"/>
        </w:rPr>
      </w:r>
      <w:r>
        <w:rPr>
          <w:sz w:val="26"/>
          <w:szCs w:val="26"/>
        </w:rPr>
      </w:r>
    </w:p>
    <w:p>
      <w:pPr>
        <w:pStyle w:val="834"/>
        <w:tabs>
          <w:tab w:val="left" w:pos="-2552" w:leader="none"/>
          <w:tab w:val="clear" w:pos="708" w:leader="none"/>
        </w:tabs>
        <w:spacing w:before="0" w:after="0"/>
        <w:ind w:firstLine="284"/>
        <w:jc w:val="both"/>
      </w:pPr>
    </w:p>
    <w:tbl>
      <w:tblPr>
        <w:tblW w:w="10206" w:type="dxa"/>
        <w:tblInd w:w="40" w:type="dxa"/>
        <w:tblLayout w:type="fixed"/>
        <w:tblCellMar>
          <w:left w:w="40" w:type="dxa"/>
          <w:top w:w="0" w:type="dxa"/>
          <w:right w:w="40" w:type="dxa"/>
          <w:bottom w:w="0" w:type="dxa"/>
        </w:tblCellMar>
        <w:tblLook w:val="0000" w:firstRow="0" w:lastRow="0" w:firstColumn="0" w:lastColumn="0" w:noHBand="0" w:noVBand="0"/>
      </w:tblPr>
      <w:tblGrid>
        <w:gridCol w:w="5039"/>
        <w:gridCol w:w="5166"/>
      </w:tblGrid>
      <w:tr>
        <w:trPr>
          <w:trHeight w:val="20"/>
        </w:trPr>
        <w:tblPrEx/>
        <w:tc>
          <w:tcPr>
            <w:tcW w:w="5039" w:type="dxa"/>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rPr>
                <w:b/>
                <w:sz w:val="24"/>
                <w:szCs w:val="24"/>
              </w:rPr>
            </w:pPr>
            <w:r>
              <w:rPr>
                <w:b/>
                <w:sz w:val="24"/>
                <w:szCs w:val="24"/>
              </w:rPr>
              <w:t xml:space="preserve">ЗАКАЗЧИК</w:t>
            </w:r>
            <w:r>
              <w:rPr>
                <w:b/>
                <w:sz w:val="24"/>
                <w:szCs w:val="24"/>
              </w:rPr>
            </w:r>
            <w:r>
              <w:rPr>
                <w:b/>
                <w:sz w:val="24"/>
                <w:szCs w:val="24"/>
              </w:rPr>
            </w:r>
          </w:p>
        </w:tc>
        <w:tc>
          <w:tcPr>
            <w:tcW w:w="5166" w:type="dxa"/>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rPr>
                <w:b/>
                <w:sz w:val="20"/>
                <w:szCs w:val="20"/>
              </w:rPr>
            </w:pPr>
            <w:r>
              <w:rPr>
                <w:b/>
                <w:sz w:val="20"/>
                <w:szCs w:val="20"/>
              </w:rPr>
              <w:t xml:space="preserve">ИСПОЛНИТЕЛЬ</w:t>
            </w:r>
            <w:r>
              <w:rPr>
                <w:b/>
                <w:sz w:val="20"/>
                <w:szCs w:val="20"/>
              </w:rPr>
            </w:r>
            <w:r>
              <w:rPr>
                <w:b/>
                <w:sz w:val="20"/>
                <w:szCs w:val="20"/>
              </w:rPr>
            </w:r>
          </w:p>
        </w:tc>
      </w:tr>
      <w:tr>
        <w:trPr>
          <w:trHeight w:val="20"/>
        </w:trPr>
        <w:tblPrEx/>
        <w:tc>
          <w:tcPr>
            <w:tcW w:w="10205" w:type="dxa"/>
            <w:gridSpan w:val="2"/>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rPr>
                <w:i/>
                <w:sz w:val="20"/>
                <w:szCs w:val="20"/>
              </w:rPr>
            </w:pPr>
            <w:r>
              <w:rPr>
                <w:i/>
                <w:sz w:val="20"/>
                <w:szCs w:val="20"/>
              </w:rPr>
              <w:t xml:space="preserve">Полное наименование</w:t>
            </w:r>
            <w:r>
              <w:rPr>
                <w:i/>
                <w:sz w:val="20"/>
                <w:szCs w:val="20"/>
              </w:rPr>
            </w:r>
            <w:r>
              <w:rPr>
                <w:i/>
                <w:sz w:val="20"/>
                <w:szCs w:val="20"/>
              </w:rPr>
            </w:r>
          </w:p>
        </w:tc>
      </w:tr>
      <w:tr>
        <w:trPr>
          <w:trHeight w:val="20"/>
        </w:trPr>
        <w:tblPrEx/>
        <w:tc>
          <w:tcPr>
            <w:tcW w:w="5039" w:type="dxa"/>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rPr>
                <w:b/>
                <w:sz w:val="24"/>
                <w:szCs w:val="24"/>
              </w:rPr>
            </w:pPr>
            <w:r>
              <w:rPr>
                <w:b/>
                <w:sz w:val="24"/>
                <w:szCs w:val="24"/>
              </w:rPr>
              <w:t xml:space="preserve">Территориальное управление Федерального агентства по управлению государственным имуществом в Астраханской области</w:t>
            </w:r>
            <w:r>
              <w:rPr>
                <w:b/>
                <w:sz w:val="24"/>
                <w:szCs w:val="24"/>
              </w:rPr>
            </w:r>
            <w:r>
              <w:rPr>
                <w:b/>
                <w:sz w:val="24"/>
                <w:szCs w:val="24"/>
              </w:rPr>
            </w:r>
          </w:p>
        </w:tc>
        <w:tc>
          <w:tcPr>
            <w:tcW w:w="5166" w:type="dxa"/>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rPr>
                <w:b/>
                <w:bCs/>
                <w:sz w:val="20"/>
                <w:szCs w:val="20"/>
              </w:rPr>
            </w:pPr>
            <w:r>
              <w:rPr>
                <w:b/>
                <w:bCs/>
                <w:sz w:val="20"/>
                <w:szCs w:val="20"/>
              </w:rPr>
            </w:r>
            <w:r>
              <w:rPr>
                <w:b/>
                <w:bCs/>
                <w:sz w:val="20"/>
                <w:szCs w:val="20"/>
              </w:rPr>
            </w:r>
            <w:r>
              <w:rPr>
                <w:b/>
                <w:bCs/>
                <w:sz w:val="20"/>
                <w:szCs w:val="20"/>
              </w:rPr>
            </w:r>
          </w:p>
        </w:tc>
      </w:tr>
      <w:tr>
        <w:trPr>
          <w:trHeight w:val="20"/>
        </w:trPr>
        <w:tblPrEx/>
        <w:tc>
          <w:tcPr>
            <w:tcW w:w="10205" w:type="dxa"/>
            <w:gridSpan w:val="2"/>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rPr>
                <w:i/>
                <w:sz w:val="20"/>
                <w:szCs w:val="20"/>
              </w:rPr>
            </w:pPr>
            <w:r>
              <w:rPr>
                <w:i/>
                <w:sz w:val="20"/>
                <w:szCs w:val="20"/>
              </w:rPr>
              <w:t xml:space="preserve">Место нахождения и почтовый адрес</w:t>
            </w:r>
            <w:r>
              <w:rPr>
                <w:i/>
                <w:sz w:val="20"/>
                <w:szCs w:val="20"/>
              </w:rPr>
            </w:r>
            <w:r>
              <w:rPr>
                <w:i/>
                <w:sz w:val="20"/>
                <w:szCs w:val="20"/>
              </w:rPr>
            </w:r>
          </w:p>
        </w:tc>
      </w:tr>
      <w:tr>
        <w:trPr>
          <w:trHeight w:val="20"/>
        </w:trPr>
        <w:tblPrEx/>
        <w:tc>
          <w:tcPr>
            <w:tcW w:w="5039" w:type="dxa"/>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ind w:firstLine="0"/>
              <w:jc w:val="both"/>
              <w:rPr>
                <w:sz w:val="24"/>
                <w:szCs w:val="24"/>
              </w:rPr>
            </w:pPr>
            <w:r>
              <w:rPr>
                <w:sz w:val="24"/>
                <w:szCs w:val="24"/>
              </w:rPr>
              <w:t xml:space="preserve">414024,г.Астрахань, ул. Богдана Хмельницкого, 11 корпус 5</w:t>
            </w:r>
            <w:r>
              <w:rPr>
                <w:sz w:val="24"/>
                <w:szCs w:val="24"/>
              </w:rPr>
            </w:r>
            <w:r>
              <w:rPr>
                <w:sz w:val="24"/>
                <w:szCs w:val="24"/>
              </w:rPr>
            </w:r>
          </w:p>
        </w:tc>
        <w:tc>
          <w:tcPr>
            <w:tcW w:w="5166" w:type="dxa"/>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ind w:firstLine="0"/>
              <w:jc w:val="both"/>
              <w:rPr>
                <w:sz w:val="20"/>
                <w:szCs w:val="20"/>
              </w:rPr>
            </w:pPr>
            <w:r>
              <w:rPr>
                <w:sz w:val="20"/>
                <w:szCs w:val="20"/>
              </w:rPr>
            </w:r>
            <w:r>
              <w:rPr>
                <w:sz w:val="20"/>
                <w:szCs w:val="20"/>
              </w:rPr>
            </w:r>
            <w:r>
              <w:rPr>
                <w:sz w:val="20"/>
                <w:szCs w:val="20"/>
              </w:rPr>
            </w:r>
          </w:p>
        </w:tc>
      </w:tr>
      <w:tr>
        <w:trPr>
          <w:trHeight w:val="20"/>
        </w:trPr>
        <w:tblPrEx/>
        <w:tc>
          <w:tcPr>
            <w:tcW w:w="10205" w:type="dxa"/>
            <w:gridSpan w:val="2"/>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rPr>
                <w:sz w:val="22"/>
                <w:szCs w:val="22"/>
              </w:rPr>
            </w:pPr>
            <w:r>
              <w:rPr>
                <w:i/>
                <w:sz w:val="22"/>
                <w:szCs w:val="22"/>
              </w:rPr>
              <w:t xml:space="preserve">Банковские реквизиты</w:t>
            </w:r>
            <w:r>
              <w:rPr>
                <w:sz w:val="22"/>
                <w:szCs w:val="22"/>
              </w:rPr>
            </w:r>
            <w:r>
              <w:rPr>
                <w:sz w:val="22"/>
                <w:szCs w:val="22"/>
              </w:rPr>
            </w:r>
          </w:p>
        </w:tc>
      </w:tr>
      <w:tr>
        <w:trPr>
          <w:trHeight w:val="983"/>
        </w:trPr>
        <w:tblPrEx/>
        <w:tc>
          <w:tcPr>
            <w:tcW w:w="5039" w:type="dxa"/>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spacing w:after="0" w:line="240" w:lineRule="auto"/>
              <w:ind w:firstLine="0"/>
              <w:contextualSpacing/>
              <w:jc w:val="left"/>
              <w:rPr>
                <w:rFonts w:ascii="Times New Roman" w:hAnsi="Times New Roman"/>
                <w:sz w:val="24"/>
                <w:szCs w:val="24"/>
                <w:lang w:eastAsia="en-US"/>
              </w:rPr>
            </w:pPr>
            <w:r>
              <w:rPr>
                <w:rFonts w:ascii="Times New Roman" w:hAnsi="Times New Roman"/>
                <w:sz w:val="24"/>
                <w:szCs w:val="24"/>
                <w:lang w:eastAsia="en-US"/>
              </w:rPr>
              <w:t xml:space="preserve">л/с 03251A20120 в Управлении Федерального казначейства по Астраханской области (ТУ Росимущества в Астраханской области) </w:t>
            </w:r>
            <w:r>
              <w:rPr>
                <w:rFonts w:ascii="Times New Roman" w:hAnsi="Times New Roman"/>
                <w:sz w:val="24"/>
                <w:szCs w:val="24"/>
                <w:lang w:eastAsia="en-US"/>
              </w:rPr>
            </w:r>
            <w:r>
              <w:rPr>
                <w:rFonts w:ascii="Times New Roman" w:hAnsi="Times New Roman"/>
                <w:sz w:val="24"/>
                <w:szCs w:val="24"/>
                <w:lang w:eastAsia="en-US"/>
              </w:rPr>
            </w:r>
          </w:p>
          <w:p>
            <w:pPr>
              <w:spacing w:after="0" w:line="240" w:lineRule="auto"/>
              <w:ind w:firstLine="0"/>
              <w:contextualSpacing/>
              <w:jc w:val="left"/>
              <w:rPr>
                <w:rFonts w:ascii="Times New Roman" w:hAnsi="Times New Roman"/>
                <w:sz w:val="24"/>
                <w:szCs w:val="24"/>
                <w:lang w:eastAsia="en-US"/>
              </w:rPr>
            </w:pPr>
            <w:r>
              <w:rPr>
                <w:rFonts w:ascii="Times New Roman" w:hAnsi="Times New Roman"/>
                <w:sz w:val="24"/>
                <w:szCs w:val="24"/>
                <w:lang w:eastAsia="en-US"/>
              </w:rPr>
              <w:t xml:space="preserve">Казначейский счет:03211643000000013235</w:t>
            </w:r>
            <w:r>
              <w:rPr>
                <w:rFonts w:ascii="Times New Roman" w:hAnsi="Times New Roman"/>
                <w:sz w:val="24"/>
                <w:szCs w:val="24"/>
                <w:lang w:eastAsia="en-US"/>
              </w:rPr>
            </w:r>
            <w:r>
              <w:rPr>
                <w:rFonts w:ascii="Times New Roman" w:hAnsi="Times New Roman"/>
                <w:sz w:val="24"/>
                <w:szCs w:val="24"/>
                <w:lang w:eastAsia="en-US"/>
              </w:rPr>
            </w:r>
          </w:p>
          <w:p>
            <w:pPr>
              <w:spacing w:after="0" w:line="240" w:lineRule="auto"/>
              <w:ind w:firstLine="0"/>
              <w:contextualSpacing/>
              <w:jc w:val="left"/>
              <w:rPr>
                <w:rFonts w:ascii="Times New Roman" w:hAnsi="Times New Roman"/>
                <w:sz w:val="24"/>
                <w:szCs w:val="24"/>
                <w:lang w:eastAsia="en-US"/>
              </w:rPr>
            </w:pPr>
            <w:r>
              <w:rPr>
                <w:rFonts w:ascii="Times New Roman" w:hAnsi="Times New Roman"/>
                <w:sz w:val="24"/>
                <w:szCs w:val="24"/>
                <w:lang w:eastAsia="en-US"/>
              </w:rPr>
              <w:t xml:space="preserve">Номер счета банка получателя: 40102810745370000024</w:t>
            </w:r>
            <w:r>
              <w:rPr>
                <w:rFonts w:ascii="Times New Roman" w:hAnsi="Times New Roman"/>
                <w:sz w:val="24"/>
                <w:szCs w:val="24"/>
                <w:lang w:eastAsia="en-US"/>
              </w:rPr>
            </w:r>
            <w:r>
              <w:rPr>
                <w:rFonts w:ascii="Times New Roman" w:hAnsi="Times New Roman"/>
                <w:sz w:val="24"/>
                <w:szCs w:val="24"/>
                <w:lang w:eastAsia="en-US"/>
              </w:rPr>
            </w:r>
          </w:p>
          <w:p>
            <w:pPr>
              <w:spacing w:after="0" w:line="240" w:lineRule="auto"/>
              <w:ind w:firstLine="0"/>
              <w:contextualSpacing/>
              <w:jc w:val="left"/>
              <w:rPr>
                <w:rFonts w:ascii="Times New Roman" w:hAnsi="Times New Roman"/>
                <w:sz w:val="24"/>
                <w:szCs w:val="24"/>
                <w:highlight w:val="none"/>
                <w:lang w:eastAsia="en-US"/>
              </w:rPr>
            </w:pPr>
            <w:r>
              <w:rPr>
                <w:rFonts w:ascii="Times New Roman" w:hAnsi="Times New Roman"/>
                <w:sz w:val="24"/>
                <w:szCs w:val="24"/>
                <w:lang w:eastAsia="en-US"/>
              </w:rPr>
              <w:t xml:space="preserve">Наименование банка: ОКЦ № 1 ВОЛГО-ВЯТСКОЕ ГУ БАНКА РОССИИ//УФК по Нижегородской области, г. Нижний Новгород</w:t>
            </w:r>
            <w:r>
              <w:rPr>
                <w:rFonts w:ascii="Times New Roman" w:hAnsi="Times New Roman"/>
                <w:sz w:val="24"/>
                <w:szCs w:val="24"/>
                <w:lang w:eastAsia="en-US"/>
              </w:rPr>
            </w:r>
            <w:r>
              <w:rPr>
                <w:rFonts w:ascii="Times New Roman" w:hAnsi="Times New Roman"/>
                <w:sz w:val="24"/>
                <w:szCs w:val="24"/>
                <w:highlight w:val="none"/>
                <w:lang w:eastAsia="en-US"/>
              </w:rPr>
            </w:r>
          </w:p>
          <w:p>
            <w:pPr>
              <w:spacing w:after="0" w:line="240" w:lineRule="auto"/>
              <w:ind w:firstLine="0"/>
              <w:contextualSpacing/>
              <w:jc w:val="left"/>
              <w:rPr>
                <w:rFonts w:ascii="Times New Roman" w:hAnsi="Times New Roman"/>
                <w:sz w:val="24"/>
                <w:szCs w:val="24"/>
                <w:lang w:eastAsia="en-US"/>
              </w:rPr>
            </w:pPr>
            <w:r>
              <w:rPr>
                <w:rFonts w:ascii="Times New Roman" w:hAnsi="Times New Roman"/>
                <w:sz w:val="24"/>
                <w:szCs w:val="24"/>
                <w:highlight w:val="none"/>
                <w:lang w:eastAsia="en-US"/>
              </w:rPr>
              <w:t xml:space="preserve">БИК 012202102</w:t>
            </w:r>
            <w:r>
              <w:rPr>
                <w:rFonts w:ascii="Times New Roman" w:hAnsi="Times New Roman"/>
                <w:sz w:val="24"/>
                <w:szCs w:val="24"/>
                <w:lang w:eastAsia="en-US"/>
              </w:rPr>
            </w:r>
            <w:r>
              <w:rPr>
                <w:rFonts w:ascii="Times New Roman" w:hAnsi="Times New Roman"/>
                <w:sz w:val="24"/>
                <w:szCs w:val="24"/>
                <w:lang w:eastAsia="en-US"/>
              </w:rPr>
            </w:r>
          </w:p>
        </w:tc>
        <w:tc>
          <w:tcPr>
            <w:tcW w:w="5166" w:type="dxa"/>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ind w:firstLine="0"/>
              <w:jc w:val="both"/>
              <w:rPr>
                <w:sz w:val="20"/>
                <w:szCs w:val="20"/>
              </w:rPr>
            </w:pPr>
            <w:r>
              <w:rPr>
                <w:sz w:val="20"/>
                <w:szCs w:val="20"/>
              </w:rPr>
            </w:r>
            <w:r>
              <w:rPr>
                <w:sz w:val="20"/>
                <w:szCs w:val="20"/>
              </w:rPr>
            </w:r>
            <w:r>
              <w:rPr>
                <w:sz w:val="20"/>
                <w:szCs w:val="20"/>
              </w:rPr>
            </w:r>
          </w:p>
          <w:p>
            <w:pPr>
              <w:pStyle w:val="834"/>
              <w:spacing w:before="0" w:after="0"/>
              <w:ind w:firstLine="0"/>
              <w:jc w:val="both"/>
              <w:rPr>
                <w:sz w:val="20"/>
                <w:szCs w:val="20"/>
              </w:rPr>
            </w:pPr>
            <w:r>
              <w:rPr>
                <w:sz w:val="20"/>
                <w:szCs w:val="20"/>
              </w:rPr>
            </w:r>
            <w:r>
              <w:rPr>
                <w:sz w:val="20"/>
                <w:szCs w:val="20"/>
              </w:rPr>
            </w:r>
            <w:r>
              <w:rPr>
                <w:sz w:val="20"/>
                <w:szCs w:val="20"/>
              </w:rPr>
            </w:r>
          </w:p>
        </w:tc>
      </w:tr>
      <w:tr>
        <w:trPr>
          <w:trHeight w:val="184"/>
        </w:trPr>
        <w:tblPrEx/>
        <w:tc>
          <w:tcPr>
            <w:tcW w:w="10205" w:type="dxa"/>
            <w:gridSpan w:val="2"/>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rPr>
                <w:sz w:val="20"/>
                <w:szCs w:val="20"/>
              </w:rPr>
            </w:pPr>
            <w:r>
              <w:rPr>
                <w:i/>
                <w:sz w:val="20"/>
                <w:szCs w:val="20"/>
              </w:rPr>
              <w:t xml:space="preserve">ИНН, КПП</w:t>
            </w:r>
            <w:r>
              <w:rPr>
                <w:sz w:val="20"/>
                <w:szCs w:val="20"/>
              </w:rPr>
            </w:r>
            <w:r>
              <w:rPr>
                <w:sz w:val="20"/>
                <w:szCs w:val="20"/>
              </w:rPr>
            </w:r>
          </w:p>
        </w:tc>
      </w:tr>
      <w:tr>
        <w:trPr>
          <w:trHeight w:val="88"/>
        </w:trPr>
        <w:tblPrEx/>
        <w:tc>
          <w:tcPr>
            <w:tcW w:w="5039" w:type="dxa"/>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jc w:val="both"/>
              <w:rPr>
                <w:sz w:val="24"/>
                <w:szCs w:val="24"/>
              </w:rPr>
            </w:pPr>
            <w:r>
              <w:rPr>
                <w:sz w:val="24"/>
                <w:szCs w:val="24"/>
              </w:rPr>
              <w:t xml:space="preserve">ИНН 3017060300, КПП 302501001</w:t>
            </w:r>
            <w:r>
              <w:rPr>
                <w:sz w:val="24"/>
                <w:szCs w:val="24"/>
              </w:rPr>
            </w:r>
            <w:r>
              <w:rPr>
                <w:sz w:val="24"/>
                <w:szCs w:val="24"/>
              </w:rPr>
            </w:r>
          </w:p>
        </w:tc>
        <w:tc>
          <w:tcPr>
            <w:tcW w:w="5166" w:type="dxa"/>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jc w:val="both"/>
              <w:rPr>
                <w:sz w:val="20"/>
                <w:szCs w:val="20"/>
              </w:rPr>
            </w:pPr>
            <w:r>
              <w:rPr>
                <w:sz w:val="20"/>
                <w:szCs w:val="20"/>
              </w:rPr>
              <w:t xml:space="preserve">       ИНН                                 КПП            </w:t>
            </w:r>
            <w:r>
              <w:rPr>
                <w:sz w:val="20"/>
                <w:szCs w:val="20"/>
              </w:rPr>
            </w:r>
            <w:r>
              <w:rPr>
                <w:sz w:val="20"/>
                <w:szCs w:val="20"/>
              </w:rPr>
            </w:r>
          </w:p>
        </w:tc>
      </w:tr>
      <w:tr>
        <w:trPr>
          <w:trHeight w:val="20"/>
        </w:trPr>
        <w:tblPrEx/>
        <w:tc>
          <w:tcPr>
            <w:tcW w:w="10205" w:type="dxa"/>
            <w:gridSpan w:val="2"/>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rPr>
                <w:i/>
                <w:sz w:val="20"/>
                <w:szCs w:val="20"/>
              </w:rPr>
            </w:pPr>
            <w:r>
              <w:rPr>
                <w:i/>
                <w:sz w:val="20"/>
                <w:szCs w:val="20"/>
              </w:rPr>
              <w:t xml:space="preserve">Контактная информация</w:t>
            </w:r>
            <w:r>
              <w:rPr>
                <w:i/>
                <w:sz w:val="20"/>
                <w:szCs w:val="20"/>
              </w:rPr>
            </w:r>
            <w:r>
              <w:rPr>
                <w:i/>
                <w:sz w:val="20"/>
                <w:szCs w:val="20"/>
              </w:rPr>
            </w:r>
          </w:p>
        </w:tc>
      </w:tr>
      <w:tr>
        <w:trPr>
          <w:trHeight w:val="20"/>
        </w:trPr>
        <w:tblPrEx/>
        <w:tc>
          <w:tcPr>
            <w:tcW w:w="5039" w:type="dxa"/>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jc w:val="both"/>
              <w:rPr>
                <w:sz w:val="24"/>
                <w:szCs w:val="24"/>
              </w:rPr>
            </w:pPr>
            <w:r>
              <w:rPr>
                <w:sz w:val="24"/>
                <w:szCs w:val="24"/>
              </w:rPr>
              <w:t xml:space="preserve">Телефон: +7(8512) 49-39-88;</w:t>
            </w:r>
            <w:r>
              <w:rPr>
                <w:sz w:val="24"/>
                <w:szCs w:val="24"/>
              </w:rPr>
            </w:r>
            <w:r>
              <w:rPr>
                <w:sz w:val="24"/>
                <w:szCs w:val="24"/>
              </w:rPr>
            </w:r>
          </w:p>
          <w:p>
            <w:pPr>
              <w:pStyle w:val="834"/>
              <w:spacing w:before="0" w:after="0"/>
              <w:jc w:val="both"/>
              <w:rPr>
                <w:sz w:val="24"/>
                <w:szCs w:val="24"/>
              </w:rPr>
            </w:pPr>
            <w:r>
              <w:rPr>
                <w:sz w:val="24"/>
                <w:szCs w:val="24"/>
              </w:rPr>
              <w:t xml:space="preserve">факс: 8(8512) 52-53-34;</w:t>
            </w:r>
            <w:r>
              <w:rPr>
                <w:sz w:val="24"/>
                <w:szCs w:val="24"/>
              </w:rPr>
            </w:r>
            <w:r>
              <w:rPr>
                <w:sz w:val="24"/>
                <w:szCs w:val="24"/>
              </w:rPr>
            </w:r>
          </w:p>
          <w:p>
            <w:pPr>
              <w:pStyle w:val="834"/>
              <w:spacing w:before="0" w:after="0"/>
              <w:jc w:val="both"/>
              <w:rPr>
                <w:sz w:val="24"/>
                <w:szCs w:val="24"/>
              </w:rPr>
            </w:pPr>
            <w:r>
              <w:rPr>
                <w:sz w:val="24"/>
                <w:szCs w:val="24"/>
                <w:lang w:val="en-US"/>
              </w:rPr>
              <w:t xml:space="preserve">e</w:t>
            </w:r>
            <w:r>
              <w:rPr>
                <w:sz w:val="24"/>
                <w:szCs w:val="24"/>
              </w:rPr>
              <w:t xml:space="preserve">-</w:t>
            </w:r>
            <w:r>
              <w:rPr>
                <w:sz w:val="24"/>
                <w:szCs w:val="24"/>
                <w:lang w:val="en-US"/>
              </w:rPr>
              <w:t xml:space="preserve">mail</w:t>
            </w:r>
            <w:r>
              <w:rPr>
                <w:sz w:val="24"/>
                <w:szCs w:val="24"/>
              </w:rPr>
              <w:t xml:space="preserve">: </w:t>
            </w:r>
            <w:r>
              <w:rPr>
                <w:sz w:val="24"/>
                <w:szCs w:val="24"/>
                <w:lang w:val="en-US"/>
              </w:rPr>
              <w:t xml:space="preserve">tu30@rosim.gov.ru</w:t>
            </w:r>
            <w:r>
              <w:rPr>
                <w:sz w:val="24"/>
                <w:szCs w:val="24"/>
              </w:rPr>
            </w:r>
            <w:r>
              <w:rPr>
                <w:sz w:val="24"/>
                <w:szCs w:val="24"/>
              </w:rPr>
            </w:r>
          </w:p>
        </w:tc>
        <w:tc>
          <w:tcPr>
            <w:tcW w:w="5166" w:type="dxa"/>
            <w:tcBorders>
              <w:top w:val="single" w:color="000000" w:sz="4" w:space="0"/>
              <w:left w:val="single" w:color="000000" w:sz="4" w:space="0"/>
              <w:bottom w:val="single" w:color="000000" w:sz="4" w:space="0"/>
              <w:right w:val="single" w:color="000000" w:sz="4" w:space="0"/>
            </w:tcBorders>
            <w:shd w:val="clear" w:color="auto" w:fill="ffffff"/>
            <w:noWrap w:val="false"/>
            <w:textDirection w:val="lrTb"/>
          </w:tcPr>
          <w:p>
            <w:pPr>
              <w:pStyle w:val="834"/>
              <w:spacing w:before="0" w:after="0"/>
              <w:jc w:val="both"/>
              <w:rPr>
                <w:sz w:val="20"/>
                <w:szCs w:val="20"/>
              </w:rPr>
            </w:pPr>
            <w:r>
              <w:rPr>
                <w:sz w:val="20"/>
                <w:szCs w:val="20"/>
              </w:rPr>
            </w:r>
            <w:r>
              <w:rPr>
                <w:sz w:val="20"/>
                <w:szCs w:val="20"/>
              </w:rPr>
            </w:r>
            <w:r>
              <w:rPr>
                <w:sz w:val="20"/>
                <w:szCs w:val="20"/>
              </w:rPr>
            </w:r>
          </w:p>
        </w:tc>
      </w:tr>
    </w:tbl>
    <w:p>
      <w:pPr>
        <w:widowControl w:val="off"/>
        <w:spacing w:before="0" w:after="0"/>
        <w:ind w:left="283" w:hanging="283"/>
        <w:rPr>
          <w:sz w:val="18"/>
          <w:szCs w:val="18"/>
        </w:rPr>
      </w:pPr>
      <w:r>
        <w:rPr>
          <w:sz w:val="18"/>
          <w:szCs w:val="18"/>
        </w:rPr>
      </w:r>
      <w:r>
        <w:rPr>
          <w:sz w:val="18"/>
          <w:szCs w:val="18"/>
        </w:rPr>
      </w:r>
      <w:r>
        <w:rPr>
          <w:sz w:val="18"/>
          <w:szCs w:val="18"/>
        </w:rPr>
      </w:r>
    </w:p>
    <w:p>
      <w:pPr>
        <w:widowControl w:val="off"/>
        <w:spacing w:before="0" w:after="0"/>
        <w:ind w:left="283" w:hanging="283"/>
        <w:rPr>
          <w:sz w:val="18"/>
          <w:szCs w:val="18"/>
        </w:rPr>
      </w:pPr>
      <w:r>
        <w:rPr>
          <w:sz w:val="18"/>
          <w:szCs w:val="18"/>
        </w:rPr>
      </w:r>
      <w:r>
        <w:rPr>
          <w:sz w:val="18"/>
          <w:szCs w:val="18"/>
        </w:rPr>
      </w:r>
      <w:r>
        <w:rPr>
          <w:sz w:val="18"/>
          <w:szCs w:val="18"/>
        </w:rPr>
      </w:r>
    </w:p>
    <w:p>
      <w:pPr>
        <w:widowControl w:val="off"/>
        <w:spacing w:before="0" w:after="0"/>
        <w:ind w:left="283" w:hanging="283"/>
        <w:rPr>
          <w:sz w:val="18"/>
          <w:szCs w:val="18"/>
        </w:rPr>
      </w:pPr>
      <w:r>
        <w:rPr>
          <w:sz w:val="18"/>
          <w:szCs w:val="18"/>
        </w:rPr>
      </w:r>
      <w:r>
        <w:rPr>
          <w:sz w:val="18"/>
          <w:szCs w:val="18"/>
        </w:rPr>
      </w:r>
      <w:r>
        <w:rPr>
          <w:sz w:val="18"/>
          <w:szCs w:val="18"/>
        </w:rPr>
      </w:r>
    </w:p>
    <w:p>
      <w:pPr>
        <w:widowControl w:val="off"/>
        <w:spacing w:before="0" w:after="0"/>
        <w:ind w:left="283" w:hanging="283"/>
        <w:rPr>
          <w:sz w:val="18"/>
          <w:szCs w:val="18"/>
        </w:rPr>
      </w:pPr>
      <w:r>
        <w:rPr>
          <w:sz w:val="18"/>
          <w:szCs w:val="18"/>
        </w:rPr>
      </w:r>
      <w:r>
        <w:rPr>
          <w:sz w:val="18"/>
          <w:szCs w:val="18"/>
        </w:rPr>
      </w:r>
      <w:r>
        <w:rPr>
          <w:sz w:val="18"/>
          <w:szCs w:val="18"/>
        </w:rPr>
      </w:r>
    </w:p>
    <w:p>
      <w:pPr>
        <w:pStyle w:val="834"/>
        <w:widowControl w:val="off"/>
        <w:spacing w:before="0" w:after="0"/>
        <w:ind w:left="283" w:hanging="283"/>
        <w:rPr>
          <w:sz w:val="18"/>
          <w:szCs w:val="18"/>
        </w:rPr>
      </w:pPr>
      <w:r>
        <w:rPr>
          <w:sz w:val="18"/>
          <w:szCs w:val="18"/>
        </w:rPr>
      </w:r>
      <w:r>
        <w:rPr>
          <w:sz w:val="18"/>
          <w:szCs w:val="18"/>
        </w:rPr>
      </w:r>
      <w:r>
        <w:rPr>
          <w:sz w:val="18"/>
          <w:szCs w:val="18"/>
        </w:rPr>
      </w:r>
    </w:p>
    <w:p>
      <w:pPr>
        <w:widowControl w:val="off"/>
        <w:spacing w:before="0" w:after="0"/>
        <w:ind w:left="283" w:hanging="283"/>
        <w:rPr>
          <w:sz w:val="20"/>
          <w:szCs w:val="20"/>
        </w:rPr>
      </w:pPr>
      <w:r>
        <w:rPr>
          <w:sz w:val="20"/>
          <w:szCs w:val="20"/>
          <w:highlight w:val="none"/>
        </w:rPr>
      </w:r>
      <w:r>
        <w:rPr>
          <w:sz w:val="20"/>
          <w:szCs w:val="20"/>
          <w:highlight w:val="none"/>
        </w:rPr>
      </w:r>
      <w:r>
        <w:rPr>
          <w:sz w:val="20"/>
          <w:szCs w:val="20"/>
        </w:rPr>
      </w:r>
    </w:p>
    <w:p>
      <w:pPr>
        <w:pStyle w:val="834"/>
        <w:widowControl w:val="off"/>
        <w:spacing w:before="0" w:after="0"/>
        <w:ind w:left="283" w:hanging="283"/>
        <w:rPr>
          <w:sz w:val="24"/>
          <w:szCs w:val="24"/>
          <w:highlight w:val="none"/>
        </w:rPr>
      </w:pPr>
      <w:r>
        <w:rPr>
          <w:sz w:val="24"/>
          <w:szCs w:val="24"/>
        </w:rPr>
        <w:t xml:space="preserve">ПОДПИСИ СТОРОН:</w:t>
      </w:r>
      <w:r>
        <w:rPr>
          <w:sz w:val="24"/>
          <w:szCs w:val="24"/>
          <w:highlight w:val="none"/>
        </w:rPr>
      </w:r>
      <w:r>
        <w:rPr>
          <w:sz w:val="24"/>
          <w:szCs w:val="24"/>
          <w:highlight w:val="none"/>
        </w:rPr>
      </w:r>
    </w:p>
    <w:p>
      <w:pPr>
        <w:pStyle w:val="834"/>
        <w:widowControl w:val="off"/>
        <w:spacing w:before="0" w:after="0"/>
        <w:ind w:left="283" w:hanging="283"/>
        <w:rPr>
          <w:sz w:val="24"/>
          <w:szCs w:val="24"/>
        </w:rPr>
      </w:pPr>
      <w:r>
        <w:rPr>
          <w:sz w:val="24"/>
          <w:szCs w:val="24"/>
        </w:rPr>
      </w:r>
      <w:r>
        <w:rPr>
          <w:sz w:val="24"/>
          <w:szCs w:val="24"/>
        </w:rPr>
      </w:r>
      <w:r>
        <w:rPr>
          <w:sz w:val="24"/>
          <w:szCs w:val="24"/>
        </w:rPr>
      </w:r>
    </w:p>
    <w:p>
      <w:pPr>
        <w:pStyle w:val="834"/>
        <w:widowControl w:val="off"/>
        <w:spacing w:before="0" w:after="0"/>
        <w:ind w:left="283" w:hanging="283"/>
        <w:jc w:val="both"/>
        <w:rPr>
          <w:sz w:val="24"/>
          <w:szCs w:val="24"/>
          <w:highlight w:val="none"/>
        </w:rPr>
      </w:pPr>
      <w:r>
        <w:rPr>
          <w:sz w:val="24"/>
          <w:szCs w:val="24"/>
        </w:rPr>
        <w:t xml:space="preserve">ОТ ЗАКАЗЧИКА:</w:t>
        <w:tab/>
        <w:tab/>
        <w:tab/>
        <w:tab/>
        <w:tab/>
        <w:t xml:space="preserve">                                            ОТ ИСПОЛНИТЕЛЯ:</w:t>
      </w:r>
      <w:r>
        <w:rPr>
          <w:sz w:val="24"/>
          <w:szCs w:val="24"/>
          <w:highlight w:val="none"/>
        </w:rPr>
      </w:r>
      <w:r>
        <w:rPr>
          <w:sz w:val="24"/>
          <w:szCs w:val="24"/>
          <w:highlight w:val="none"/>
        </w:rPr>
      </w:r>
    </w:p>
    <w:p>
      <w:pPr>
        <w:widowControl w:val="off"/>
        <w:spacing w:before="0" w:after="0"/>
        <w:ind w:left="283" w:hanging="283"/>
        <w:jc w:val="both"/>
        <w:rPr>
          <w:sz w:val="20"/>
          <w:szCs w:val="20"/>
        </w:rPr>
      </w:pPr>
      <w:r>
        <w:rPr>
          <w:sz w:val="20"/>
          <w:szCs w:val="20"/>
          <w:highlight w:val="none"/>
        </w:rPr>
      </w:r>
      <w:r>
        <w:rPr>
          <w:sz w:val="20"/>
          <w:szCs w:val="20"/>
        </w:rPr>
      </w:r>
      <w:r>
        <w:rPr>
          <w:sz w:val="20"/>
          <w:szCs w:val="20"/>
        </w:rPr>
      </w:r>
    </w:p>
    <w:p>
      <w:pPr>
        <w:pStyle w:val="834"/>
        <w:widowControl w:val="off"/>
        <w:spacing w:before="0" w:after="0"/>
        <w:ind w:left="283" w:hanging="283"/>
        <w:jc w:val="both"/>
        <w:rPr>
          <w:sz w:val="24"/>
          <w:szCs w:val="24"/>
        </w:rPr>
      </w:pPr>
      <w:r>
        <w:rPr>
          <w:sz w:val="24"/>
          <w:szCs w:val="24"/>
        </w:rPr>
        <w:t xml:space="preserve">__________________/</w:t>
      </w:r>
      <w:r>
        <w:rPr>
          <w:sz w:val="24"/>
          <w:szCs w:val="24"/>
        </w:rPr>
        <w:t xml:space="preserve">А.Н.Хохряков</w:t>
      </w:r>
      <w:r>
        <w:rPr>
          <w:sz w:val="24"/>
          <w:szCs w:val="24"/>
        </w:rPr>
        <w:t xml:space="preserve">/</w:t>
        <w:tab/>
        <w:tab/>
        <w:t xml:space="preserve">                __________________/_______________/</w:t>
      </w:r>
      <w:r>
        <w:rPr>
          <w:sz w:val="24"/>
          <w:szCs w:val="24"/>
        </w:rPr>
      </w:r>
      <w:r>
        <w:rPr>
          <w:sz w:val="24"/>
          <w:szCs w:val="24"/>
        </w:rPr>
      </w:r>
    </w:p>
    <w:p>
      <w:pPr>
        <w:pStyle w:val="834"/>
        <w:keepNext/>
        <w:keepLines/>
        <w:suppressLineNumbers/>
        <w:spacing w:before="0" w:after="0"/>
        <w:ind w:firstLine="0"/>
        <w:rPr>
          <w:sz w:val="20"/>
          <w:szCs w:val="20"/>
        </w:rPr>
      </w:pPr>
      <w:r>
        <w:rPr>
          <w:sz w:val="20"/>
          <w:szCs w:val="20"/>
        </w:rPr>
        <w:t xml:space="preserve">м.п. (подпись)</w:t>
        <w:tab/>
        <w:tab/>
        <w:tab/>
        <w:tab/>
        <w:t xml:space="preserve">                                                               м.п.      ( подпись)</w:t>
        <w:tab/>
        <w:tab/>
        <w:tab/>
      </w:r>
      <w:r>
        <w:rPr>
          <w:sz w:val="20"/>
          <w:szCs w:val="20"/>
        </w:rPr>
      </w:r>
      <w:r>
        <w:rPr>
          <w:sz w:val="20"/>
          <w:szCs w:val="20"/>
        </w:rPr>
      </w:r>
    </w:p>
    <w:p>
      <w:pPr>
        <w:pStyle w:val="834"/>
        <w:tabs>
          <w:tab w:val="left" w:pos="426" w:leader="none"/>
          <w:tab w:val="clear" w:pos="708" w:leader="none"/>
        </w:tabs>
        <w:spacing w:before="0" w:after="0"/>
        <w:ind w:firstLine="709"/>
        <w:jc w:val="both"/>
        <w:rPr>
          <w:rFonts w:eastAsia="Calibri"/>
          <w:sz w:val="20"/>
          <w:szCs w:val="20"/>
        </w:rPr>
      </w:pPr>
      <w:r>
        <w:rPr>
          <w:rFonts w:eastAsia="Calibri"/>
          <w:sz w:val="20"/>
          <w:szCs w:val="20"/>
        </w:rPr>
      </w:r>
      <w:r>
        <w:br w:type="page" w:clear="all"/>
      </w:r>
      <w:r>
        <w:rPr>
          <w:rFonts w:eastAsia="Calibri"/>
          <w:sz w:val="20"/>
          <w:szCs w:val="20"/>
        </w:rPr>
      </w:r>
      <w:r>
        <w:rPr>
          <w:rFonts w:eastAsia="Calibri"/>
          <w:sz w:val="20"/>
          <w:szCs w:val="20"/>
        </w:rPr>
      </w:r>
    </w:p>
    <w:p>
      <w:pPr>
        <w:pStyle w:val="834"/>
        <w:spacing w:before="0" w:after="0"/>
        <w:ind w:firstLine="0"/>
        <w:jc w:val="both"/>
        <w:rPr>
          <w:sz w:val="22"/>
          <w:szCs w:val="22"/>
          <w:highlight w:val="none"/>
        </w:rPr>
      </w:pPr>
      <w:r>
        <w:rPr>
          <w:sz w:val="22"/>
          <w:szCs w:val="22"/>
        </w:rPr>
        <w:t xml:space="preserve">                                                                                                                                                            </w:t>
      </w:r>
      <w:r>
        <w:rPr>
          <w:sz w:val="22"/>
          <w:szCs w:val="22"/>
        </w:rPr>
        <w:t xml:space="preserve">Приложение № 1</w:t>
      </w:r>
      <w:r>
        <w:rPr>
          <w:sz w:val="22"/>
          <w:szCs w:val="22"/>
          <w:highlight w:val="none"/>
        </w:rPr>
      </w:r>
      <w:r>
        <w:rPr>
          <w:sz w:val="22"/>
          <w:szCs w:val="22"/>
          <w:highlight w:val="none"/>
        </w:rPr>
      </w:r>
    </w:p>
    <w:p>
      <w:pPr>
        <w:spacing w:before="0" w:after="0"/>
        <w:ind w:firstLine="0"/>
        <w:jc w:val="both"/>
        <w:rPr>
          <w:sz w:val="22"/>
          <w:szCs w:val="22"/>
        </w:rPr>
      </w:pPr>
      <w:r>
        <w:rPr>
          <w:sz w:val="22"/>
          <w:szCs w:val="22"/>
          <w:highlight w:val="none"/>
        </w:rPr>
      </w:r>
      <w:r>
        <w:rPr>
          <w:sz w:val="22"/>
          <w:szCs w:val="22"/>
          <w:highlight w:val="none"/>
        </w:rPr>
      </w:r>
      <w:r>
        <w:rPr>
          <w:sz w:val="22"/>
          <w:szCs w:val="22"/>
        </w:rPr>
      </w:r>
    </w:p>
    <w:p>
      <w:pPr>
        <w:pStyle w:val="834"/>
        <w:spacing w:before="0" w:after="0"/>
        <w:ind w:firstLine="0"/>
        <w:jc w:val="both"/>
        <w:rPr>
          <w:sz w:val="22"/>
          <w:szCs w:val="22"/>
        </w:rPr>
      </w:pPr>
      <w:r>
        <w:rPr>
          <w:sz w:val="22"/>
          <w:szCs w:val="22"/>
        </w:rPr>
        <w:t xml:space="preserve">                                                                                                  </w:t>
      </w:r>
      <w:r>
        <w:rPr>
          <w:sz w:val="22"/>
          <w:szCs w:val="22"/>
        </w:rPr>
        <w:t xml:space="preserve">к Договору № ___________от «__» апреля 2026</w:t>
      </w:r>
      <w:r>
        <w:rPr>
          <w:sz w:val="22"/>
          <w:szCs w:val="22"/>
        </w:rPr>
        <w:t xml:space="preserve"> </w:t>
      </w:r>
      <w:r>
        <w:rPr>
          <w:sz w:val="22"/>
          <w:szCs w:val="22"/>
        </w:rPr>
        <w:t xml:space="preserve">г.</w:t>
      </w:r>
      <w:r>
        <w:rPr>
          <w:sz w:val="22"/>
          <w:szCs w:val="22"/>
        </w:rPr>
      </w:r>
      <w:r>
        <w:rPr>
          <w:sz w:val="22"/>
          <w:szCs w:val="22"/>
        </w:rPr>
      </w:r>
    </w:p>
    <w:p>
      <w:pPr>
        <w:pStyle w:val="834"/>
        <w:spacing w:before="0" w:after="0"/>
        <w:ind w:firstLine="0"/>
        <w:jc w:val="both"/>
        <w:rPr>
          <w:sz w:val="22"/>
          <w:szCs w:val="22"/>
        </w:rPr>
      </w:pPr>
      <w:r>
        <w:rPr>
          <w:sz w:val="22"/>
          <w:szCs w:val="22"/>
        </w:rPr>
        <w:t xml:space="preserve">                                                                                                                                              </w:t>
      </w:r>
      <w:r>
        <w:rPr>
          <w:sz w:val="22"/>
          <w:szCs w:val="22"/>
        </w:rPr>
        <w:t xml:space="preserve">    </w:t>
      </w:r>
      <w:r>
        <w:rPr>
          <w:sz w:val="22"/>
          <w:szCs w:val="22"/>
        </w:rPr>
      </w:r>
      <w:r>
        <w:rPr>
          <w:sz w:val="22"/>
          <w:szCs w:val="22"/>
        </w:rPr>
      </w:r>
    </w:p>
    <w:p>
      <w:pPr>
        <w:pStyle w:val="834"/>
        <w:spacing w:before="0" w:after="0"/>
        <w:ind w:firstLine="0"/>
        <w:jc w:val="both"/>
        <w:rPr>
          <w:sz w:val="22"/>
          <w:szCs w:val="22"/>
        </w:rPr>
      </w:pPr>
      <w:r>
        <w:rPr>
          <w:sz w:val="22"/>
          <w:szCs w:val="22"/>
        </w:rPr>
      </w:r>
      <w:r>
        <w:rPr>
          <w:sz w:val="22"/>
          <w:szCs w:val="22"/>
        </w:rPr>
      </w:r>
      <w:r>
        <w:rPr>
          <w:sz w:val="22"/>
          <w:szCs w:val="22"/>
        </w:rPr>
      </w:r>
    </w:p>
    <w:p>
      <w:pPr>
        <w:pStyle w:val="834"/>
        <w:widowControl w:val="off"/>
        <w:spacing w:before="0" w:after="207" w:line="210" w:lineRule="exact"/>
        <w:ind w:firstLine="0"/>
        <w:rPr>
          <w:rFonts w:ascii="Times New Roman" w:hAnsi="Times New Roman" w:cs="Times New Roman"/>
          <w:sz w:val="26"/>
          <w:szCs w:val="26"/>
        </w:rPr>
      </w:pPr>
      <w:r>
        <w:rPr>
          <w:rFonts w:ascii="Times New Roman" w:hAnsi="Times New Roman" w:eastAsia="Times New Roman" w:cs="Times New Roman"/>
          <w:b/>
          <w:bCs/>
          <w:spacing w:val="1"/>
          <w:sz w:val="26"/>
          <w:szCs w:val="26"/>
        </w:rPr>
        <w:t xml:space="preserve">ТЕХНИЧЕСКОЕ ЗАДАНИЕ</w:t>
      </w:r>
      <w:r>
        <w:rPr>
          <w:rFonts w:ascii="Times New Roman" w:hAnsi="Times New Roman" w:cs="Times New Roman"/>
          <w:sz w:val="26"/>
          <w:szCs w:val="26"/>
        </w:rPr>
      </w:r>
      <w:r>
        <w:rPr>
          <w:rFonts w:ascii="Times New Roman" w:hAnsi="Times New Roman" w:cs="Times New Roman"/>
          <w:sz w:val="26"/>
          <w:szCs w:val="26"/>
        </w:rPr>
      </w:r>
    </w:p>
    <w:p>
      <w:pPr>
        <w:pStyle w:val="834"/>
        <w:widowControl w:val="off"/>
        <w:spacing w:before="0" w:after="207" w:line="210" w:lineRule="exact"/>
        <w:ind w:firstLine="0"/>
        <w:rPr>
          <w:rFonts w:ascii="Times New Roman" w:hAnsi="Times New Roman" w:cs="Times New Roman"/>
          <w:b/>
          <w:bCs/>
          <w:sz w:val="26"/>
          <w:szCs w:val="26"/>
        </w:rPr>
      </w:pPr>
      <w:r>
        <w:rPr>
          <w:rFonts w:ascii="Times New Roman" w:hAnsi="Times New Roman" w:eastAsia="Times New Roman" w:cs="Times New Roman"/>
          <w:b/>
          <w:bCs/>
          <w:spacing w:val="1"/>
          <w:sz w:val="26"/>
          <w:szCs w:val="26"/>
        </w:rPr>
        <w:t xml:space="preserve">на оказание услуг по экспертизе конфискованного, изъятого, </w:t>
      </w:r>
      <w:r>
        <w:rPr>
          <w:rFonts w:ascii="Times New Roman" w:hAnsi="Times New Roman" w:eastAsia="Times New Roman" w:cs="Times New Roman"/>
          <w:b/>
          <w:bCs/>
          <w:spacing w:val="1"/>
          <w:sz w:val="26"/>
          <w:szCs w:val="26"/>
        </w:rPr>
        <w:t xml:space="preserve">задержанного</w:t>
      </w:r>
      <w:r>
        <w:rPr>
          <w:rFonts w:ascii="Times New Roman" w:hAnsi="Times New Roman" w:eastAsia="Times New Roman" w:cs="Times New Roman"/>
          <w:b/>
          <w:bCs/>
          <w:spacing w:val="1"/>
          <w:sz w:val="26"/>
          <w:szCs w:val="26"/>
        </w:rPr>
        <w:t xml:space="preserve"> и иного имущества, обращенного в собственность государства</w:t>
      </w:r>
      <w:r>
        <w:rPr>
          <w:rFonts w:ascii="Times New Roman" w:hAnsi="Times New Roman" w:eastAsia="Times New Roman" w:cs="Times New Roman"/>
          <w:b/>
          <w:bCs/>
          <w:sz w:val="26"/>
          <w:szCs w:val="26"/>
        </w:rPr>
        <w:t xml:space="preserve"> для нужд Территориального управления Федерального агентства по управлению государственным имуществом в Астраханской области</w:t>
      </w:r>
      <w:r>
        <w:rPr>
          <w:rFonts w:ascii="Times New Roman" w:hAnsi="Times New Roman" w:cs="Times New Roman"/>
          <w:b/>
          <w:bCs/>
          <w:sz w:val="26"/>
          <w:szCs w:val="26"/>
        </w:rPr>
      </w:r>
      <w:r>
        <w:rPr>
          <w:rFonts w:ascii="Times New Roman" w:hAnsi="Times New Roman" w:cs="Times New Roman"/>
          <w:b/>
          <w:bCs/>
          <w:sz w:val="26"/>
          <w:szCs w:val="26"/>
        </w:rPr>
      </w:r>
    </w:p>
    <w:p>
      <w:pPr>
        <w:pStyle w:val="834"/>
        <w:widowControl w:val="off"/>
        <w:numPr>
          <w:numId w:val="4"/>
          <w:ilvl w:val="0"/>
        </w:numPr>
        <w:tabs>
          <w:tab w:val="left" w:pos="426" w:leader="none"/>
          <w:tab w:val="clear" w:pos="708" w:leader="none"/>
        </w:tabs>
        <w:spacing w:before="0" w:after="295" w:line="278" w:lineRule="exact"/>
        <w:ind w:left="0" w:right="60" w:firstLine="0"/>
        <w:jc w:val="left"/>
        <w:rPr>
          <w:rFonts w:ascii="Times New Roman" w:hAnsi="Times New Roman" w:cs="Times New Roman"/>
          <w:sz w:val="26"/>
          <w:szCs w:val="26"/>
        </w:rPr>
      </w:pPr>
      <w:r>
        <w:rPr>
          <w:rFonts w:ascii="Times New Roman" w:hAnsi="Times New Roman" w:eastAsia="Times New Roman" w:cs="Times New Roman"/>
          <w:b/>
          <w:bCs/>
          <w:spacing w:val="1"/>
          <w:sz w:val="26"/>
          <w:szCs w:val="26"/>
          <w:lang w:eastAsia="en-US"/>
        </w:rPr>
        <w:t xml:space="preserve">Заказчик: </w:t>
      </w:r>
      <w:r>
        <w:rPr>
          <w:rFonts w:ascii="Times New Roman" w:hAnsi="Times New Roman" w:eastAsia="Times New Roman" w:cs="Times New Roman"/>
          <w:sz w:val="26"/>
          <w:szCs w:val="26"/>
          <w:lang w:eastAsia="en-US"/>
        </w:rPr>
        <w:t xml:space="preserve">Территориальное управление Федерального агентства по управлению государственным имуществом в Астраханской области.</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4"/>
          <w:ilvl w:val="0"/>
        </w:numPr>
        <w:tabs>
          <w:tab w:val="left" w:pos="426" w:leader="none"/>
          <w:tab w:val="clear" w:pos="708" w:leader="none"/>
        </w:tabs>
        <w:spacing w:before="0" w:after="263" w:line="210" w:lineRule="exact"/>
        <w:jc w:val="both"/>
        <w:rPr>
          <w:rFonts w:ascii="Times New Roman" w:hAnsi="Times New Roman" w:cs="Times New Roman"/>
          <w:sz w:val="26"/>
          <w:szCs w:val="26"/>
        </w:rPr>
      </w:pPr>
      <w:r>
        <w:rPr>
          <w:rFonts w:ascii="Times New Roman" w:hAnsi="Times New Roman" w:eastAsia="Times New Roman" w:cs="Times New Roman"/>
          <w:b/>
          <w:bCs/>
          <w:spacing w:val="1"/>
          <w:sz w:val="26"/>
          <w:szCs w:val="26"/>
          <w:lang w:eastAsia="en-US"/>
        </w:rPr>
        <w:t xml:space="preserve">Источник финансирования закупки: </w:t>
      </w:r>
      <w:r>
        <w:rPr>
          <w:rFonts w:ascii="Times New Roman" w:hAnsi="Times New Roman" w:eastAsia="Times New Roman" w:cs="Times New Roman"/>
          <w:sz w:val="26"/>
          <w:szCs w:val="26"/>
          <w:lang w:eastAsia="en-US"/>
        </w:rPr>
        <w:t xml:space="preserve">Федеральный бюджет Российской Федерации.</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4"/>
          <w:ilvl w:val="0"/>
        </w:numPr>
        <w:tabs>
          <w:tab w:val="left" w:pos="426" w:leader="none"/>
          <w:tab w:val="clear" w:pos="708" w:leader="none"/>
        </w:tabs>
        <w:spacing w:before="0" w:after="207" w:line="210" w:lineRule="exact"/>
        <w:jc w:val="both"/>
        <w:rPr>
          <w:rFonts w:ascii="Times New Roman" w:hAnsi="Times New Roman" w:cs="Times New Roman"/>
          <w:sz w:val="26"/>
          <w:szCs w:val="26"/>
          <w:highlight w:val="white"/>
        </w:rPr>
      </w:pPr>
      <w:r>
        <w:rPr>
          <w:rFonts w:ascii="Times New Roman" w:hAnsi="Times New Roman" w:eastAsia="Times New Roman" w:cs="Times New Roman"/>
          <w:spacing w:val="2"/>
          <w:sz w:val="26"/>
          <w:szCs w:val="26"/>
          <w:shd w:val="clear" w:color="auto" w:fill="ffffff"/>
        </w:rPr>
        <w:t xml:space="preserve"> </w:t>
      </w:r>
      <w:r>
        <w:rPr>
          <w:rFonts w:ascii="Times New Roman" w:hAnsi="Times New Roman" w:eastAsia="Times New Roman" w:cs="Times New Roman"/>
          <w:b/>
          <w:bCs/>
          <w:spacing w:val="1"/>
          <w:sz w:val="26"/>
          <w:szCs w:val="26"/>
          <w:shd w:val="clear" w:color="auto" w:fill="ffffff"/>
        </w:rPr>
        <w:t xml:space="preserve">Цена Договора:</w:t>
      </w:r>
      <w:r>
        <w:rPr>
          <w:rFonts w:ascii="Times New Roman" w:hAnsi="Times New Roman" w:eastAsia="Times New Roman" w:cs="Times New Roman"/>
          <w:b/>
          <w:bCs/>
          <w:spacing w:val="1"/>
          <w:sz w:val="26"/>
          <w:szCs w:val="26"/>
          <w:highlight w:val="white"/>
          <w:shd w:val="clear" w:color="auto" w:fill="ffffff"/>
        </w:rPr>
        <w:t xml:space="preserve"> </w:t>
      </w:r>
      <w:r>
        <w:rPr>
          <w:rFonts w:ascii="Times New Roman" w:hAnsi="Times New Roman" w:eastAsia="Times New Roman" w:cs="Times New Roman"/>
          <w:b/>
          <w:bCs/>
          <w:spacing w:val="1"/>
          <w:sz w:val="26"/>
          <w:szCs w:val="26"/>
          <w:highlight w:val="white"/>
          <w:shd w:val="clear" w:color="auto" w:fill="ffff00"/>
        </w:rPr>
        <w:t xml:space="preserve">______</w:t>
      </w:r>
      <w:r>
        <w:rPr>
          <w:rFonts w:ascii="Times New Roman" w:hAnsi="Times New Roman" w:eastAsia="Times New Roman" w:cs="Times New Roman"/>
          <w:b/>
          <w:bCs/>
          <w:spacing w:val="1"/>
          <w:sz w:val="26"/>
          <w:szCs w:val="26"/>
          <w:highlight w:val="white"/>
          <w:shd w:val="clear" w:color="auto" w:fill="ffffff"/>
        </w:rPr>
        <w:t xml:space="preserve">_руб 00 коп.</w:t>
      </w:r>
      <w:r>
        <w:rPr>
          <w:rFonts w:ascii="Times New Roman" w:hAnsi="Times New Roman" w:cs="Times New Roman"/>
          <w:sz w:val="26"/>
          <w:szCs w:val="26"/>
          <w:highlight w:val="white"/>
        </w:rPr>
      </w:r>
      <w:r>
        <w:rPr>
          <w:rFonts w:ascii="Times New Roman" w:hAnsi="Times New Roman" w:cs="Times New Roman"/>
          <w:sz w:val="26"/>
          <w:szCs w:val="26"/>
          <w:highlight w:val="white"/>
        </w:rPr>
      </w:r>
    </w:p>
    <w:p>
      <w:pPr>
        <w:pStyle w:val="834"/>
        <w:widowControl w:val="off"/>
        <w:numPr>
          <w:numId w:val="4"/>
          <w:ilvl w:val="0"/>
        </w:numPr>
        <w:tabs>
          <w:tab w:val="left" w:pos="426" w:leader="none"/>
          <w:tab w:val="clear" w:pos="708" w:leader="none"/>
        </w:tabs>
        <w:spacing w:before="0" w:after="0" w:line="274" w:lineRule="exact"/>
        <w:jc w:val="both"/>
        <w:rPr>
          <w:rFonts w:ascii="Times New Roman" w:hAnsi="Times New Roman" w:cs="Times New Roman"/>
          <w:sz w:val="26"/>
          <w:szCs w:val="26"/>
        </w:rPr>
      </w:pPr>
      <w:r>
        <w:rPr>
          <w:rFonts w:ascii="Times New Roman" w:hAnsi="Times New Roman" w:eastAsia="Times New Roman" w:cs="Times New Roman"/>
          <w:b/>
          <w:bCs/>
          <w:spacing w:val="1"/>
          <w:sz w:val="26"/>
          <w:szCs w:val="26"/>
        </w:rPr>
        <w:t xml:space="preserve">Наименование, характеристики и объем оказываемых услуг:</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5"/>
          <w:ilvl w:val="0"/>
        </w:numPr>
        <w:tabs>
          <w:tab w:val="clear" w:pos="708" w:leader="none"/>
          <w:tab w:val="left" w:pos="709" w:leader="none"/>
        </w:tabs>
        <w:spacing w:before="0" w:after="0" w:line="274" w:lineRule="exact"/>
        <w:ind w:right="62" w:firstLine="567"/>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оказание услуг по экспертизе конфискованного, изъятого, </w:t>
      </w:r>
      <w:r>
        <w:rPr>
          <w:rFonts w:ascii="Times New Roman" w:hAnsi="Times New Roman" w:eastAsia="Times New Roman" w:cs="Times New Roman"/>
          <w:sz w:val="26"/>
          <w:szCs w:val="26"/>
          <w:lang w:eastAsia="en-US"/>
        </w:rPr>
        <w:t xml:space="preserve">задержанного</w:t>
      </w:r>
      <w:r>
        <w:rPr>
          <w:rFonts w:ascii="Times New Roman" w:hAnsi="Times New Roman" w:eastAsia="Times New Roman" w:cs="Times New Roman"/>
          <w:sz w:val="26"/>
          <w:szCs w:val="26"/>
          <w:lang w:eastAsia="en-US"/>
        </w:rPr>
        <w:t xml:space="preserve"> и иного имущества, обращенного в собственность государства;</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5"/>
          <w:ilvl w:val="0"/>
        </w:numPr>
        <w:tabs>
          <w:tab w:val="clear" w:pos="708" w:leader="none"/>
          <w:tab w:val="left" w:pos="709" w:leader="none"/>
        </w:tabs>
        <w:spacing w:before="0" w:after="0" w:line="274" w:lineRule="exact"/>
        <w:ind w:right="62" w:firstLine="567"/>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 </w:t>
      </w:r>
      <w:r>
        <w:rPr>
          <w:rFonts w:ascii="Times New Roman" w:hAnsi="Times New Roman" w:eastAsia="Times New Roman" w:cs="Times New Roman"/>
          <w:sz w:val="26"/>
          <w:szCs w:val="26"/>
          <w:lang w:eastAsia="en-US"/>
        </w:rPr>
        <w:t xml:space="preserve">объем куб. м. - не менее </w:t>
      </w:r>
      <w:r>
        <w:rPr>
          <w:rFonts w:ascii="Times New Roman" w:hAnsi="Times New Roman" w:eastAsia="Times New Roman" w:cs="Times New Roman"/>
          <w:sz w:val="26"/>
          <w:szCs w:val="26"/>
          <w:highlight w:val="white"/>
          <w:lang w:eastAsia="en-US"/>
        </w:rPr>
        <w:t xml:space="preserve">75</w:t>
      </w:r>
      <w:r>
        <w:rPr>
          <w:rFonts w:ascii="Times New Roman" w:hAnsi="Times New Roman" w:eastAsia="Times New Roman" w:cs="Times New Roman"/>
          <w:sz w:val="26"/>
          <w:szCs w:val="26"/>
          <w:highlight w:val="white"/>
          <w:shd w:val="clear" w:color="auto" w:fill="ffff00"/>
          <w:lang w:eastAsia="en-US"/>
        </w:rPr>
        <w:t xml:space="preserve">0</w:t>
      </w:r>
      <w:r>
        <w:rPr>
          <w:rFonts w:ascii="Times New Roman" w:hAnsi="Times New Roman" w:eastAsia="Times New Roman" w:cs="Times New Roman"/>
          <w:sz w:val="26"/>
          <w:szCs w:val="26"/>
          <w:highlight w:val="white"/>
          <w:lang w:eastAsia="en-US"/>
        </w:rPr>
        <w:t xml:space="preserve"> куб. </w:t>
      </w:r>
      <w:r>
        <w:rPr>
          <w:rFonts w:ascii="Times New Roman" w:hAnsi="Times New Roman" w:eastAsia="Times New Roman" w:cs="Times New Roman"/>
          <w:sz w:val="26"/>
          <w:szCs w:val="26"/>
          <w:lang w:eastAsia="en-US"/>
        </w:rPr>
        <w:t xml:space="preserve">м.</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709" w:leader="none"/>
        </w:tabs>
        <w:spacing w:before="0" w:after="0" w:line="274" w:lineRule="exact"/>
        <w:ind w:left="567" w:right="62"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r>
      <w:r>
        <w:rPr>
          <w:rFonts w:ascii="Times New Roman" w:hAnsi="Times New Roman" w:cs="Times New Roman"/>
          <w:sz w:val="26"/>
          <w:szCs w:val="26"/>
        </w:rPr>
      </w:r>
      <w:r>
        <w:rPr>
          <w:rFonts w:ascii="Times New Roman" w:hAnsi="Times New Roman" w:cs="Times New Roman"/>
          <w:sz w:val="26"/>
          <w:szCs w:val="26"/>
        </w:rPr>
      </w:r>
    </w:p>
    <w:p>
      <w:pPr>
        <w:pStyle w:val="859"/>
        <w:numPr>
          <w:numId w:val="4"/>
          <w:ilvl w:val="0"/>
        </w:numPr>
        <w:spacing w:before="0" w:after="212" w:line="210" w:lineRule="exact"/>
        <w:ind w:left="0" w:right="0" w:firstLine="0"/>
        <w:contextualSpacing/>
        <w:jc w:val="both"/>
        <w:rPr>
          <w:rFonts w:ascii="Times New Roman" w:hAnsi="Times New Roman" w:cs="Times New Roman"/>
          <w:sz w:val="26"/>
          <w:szCs w:val="26"/>
        </w:rPr>
      </w:pPr>
      <w:r>
        <w:rPr>
          <w:rFonts w:ascii="Times New Roman" w:hAnsi="Times New Roman" w:eastAsia="Times New Roman" w:cs="Times New Roman"/>
          <w:b/>
          <w:bCs/>
          <w:spacing w:val="1"/>
          <w:sz w:val="26"/>
          <w:szCs w:val="26"/>
        </w:rPr>
        <w:t xml:space="preserve">Цель </w:t>
      </w:r>
      <w:r>
        <w:rPr>
          <w:rFonts w:ascii="Times New Roman" w:hAnsi="Times New Roman" w:eastAsia="Times New Roman" w:cs="Times New Roman"/>
          <w:b/>
          <w:bCs/>
          <w:sz w:val="26"/>
          <w:szCs w:val="26"/>
        </w:rPr>
        <w:t xml:space="preserve">оказания </w:t>
      </w:r>
      <w:r>
        <w:rPr>
          <w:rFonts w:ascii="Times New Roman" w:hAnsi="Times New Roman" w:eastAsia="Times New Roman" w:cs="Times New Roman"/>
          <w:b/>
          <w:bCs/>
          <w:smallCaps/>
          <w:spacing w:val="4"/>
          <w:sz w:val="26"/>
          <w:szCs w:val="26"/>
          <w:u w:val="none"/>
        </w:rPr>
        <w:t xml:space="preserve">услуг: </w:t>
      </w:r>
      <w:bookmarkStart w:id="3" w:name="page60R_mcid8"/>
      <w:r>
        <w:rPr>
          <w:rFonts w:ascii="Times New Roman" w:hAnsi="Times New Roman" w:eastAsia="Times New Roman" w:cs="Times New Roman"/>
          <w:sz w:val="26"/>
          <w:szCs w:val="26"/>
        </w:rPr>
      </w:r>
      <w:bookmarkEnd w:id="3"/>
      <w:r>
        <w:rPr>
          <w:rFonts w:ascii="Times New Roman" w:hAnsi="Times New Roman" w:eastAsia="Times New Roman" w:cs="Times New Roman"/>
          <w:b w:val="0"/>
          <w:bCs w:val="0"/>
          <w:smallCaps/>
          <w:spacing w:val="4"/>
          <w:sz w:val="26"/>
          <w:szCs w:val="26"/>
          <w:u w:val="none"/>
        </w:rPr>
        <w:t xml:space="preserve">провести надлежащим образом необходимые</w:t>
        <w:br/>
        <w:t xml:space="preserve">процедуры (комплекс мероприятий по проведению экспертизы Имущества) для решения вопроса о возможности (невозможности) исп</w:t>
      </w:r>
      <w:r>
        <w:rPr>
          <w:rFonts w:ascii="Times New Roman" w:hAnsi="Times New Roman" w:eastAsia="Times New Roman" w:cs="Times New Roman"/>
          <w:b w:val="0"/>
          <w:bCs w:val="0"/>
          <w:smallCaps/>
          <w:spacing w:val="4"/>
          <w:sz w:val="26"/>
          <w:szCs w:val="26"/>
          <w:u w:val="none"/>
        </w:rPr>
        <w:t xml:space="preserve">ользования товаров по обычному предназначению, сохранении (утрате) потребительских свойств, а также о необходимости проведения декларирования, оценки соответствия для дальнейшей реализации Имущества, является ли Имущество контрафактным</w:t>
      </w:r>
      <w:r>
        <w:rPr>
          <w:rFonts w:ascii="Times New Roman" w:hAnsi="Times New Roman" w:cs="Times New Roman"/>
          <w:sz w:val="26"/>
          <w:szCs w:val="26"/>
        </w:rPr>
      </w:r>
      <w:r>
        <w:rPr>
          <w:rFonts w:ascii="Times New Roman" w:hAnsi="Times New Roman" w:cs="Times New Roman"/>
          <w:sz w:val="26"/>
          <w:szCs w:val="26"/>
        </w:rPr>
      </w:r>
    </w:p>
    <w:p>
      <w:pPr>
        <w:pStyle w:val="859"/>
        <w:widowControl w:val="off"/>
        <w:numPr>
          <w:numId w:val="4"/>
          <w:ilvl w:val="0"/>
        </w:numPr>
        <w:spacing w:before="0" w:after="0" w:line="274" w:lineRule="exact"/>
        <w:ind w:left="720" w:right="0" w:hanging="720"/>
        <w:contextualSpacing/>
        <w:jc w:val="both"/>
        <w:rPr>
          <w:rFonts w:ascii="Times New Roman" w:hAnsi="Times New Roman" w:cs="Times New Roman"/>
          <w:sz w:val="26"/>
          <w:szCs w:val="26"/>
        </w:rPr>
      </w:pPr>
      <w:r>
        <w:rPr>
          <w:rFonts w:ascii="Times New Roman" w:hAnsi="Times New Roman" w:eastAsia="Times New Roman" w:cs="Times New Roman"/>
          <w:b/>
          <w:bCs/>
          <w:spacing w:val="1"/>
          <w:sz w:val="26"/>
          <w:szCs w:val="26"/>
        </w:rPr>
        <w:t xml:space="preserve">Место, срок оказания услуг:</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834" w:leader="none"/>
        </w:tabs>
        <w:spacing w:before="0" w:after="0" w:line="274" w:lineRule="exact"/>
        <w:ind w:left="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Место проведения экспертизы Имущества, его осмотр и фотофиксация – по месту нахождения Имущества </w:t>
      </w:r>
      <w:r>
        <w:rPr>
          <w:rFonts w:ascii="Times New Roman" w:hAnsi="Times New Roman" w:eastAsia="Times New Roman" w:cs="Times New Roman"/>
          <w:sz w:val="26"/>
          <w:szCs w:val="26"/>
          <w:lang w:eastAsia="en-US"/>
        </w:rPr>
        <w:t xml:space="preserve">(г.Астрахань, Астраханская область)</w:t>
      </w:r>
      <w:r>
        <w:rPr>
          <w:rFonts w:ascii="Times New Roman" w:hAnsi="Times New Roman" w:eastAsia="Times New Roman" w:cs="Times New Roman"/>
          <w:sz w:val="26"/>
          <w:szCs w:val="26"/>
          <w:lang w:eastAsia="en-US"/>
        </w:rPr>
        <w:t xml:space="preserve"> (Исполнитель за свой счет направляет своего сотрудника к месту хранения Имущества); место составления заключения – по месту нахождения Исполнителя, место передачи документов – по месту нахождения Заказчика</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709" w:leader="none"/>
        </w:tabs>
        <w:spacing w:before="0" w:after="0" w:line="274" w:lineRule="exact"/>
        <w:ind w:left="0" w:right="6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С</w:t>
      </w:r>
      <w:r>
        <w:rPr>
          <w:rFonts w:ascii="Times New Roman" w:hAnsi="Times New Roman" w:eastAsia="Times New Roman" w:cs="Times New Roman"/>
          <w:sz w:val="26"/>
          <w:szCs w:val="26"/>
          <w:lang w:eastAsia="en-US"/>
        </w:rPr>
        <w:t xml:space="preserve">рок оказания услуг - с момента подписания Договора по 31.10.2026</w:t>
      </w:r>
      <w:r>
        <w:rPr>
          <w:rFonts w:ascii="Times New Roman" w:hAnsi="Times New Roman" w:eastAsia="Times New Roman" w:cs="Times New Roman"/>
          <w:sz w:val="26"/>
          <w:szCs w:val="26"/>
          <w:lang w:eastAsia="en-US"/>
        </w:rPr>
        <w:t xml:space="preserve">.</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left" w:pos="433" w:leader="none"/>
          <w:tab w:val="clear" w:pos="708" w:leader="none"/>
        </w:tabs>
        <w:spacing w:before="0" w:after="142" w:line="210" w:lineRule="exact"/>
        <w:ind w:left="0" w:firstLine="0"/>
        <w:jc w:val="left"/>
        <w:outlineLvl w:val="2"/>
        <w:rPr>
          <w:rFonts w:ascii="Times New Roman" w:hAnsi="Times New Roman" w:cs="Times New Roman"/>
          <w:b/>
          <w:bCs/>
          <w:spacing w:val="1"/>
          <w:sz w:val="26"/>
          <w:szCs w:val="26"/>
        </w:rPr>
      </w:pPr>
      <w:r>
        <w:rPr>
          <w:rFonts w:ascii="Times New Roman" w:hAnsi="Times New Roman" w:eastAsia="Times New Roman" w:cs="Times New Roman"/>
          <w:b/>
          <w:bCs/>
          <w:spacing w:val="1"/>
          <w:sz w:val="26"/>
          <w:szCs w:val="26"/>
        </w:rPr>
      </w:r>
      <w:r>
        <w:rPr>
          <w:rFonts w:ascii="Times New Roman" w:hAnsi="Times New Roman" w:cs="Times New Roman"/>
          <w:b/>
          <w:bCs/>
          <w:spacing w:val="1"/>
          <w:sz w:val="26"/>
          <w:szCs w:val="26"/>
        </w:rPr>
      </w:r>
      <w:r>
        <w:rPr>
          <w:rFonts w:ascii="Times New Roman" w:hAnsi="Times New Roman" w:cs="Times New Roman"/>
          <w:b/>
          <w:bCs/>
          <w:spacing w:val="1"/>
          <w:sz w:val="26"/>
          <w:szCs w:val="26"/>
        </w:rPr>
      </w:r>
    </w:p>
    <w:p>
      <w:pPr>
        <w:pStyle w:val="859"/>
        <w:widowControl w:val="off"/>
        <w:numPr>
          <w:numId w:val="4"/>
          <w:ilvl w:val="0"/>
        </w:numPr>
        <w:tabs>
          <w:tab w:val="left" w:pos="433" w:leader="none"/>
          <w:tab w:val="clear" w:pos="708" w:leader="none"/>
        </w:tabs>
        <w:spacing w:before="0" w:after="142" w:line="210" w:lineRule="exact"/>
        <w:ind w:left="720" w:right="0" w:hanging="720"/>
        <w:contextualSpacing/>
        <w:jc w:val="left"/>
        <w:outlineLvl w:val="2"/>
        <w:rPr>
          <w:rFonts w:ascii="Times New Roman" w:hAnsi="Times New Roman" w:cs="Times New Roman"/>
          <w:sz w:val="26"/>
          <w:szCs w:val="26"/>
        </w:rPr>
      </w:pPr>
      <w:r>
        <w:rPr>
          <w:rFonts w:ascii="Times New Roman" w:hAnsi="Times New Roman" w:eastAsia="Times New Roman" w:cs="Times New Roman"/>
          <w:b/>
          <w:bCs/>
          <w:spacing w:val="1"/>
          <w:sz w:val="26"/>
          <w:szCs w:val="26"/>
        </w:rPr>
        <w:t xml:space="preserve">Обязанности Исполнителя (соисполнителя) по экспертизе имущества:</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6"/>
          <w:ilvl w:val="0"/>
        </w:numPr>
        <w:tabs>
          <w:tab w:val="clear" w:pos="0" w:leader="none"/>
          <w:tab w:val="left" w:pos="567" w:leader="none"/>
          <w:tab w:val="left" w:pos="1057" w:leader="none"/>
        </w:tabs>
        <w:spacing w:before="0" w:after="0" w:line="274" w:lineRule="exact"/>
        <w:ind w:left="0" w:right="20" w:firstLine="425"/>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В течение 30 (тридцати) календарных дней со дня получения имущества провести экспертизу имущества на предмет соответствия (несоответствия) им</w:t>
      </w:r>
      <w:r>
        <w:rPr>
          <w:rFonts w:ascii="Times New Roman" w:hAnsi="Times New Roman" w:eastAsia="Times New Roman" w:cs="Times New Roman"/>
          <w:sz w:val="26"/>
          <w:szCs w:val="26"/>
          <w:lang w:eastAsia="en-US"/>
        </w:rPr>
        <w:t xml:space="preserve">ущества требованиям о безопасности для жизни и здоровья человека, возможности (невозможности) их использования по обычному предназначению, сохранении (утрате) потребительских свойств, необходимости проведения декларирования для реализации.</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       </w:t>
      </w:r>
      <w:r>
        <w:rPr>
          <w:rFonts w:ascii="Times New Roman" w:hAnsi="Times New Roman" w:eastAsia="Times New Roman" w:cs="Times New Roman"/>
          <w:sz w:val="26"/>
          <w:szCs w:val="26"/>
          <w:lang w:eastAsia="en-US"/>
        </w:rPr>
        <w:t xml:space="preserve">2. </w:t>
      </w:r>
      <w:r>
        <w:rPr>
          <w:rFonts w:ascii="Times New Roman" w:hAnsi="Times New Roman" w:eastAsia="Times New Roman" w:cs="Times New Roman"/>
          <w:sz w:val="26"/>
          <w:szCs w:val="26"/>
          <w:lang w:eastAsia="en-US"/>
        </w:rPr>
        <w:t xml:space="preserve">Осуществлять в целях проведения экспертизы Имущества осмотр Имущества по месту фактического нахождения, указанному в поручении и (или) заявке.</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       </w:t>
      </w:r>
      <w:r>
        <w:rPr>
          <w:rFonts w:ascii="Times New Roman" w:hAnsi="Times New Roman" w:eastAsia="Times New Roman" w:cs="Times New Roman"/>
          <w:sz w:val="26"/>
          <w:szCs w:val="26"/>
          <w:lang w:eastAsia="en-US"/>
        </w:rPr>
        <w:t xml:space="preserve">3. Провести надлежащим образом необходимые процедуры (комплекс мероприятий по проведению экспертизы Имущества) для решения вопроса о возможности (невозможности) исп</w:t>
      </w:r>
      <w:r>
        <w:rPr>
          <w:rFonts w:ascii="Times New Roman" w:hAnsi="Times New Roman" w:eastAsia="Times New Roman" w:cs="Times New Roman"/>
          <w:sz w:val="26"/>
          <w:szCs w:val="26"/>
          <w:lang w:eastAsia="en-US"/>
        </w:rPr>
        <w:t xml:space="preserve">ользования товаров по обычному предназначению, сохранении (утрате) потребительских свойств, а также о необходимости проведения декларирования, оценки соответствия для дальнейшей реализации Имущества, является ли Имущество контрафактным.</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      </w:t>
      </w:r>
      <w:r>
        <w:rPr>
          <w:rFonts w:ascii="Times New Roman" w:hAnsi="Times New Roman" w:eastAsia="Times New Roman" w:cs="Times New Roman"/>
          <w:sz w:val="26"/>
          <w:szCs w:val="26"/>
          <w:lang w:eastAsia="en-US"/>
        </w:rPr>
        <w:t xml:space="preserve">4. Представить по результатам проведенной экспертизы Имущества в срок, установленный в поручении и (</w:t>
      </w:r>
      <w:r>
        <w:rPr>
          <w:rFonts w:ascii="Times New Roman" w:hAnsi="Times New Roman" w:eastAsia="Times New Roman" w:cs="Times New Roman"/>
          <w:sz w:val="26"/>
          <w:szCs w:val="26"/>
          <w:lang w:eastAsia="en-US"/>
        </w:rPr>
        <w:t xml:space="preserve">или) заявке письменное заключение в печатном виде на бумажном носителе и в электронном виде на электронном носителе (оптический диск CD или диск DVD, флеш-накопитель), включая электронные копии документов, полученных в ходе проведения экспертизы Имущества.</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       </w:t>
      </w:r>
      <w:r>
        <w:rPr>
          <w:rFonts w:ascii="Times New Roman" w:hAnsi="Times New Roman" w:eastAsia="Times New Roman" w:cs="Times New Roman"/>
          <w:sz w:val="26"/>
          <w:szCs w:val="26"/>
          <w:lang w:eastAsia="en-US"/>
        </w:rPr>
        <w:t xml:space="preserve">5. Письменное заключение в печатном виде на бумажном носителе, о</w:t>
      </w:r>
      <w:r>
        <w:rPr>
          <w:rFonts w:ascii="Times New Roman" w:hAnsi="Times New Roman" w:eastAsia="Times New Roman" w:cs="Times New Roman"/>
          <w:sz w:val="26"/>
          <w:szCs w:val="26"/>
          <w:lang w:eastAsia="en-US"/>
        </w:rPr>
        <w:t xml:space="preserve">формленное в установленном порядке (в том числе пронумерованое постранично, прошитое, подписанное экспертом, а также скрепленное личной печатью Исполнителя (юридического лица или эксперта)) направляется Заказчику с сопроводительным письмом в 2 экземплярах.</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       </w:t>
      </w:r>
      <w:r>
        <w:rPr>
          <w:rFonts w:ascii="Times New Roman" w:hAnsi="Times New Roman" w:eastAsia="Times New Roman" w:cs="Times New Roman"/>
          <w:sz w:val="26"/>
          <w:szCs w:val="26"/>
          <w:lang w:eastAsia="en-US"/>
        </w:rPr>
        <w:t xml:space="preserve">Экспертное заключение, указанное в п.4, должно содержать:</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а) основание, время, место и способ проведения экспертизы Имущества;</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б) сведения об экспертной организации, эксперте (фамилия, имя и отчество (при наличии), образование, специальность, стаж работы, ученая степень, занимаемая должность);</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в) вопросы, поставленные перед экспертом;</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г) наименование и количество Имущества, в отношении которого проводится экспертиза Имущества;</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д) перечень документов, рассмотренных (примененных) при экспертизе Имущества;</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е) фотоматериалы;</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ж) результаты экспертизы Имущества, обоснованные выводы по поставленным вопросам:</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 о безопасности Имущества для жизни и здоровья человека и возможности использования по прямому назначению (для Имущества, бывшего в употреблении);</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 о соответствии или несоответствии Имущества требованиям технических регламентов, документам по стандартизации (для Имущества, ранее не находившегося в употреблении)</w:t>
      </w:r>
      <w:r>
        <w:rPr>
          <w:rFonts w:ascii="Times New Roman" w:hAnsi="Times New Roman" w:cs="Times New Roman"/>
          <w:sz w:val="26"/>
          <w:szCs w:val="26"/>
        </w:rPr>
      </w:r>
      <w:r>
        <w:rPr>
          <w:rFonts w:ascii="Times New Roman" w:hAnsi="Times New Roman" w:cs="Times New Roman"/>
          <w:sz w:val="26"/>
          <w:szCs w:val="26"/>
        </w:rPr>
      </w:r>
    </w:p>
    <w:p>
      <w:pPr>
        <w:pStyle w:val="834"/>
        <w:widowControl w:val="off"/>
        <w:numPr>
          <w:numId w:val="0"/>
          <w:ilvl w:val="0"/>
        </w:numPr>
        <w:tabs>
          <w:tab w:val="clear" w:pos="708" w:leader="none"/>
          <w:tab w:val="left" w:pos="1014" w:leader="none"/>
        </w:tabs>
        <w:spacing w:before="0" w:after="0" w:line="274" w:lineRule="exact"/>
        <w:ind w:left="0" w:right="20" w:firstLine="0"/>
        <w:jc w:val="both"/>
        <w:rPr>
          <w:rFonts w:ascii="Times New Roman" w:hAnsi="Times New Roman" w:cs="Times New Roman"/>
          <w:sz w:val="26"/>
          <w:szCs w:val="26"/>
        </w:rPr>
      </w:pPr>
      <w:r>
        <w:rPr>
          <w:rFonts w:ascii="Times New Roman" w:hAnsi="Times New Roman" w:eastAsia="Times New Roman" w:cs="Times New Roman"/>
          <w:sz w:val="26"/>
          <w:szCs w:val="26"/>
          <w:lang w:eastAsia="en-US"/>
        </w:rPr>
        <w:t xml:space="preserve">       6. Проводить экспертизу в отношении каждого товара или группы идентичных товаров согласно поручению или заявке Заказчика.</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7. Осуществлять отбор, израсходование и возврат образцов (проб) Имущества в соответст</w:t>
      </w:r>
      <w:r>
        <w:rPr>
          <w:rFonts w:ascii="Times New Roman" w:hAnsi="Times New Roman" w:eastAsia="Times New Roman" w:cs="Times New Roman"/>
          <w:sz w:val="26"/>
          <w:szCs w:val="26"/>
        </w:rPr>
        <w:t xml:space="preserve">вии с пунктом 21 Положения о распоряжении имуществом, обращенным в собственность государства, утвержденного постановлением Правительства Российской Федерации от 23 сентября 2019 г. № 1238 «О распоряжении имуществом, обращенным в собственность государства».</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8. Обладать техническими возможностями для проведения исследований о качестве и безопасности Имущества, его соответствия определенным нормам и стандартам с целью определения его потребительских свойств и обладать шта</w:t>
      </w:r>
      <w:r>
        <w:rPr>
          <w:rFonts w:ascii="Times New Roman" w:hAnsi="Times New Roman" w:eastAsia="Times New Roman" w:cs="Times New Roman"/>
          <w:sz w:val="26"/>
          <w:szCs w:val="26"/>
        </w:rPr>
        <w:t xml:space="preserve">том компетентных специалистов с необходимыми знаниями и навыками (иметь профессиональное образование не ниже уровня среднего профессионального образования для конкретной экспертной деятельности, а также опыт работы не менее 1 года в соответствующей сфере).</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9. Экспертиза товара включает в себя:</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визуальный осмотр и фотофиксация товара, где устанавливается, имеется ли на товаре ярлык (шильдик), оценивается внешний вид товара, наличие пороков, повреждений, и т.д.; при необходимости отбор образцов от партии товара;</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 xml:space="preserve">- проведение необходимых измерений и испытаний;</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анализ полученных сведений, установление соответствия нормативным документам.</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w:t>
      </w:r>
      <w:r>
        <w:rPr>
          <w:rFonts w:ascii="Times New Roman" w:hAnsi="Times New Roman" w:eastAsia="Times New Roman" w:cs="Times New Roman"/>
          <w:sz w:val="26"/>
          <w:szCs w:val="26"/>
        </w:rPr>
        <w:t xml:space="preserve">-  выдача экспертного заключения, содержащего полную информацию, в том числе фотоматериалы об объекте экспертизы, для решения вопроса о возможности (невозможности) использования товаров по о</w:t>
      </w:r>
      <w:r>
        <w:rPr>
          <w:rFonts w:ascii="Times New Roman" w:hAnsi="Times New Roman" w:eastAsia="Times New Roman" w:cs="Times New Roman"/>
          <w:sz w:val="26"/>
          <w:szCs w:val="26"/>
        </w:rPr>
        <w:t xml:space="preserve">бычному предназначению, сохранении (утрате) потребительских свойств, а также о необходимости проведения декларирования, оценки соответствия для дальнейшей реализации Имущества, является ли Имущество контрафактным, а также рекомендации:</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 xml:space="preserve">- о возможности реализации Имущества на внутреннем рынке;</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 xml:space="preserve">- о возможности реализации в качестве годных остатков отдельных узлов, деталей, агрегатов, вторичного сырья, лома, утиля;</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w:t>
      </w:r>
      <w:r>
        <w:rPr>
          <w:rFonts w:ascii="Times New Roman" w:hAnsi="Times New Roman" w:eastAsia="Times New Roman" w:cs="Times New Roman"/>
          <w:sz w:val="26"/>
          <w:szCs w:val="26"/>
        </w:rPr>
        <w:t xml:space="preserve">- о направлении Имущества на утилизацию (переработку) с указанием возможности использования ресурсов, не находящих прямого применения по назначению, вторичных ресурсов, отходов производства и потребления;</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 о направлении Имущества на уничтожение.</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10.  За свой счет направлять своего сотрудника к месту хранения Имущества для осмотра и проведения экспертизы.</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 xml:space="preserve">Требования к качеству оказания услуг:</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 xml:space="preserve">выдача документов в строгом соответствии с требованиями нормативных актов.</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 xml:space="preserve">выдача документов в оговоренные Государственным контрактом сроки.</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 xml:space="preserve">информационное сопровождение по вопросам потребительских свойств, и о необходимости получения разрешающей документации для реализации на внутреннем рынке.</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 xml:space="preserve">необходимость компетентности Исполнителя для проведения работ, связанных с определением потребительских свойств товара.</w:t>
      </w:r>
      <w:r>
        <w:rPr>
          <w:rFonts w:ascii="Times New Roman" w:hAnsi="Times New Roman" w:cs="Times New Roman"/>
          <w:sz w:val="26"/>
          <w:szCs w:val="26"/>
        </w:rPr>
      </w:r>
      <w:r>
        <w:rPr>
          <w:rFonts w:ascii="Times New Roman" w:hAnsi="Times New Roman" w:cs="Times New Roman"/>
          <w:sz w:val="26"/>
          <w:szCs w:val="26"/>
        </w:rPr>
      </w:r>
    </w:p>
    <w:p>
      <w:pPr>
        <w:pStyle w:val="834"/>
        <w:widowControl w:val="off"/>
        <w:tabs>
          <w:tab w:val="clear" w:pos="708" w:leader="none"/>
          <w:tab w:val="left" w:pos="1014" w:leader="none"/>
        </w:tabs>
        <w:spacing w:before="0" w:after="0" w:line="274" w:lineRule="exact"/>
        <w:ind w:right="20" w:firstLine="0"/>
        <w:jc w:val="both"/>
        <w:rPr>
          <w:rFonts w:ascii="Times New Roman" w:hAnsi="Times New Roman" w:cs="Times New Roman"/>
          <w:sz w:val="26"/>
          <w:szCs w:val="26"/>
        </w:rPr>
      </w:pPr>
      <w:r>
        <w:rPr>
          <w:rFonts w:ascii="Times New Roman" w:hAnsi="Times New Roman" w:eastAsia="Times New Roman" w:cs="Times New Roman"/>
          <w:sz w:val="26"/>
          <w:szCs w:val="26"/>
        </w:rPr>
        <w:t xml:space="preserve">Привлечение соисполнителей: Исполнитель вправе для оказания услуг в процессе исполнения Договора  привлекать соиспол</w:t>
      </w:r>
      <w:r>
        <w:rPr>
          <w:rFonts w:ascii="Times New Roman" w:hAnsi="Times New Roman" w:eastAsia="Times New Roman" w:cs="Times New Roman"/>
          <w:sz w:val="26"/>
          <w:szCs w:val="26"/>
        </w:rPr>
        <w:t xml:space="preserve">нителей, имеющих лицензии на право осуществления деятельности по проведению экспертизы Имущества только по письменному согласованию с Заказчиком. Исполнитель отвечает за действия третьего лица, которого он привлек к оказанию услуг, как за свои собственные.</w:t>
      </w:r>
      <w:r>
        <w:rPr>
          <w:rFonts w:ascii="Times New Roman" w:hAnsi="Times New Roman" w:cs="Times New Roman"/>
          <w:sz w:val="26"/>
          <w:szCs w:val="26"/>
        </w:rPr>
      </w:r>
      <w:r>
        <w:rPr>
          <w:rFonts w:ascii="Times New Roman" w:hAnsi="Times New Roman" w:cs="Times New Roman"/>
          <w:sz w:val="26"/>
          <w:szCs w:val="26"/>
        </w:rPr>
      </w:r>
    </w:p>
    <w:p>
      <w:pPr>
        <w:pStyle w:val="834"/>
        <w:widowControl w:val="off"/>
        <w:spacing w:before="0" w:after="0" w:line="210" w:lineRule="exact"/>
        <w:ind w:left="20" w:firstLine="0"/>
        <w:jc w:val="both"/>
        <w:rPr>
          <w:rFonts w:ascii="Times New Roman" w:hAnsi="Times New Roman" w:cs="Times New Roman"/>
          <w:sz w:val="26"/>
          <w:szCs w:val="26"/>
        </w:rPr>
      </w:pPr>
      <w:r>
        <w:rPr>
          <w:rFonts w:ascii="Times New Roman" w:hAnsi="Times New Roman" w:eastAsia="Times New Roman" w:cs="Times New Roman"/>
          <w:b/>
          <w:bCs/>
          <w:spacing w:val="1"/>
          <w:sz w:val="26"/>
          <w:szCs w:val="26"/>
        </w:rPr>
        <w:t xml:space="preserve">Формы и периодичность предоставления отчетов о ходе оказания услуг:</w:t>
      </w:r>
      <w:r>
        <w:rPr>
          <w:rFonts w:ascii="Times New Roman" w:hAnsi="Times New Roman" w:cs="Times New Roman"/>
          <w:sz w:val="26"/>
          <w:szCs w:val="26"/>
        </w:rPr>
      </w:r>
      <w:r>
        <w:rPr>
          <w:rFonts w:ascii="Times New Roman" w:hAnsi="Times New Roman" w:cs="Times New Roman"/>
          <w:sz w:val="26"/>
          <w:szCs w:val="26"/>
        </w:rPr>
      </w:r>
    </w:p>
    <w:p>
      <w:pPr>
        <w:pStyle w:val="834"/>
        <w:spacing w:before="0" w:after="0"/>
        <w:ind w:firstLine="709"/>
        <w:jc w:val="both"/>
        <w:rPr>
          <w:rFonts w:ascii="Times New Roman" w:hAnsi="Times New Roman" w:cs="Times New Roman"/>
          <w:sz w:val="26"/>
          <w:szCs w:val="26"/>
        </w:rPr>
      </w:pPr>
      <w:r>
        <w:rPr>
          <w:rFonts w:ascii="Times New Roman" w:hAnsi="Times New Roman" w:eastAsia="Times New Roman" w:cs="Times New Roman"/>
          <w:sz w:val="26"/>
          <w:szCs w:val="26"/>
        </w:rPr>
        <w:t xml:space="preserve">Оригинал Экспертного заключения, соответствующего установленным настоящим </w:t>
      </w:r>
      <w:r>
        <w:rPr>
          <w:rFonts w:ascii="Times New Roman" w:hAnsi="Times New Roman" w:eastAsia="Times New Roman" w:cs="Times New Roman"/>
          <w:sz w:val="26"/>
          <w:szCs w:val="26"/>
          <w:lang w:eastAsia="en-US"/>
        </w:rPr>
        <w:t xml:space="preserve">Договор</w:t>
      </w:r>
      <w:r>
        <w:rPr>
          <w:rFonts w:ascii="Times New Roman" w:hAnsi="Times New Roman" w:eastAsia="Times New Roman" w:cs="Times New Roman"/>
          <w:sz w:val="26"/>
          <w:szCs w:val="26"/>
        </w:rPr>
        <w:t xml:space="preserve">ом требованиям.</w:t>
      </w:r>
      <w:r>
        <w:rPr>
          <w:rFonts w:ascii="Times New Roman" w:hAnsi="Times New Roman" w:cs="Times New Roman"/>
          <w:sz w:val="26"/>
          <w:szCs w:val="26"/>
        </w:rPr>
      </w:r>
      <w:r>
        <w:rPr>
          <w:rFonts w:ascii="Times New Roman" w:hAnsi="Times New Roman" w:cs="Times New Roman"/>
          <w:sz w:val="26"/>
          <w:szCs w:val="26"/>
        </w:rPr>
      </w:r>
    </w:p>
    <w:p>
      <w:pPr>
        <w:spacing w:before="0" w:after="0"/>
        <w:ind w:firstLine="709"/>
        <w:jc w:val="both"/>
        <w:rPr>
          <w:rFonts w:ascii="Times New Roman" w:hAnsi="Times New Roman" w:cs="Times New Roman"/>
          <w:b/>
          <w:bCs/>
          <w:sz w:val="22"/>
          <w:szCs w:val="22"/>
        </w:rPr>
      </w:pPr>
      <w:r>
        <w:rPr>
          <w:rFonts w:ascii="Times New Roman" w:hAnsi="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spacing w:before="0" w:after="0"/>
        <w:ind w:firstLine="709"/>
        <w:jc w:val="both"/>
        <w:rPr>
          <w:rFonts w:ascii="Times New Roman" w:hAnsi="Times New Roman" w:cs="Times New Roman"/>
          <w:b/>
          <w:bCs/>
          <w:sz w:val="22"/>
          <w:szCs w:val="22"/>
        </w:rPr>
      </w:pPr>
      <w:r>
        <w:rPr>
          <w:rFonts w:ascii="Times New Roman" w:hAnsi="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pStyle w:val="834"/>
        <w:spacing w:before="0" w:after="0"/>
        <w:ind w:firstLine="709"/>
        <w:jc w:val="both"/>
        <w:rPr>
          <w:rFonts w:ascii="Times New Roman" w:hAnsi="Times New Roman" w:cs="Times New Roman"/>
          <w:b/>
          <w:bCs/>
          <w:sz w:val="22"/>
          <w:szCs w:val="22"/>
        </w:rPr>
      </w:pPr>
      <w:r>
        <w:rPr>
          <w:rFonts w:ascii="Times New Roman" w:hAnsi="Times New Roman" w:eastAsia="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pStyle w:val="834"/>
        <w:spacing w:before="0" w:after="0"/>
        <w:ind w:firstLine="0"/>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4"/>
          <w:szCs w:val="24"/>
        </w:rPr>
        <w:t xml:space="preserve">От Заказчика:                                                                                       от Исполнителя:</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spacing w:before="0" w:after="0"/>
        <w:ind w:firstLine="0"/>
        <w:jc w:val="both"/>
        <w:rPr>
          <w:rFonts w:ascii="Times New Roman" w:hAnsi="Times New Roman" w:cs="Times New Roman"/>
          <w:sz w:val="22"/>
          <w:szCs w:val="22"/>
        </w:rPr>
      </w:pPr>
      <w:r>
        <w:rPr>
          <w:rFonts w:ascii="Times New Roman" w:hAnsi="Times New Roman" w:eastAsia="Times New Roman" w:cs="Times New Roman"/>
          <w:sz w:val="22"/>
          <w:szCs w:val="22"/>
          <w:highlight w:val="none"/>
        </w:rPr>
      </w:r>
      <w:r>
        <w:rPr>
          <w:rFonts w:ascii="Times New Roman" w:hAnsi="Times New Roman" w:cs="Times New Roman"/>
          <w:sz w:val="22"/>
          <w:szCs w:val="22"/>
        </w:rPr>
      </w:r>
      <w:r>
        <w:rPr>
          <w:rFonts w:ascii="Times New Roman" w:hAnsi="Times New Roman" w:cs="Times New Roman"/>
          <w:sz w:val="22"/>
          <w:szCs w:val="22"/>
        </w:rPr>
      </w:r>
    </w:p>
    <w:p>
      <w:pPr>
        <w:pStyle w:val="834"/>
        <w:spacing w:before="0" w:after="0"/>
        <w:ind w:firstLine="0"/>
        <w:jc w:val="both"/>
        <w:rPr>
          <w:rFonts w:ascii="Times New Roman" w:hAnsi="Times New Roman" w:cs="Times New Roman"/>
          <w:b/>
          <w:bCs/>
          <w:sz w:val="22"/>
          <w:szCs w:val="22"/>
        </w:rPr>
      </w:pPr>
      <w:r>
        <w:rPr>
          <w:rFonts w:ascii="Times New Roman" w:hAnsi="Times New Roman" w:eastAsia="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pStyle w:val="834"/>
        <w:spacing w:before="0" w:after="0"/>
        <w:ind w:firstLine="0"/>
        <w:jc w:val="both"/>
        <w:rPr>
          <w:rFonts w:ascii="Times New Roman" w:hAnsi="Times New Roman" w:cs="Times New Roman"/>
          <w:sz w:val="22"/>
          <w:szCs w:val="22"/>
        </w:rPr>
      </w:pPr>
      <w:r>
        <w:rPr>
          <w:rFonts w:ascii="Times New Roman" w:hAnsi="Times New Roman" w:eastAsia="Times New Roman" w:cs="Times New Roman"/>
          <w:b/>
          <w:bCs/>
          <w:sz w:val="22"/>
          <w:szCs w:val="22"/>
        </w:rPr>
        <w:t xml:space="preserve">_____________  /</w:t>
      </w:r>
      <w:r>
        <w:rPr>
          <w:rFonts w:ascii="Times New Roman" w:hAnsi="Times New Roman" w:eastAsia="Times New Roman" w:cs="Times New Roman"/>
          <w:b w:val="0"/>
          <w:bCs w:val="0"/>
          <w:sz w:val="22"/>
          <w:szCs w:val="22"/>
        </w:rPr>
        <w:t xml:space="preserve">А.Н.Хохряков</w:t>
      </w:r>
      <w:r>
        <w:rPr>
          <w:rFonts w:ascii="Times New Roman" w:hAnsi="Times New Roman" w:eastAsia="Times New Roman" w:cs="Times New Roman"/>
          <w:b/>
          <w:bCs/>
          <w:sz w:val="22"/>
          <w:szCs w:val="22"/>
        </w:rPr>
        <w:t xml:space="preserve">/                                                                ____________/_____________/</w:t>
      </w:r>
      <w:r>
        <w:rPr>
          <w:rFonts w:ascii="Times New Roman" w:hAnsi="Times New Roman" w:cs="Times New Roman"/>
          <w:sz w:val="22"/>
          <w:szCs w:val="22"/>
        </w:rPr>
      </w:r>
      <w:r>
        <w:rPr>
          <w:rFonts w:ascii="Times New Roman" w:hAnsi="Times New Roman" w:cs="Times New Roman"/>
          <w:sz w:val="22"/>
          <w:szCs w:val="22"/>
        </w:rPr>
      </w:r>
    </w:p>
    <w:p>
      <w:pPr>
        <w:pStyle w:val="834"/>
        <w:spacing w:before="0" w:after="0"/>
        <w:ind w:firstLine="0"/>
        <w:jc w:val="both"/>
      </w:pPr>
      <w:r>
        <w:rPr>
          <w:b w:val="0"/>
          <w:bCs w:val="0"/>
          <w:i/>
          <w:iCs/>
          <w:sz w:val="22"/>
          <w:szCs w:val="22"/>
        </w:rPr>
        <w:t xml:space="preserve"> </w:t>
      </w:r>
      <w:r>
        <w:rPr>
          <w:b w:val="0"/>
          <w:bCs w:val="0"/>
          <w:i/>
          <w:iCs/>
          <w:sz w:val="22"/>
          <w:szCs w:val="22"/>
        </w:rPr>
        <w:t xml:space="preserve">м.п. (подпись)                                                                                            м.п. (подпись)</w:t>
      </w:r>
    </w:p>
    <w:sectPr>
      <w:footnotePr/>
      <w:endnotePr/>
      <w:type w:val="nextPage"/>
      <w:pgSz w:w="11906" w:h="16838" w:orient="portrait"/>
      <w:pgMar w:top="709" w:right="709" w:bottom="1134" w:left="1134" w:header="0" w:footer="0"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00506000000020000"/>
  </w:font>
  <w:font w:name="Calibri">
    <w:panose1 w:val="020F0502020204030204"/>
  </w:font>
  <w:font w:name="Droid Sans Devanagari">
    <w:panose1 w:val="020B0606030804020204"/>
  </w:font>
  <w:font w:name="Liberation Sans">
    <w:panose1 w:val="020B0604020202020204"/>
  </w:font>
  <w:font w:name="Courier New">
    <w:panose1 w:val="02070309020205020404"/>
  </w:font>
  <w:font w:name="MS Mincho">
    <w:panose1 w:val="02020503050405090304"/>
  </w:font>
  <w:font w:name="Tahoma">
    <w:panose1 w:val="020B0604030504040204"/>
  </w:font>
  <w:font w:name="Cambria">
    <w:panose1 w:val="02040503050406030204"/>
  </w:font>
  <w:font w:name="Times New Roman">
    <w:panose1 w:val="020206030504050203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none"/>
      <w:isLgl w:val="false"/>
      <w:suff w:val="nothing"/>
      <w:lvlText w:val=""/>
      <w:lvlJc w:val="left"/>
      <w:pPr>
        <w:tabs>
          <w:tab w:val="num" w:pos="0" w:leader="none"/>
        </w:tabs>
        <w:ind w:left="0" w:firstLine="0"/>
      </w:pPr>
    </w:lvl>
    <w:lvl w:ilvl="1">
      <w:start w:val="1"/>
      <w:numFmt w:val="none"/>
      <w:isLgl w:val="false"/>
      <w:suff w:val="nothing"/>
      <w:lvlText w:val=""/>
      <w:lvlJc w:val="left"/>
      <w:pPr>
        <w:tabs>
          <w:tab w:val="num" w:pos="0" w:leader="none"/>
        </w:tabs>
        <w:ind w:left="0" w:firstLine="0"/>
      </w:pPr>
    </w:lvl>
    <w:lvl w:ilvl="2">
      <w:start w:val="1"/>
      <w:numFmt w:val="none"/>
      <w:isLgl w:val="false"/>
      <w:suff w:val="nothing"/>
      <w:lvlText w:val=""/>
      <w:lvlJc w:val="left"/>
      <w:pPr>
        <w:tabs>
          <w:tab w:val="num" w:pos="0" w:leader="none"/>
        </w:tabs>
        <w:ind w:left="0" w:firstLine="0"/>
      </w:pPr>
    </w:lvl>
    <w:lvl w:ilvl="3">
      <w:start w:val="1"/>
      <w:numFmt w:val="none"/>
      <w:isLgl w:val="false"/>
      <w:suff w:val="nothing"/>
      <w:lvlText w:val=""/>
      <w:lvlJc w:val="left"/>
      <w:pPr>
        <w:tabs>
          <w:tab w:val="num" w:pos="0" w:leader="none"/>
        </w:tabs>
        <w:ind w:left="0" w:firstLine="0"/>
      </w:pPr>
    </w:lvl>
    <w:lvl w:ilvl="4">
      <w:start w:val="1"/>
      <w:numFmt w:val="none"/>
      <w:isLgl w:val="false"/>
      <w:suff w:val="nothing"/>
      <w:lvlText w:val=""/>
      <w:lvlJc w:val="left"/>
      <w:pPr>
        <w:tabs>
          <w:tab w:val="num" w:pos="0" w:leader="none"/>
        </w:tabs>
        <w:ind w:left="0" w:firstLine="0"/>
      </w:pPr>
    </w:lvl>
    <w:lvl w:ilvl="5">
      <w:start w:val="1"/>
      <w:numFmt w:val="none"/>
      <w:isLgl w:val="false"/>
      <w:suff w:val="nothing"/>
      <w:lvlText w:val=""/>
      <w:lvlJc w:val="left"/>
      <w:pPr>
        <w:tabs>
          <w:tab w:val="num" w:pos="0" w:leader="none"/>
        </w:tabs>
        <w:ind w:left="0" w:firstLine="0"/>
      </w:pPr>
    </w:lvl>
    <w:lvl w:ilvl="6">
      <w:start w:val="1"/>
      <w:numFmt w:val="none"/>
      <w:isLgl w:val="false"/>
      <w:suff w:val="nothing"/>
      <w:lvlText w:val=""/>
      <w:lvlJc w:val="left"/>
      <w:pPr>
        <w:tabs>
          <w:tab w:val="num" w:pos="0" w:leader="none"/>
        </w:tabs>
        <w:ind w:left="0" w:firstLine="0"/>
      </w:pPr>
    </w:lvl>
    <w:lvl w:ilvl="7">
      <w:start w:val="1"/>
      <w:numFmt w:val="none"/>
      <w:isLgl w:val="false"/>
      <w:suff w:val="nothing"/>
      <w:lvlText w:val=""/>
      <w:lvlJc w:val="left"/>
      <w:pPr>
        <w:tabs>
          <w:tab w:val="num" w:pos="0" w:leader="none"/>
        </w:tabs>
        <w:ind w:left="0" w:firstLine="0"/>
      </w:pPr>
    </w:lvl>
    <w:lvl w:ilvl="8">
      <w:start w:val="1"/>
      <w:numFmt w:val="none"/>
      <w:isLgl w:val="false"/>
      <w:suff w:val="nothing"/>
      <w:lvlText w:val=""/>
      <w:lvlJc w:val="left"/>
      <w:pPr>
        <w:tabs>
          <w:tab w:val="num" w:pos="0" w:leader="none"/>
        </w:tabs>
        <w:ind w:left="0" w:firstLine="0"/>
      </w:pPr>
    </w:lvl>
  </w:abstractNum>
  <w:abstractNum w:abstractNumId="1">
    <w:multiLevelType w:val="hybridMultilevel"/>
    <w:lvl w:ilvl="0">
      <w:start w:val="1"/>
      <w:numFmt w:val="decimal"/>
      <w:isLgl w:val="false"/>
      <w:suff w:val="tab"/>
      <w:lvlText w:val="%1."/>
      <w:lvlJc w:val="left"/>
      <w:pPr>
        <w:tabs>
          <w:tab w:val="num" w:pos="0" w:leader="none"/>
        </w:tabs>
        <w:ind w:left="1069" w:hanging="360"/>
      </w:pPr>
    </w:lvl>
    <w:lvl w:ilvl="1">
      <w:start w:val="1"/>
      <w:numFmt w:val="decimal"/>
      <w:isLgl w:val="false"/>
      <w:suff w:val="tab"/>
      <w:lvlText w:val="%1.%2."/>
      <w:lvlJc w:val="left"/>
      <w:pPr>
        <w:tabs>
          <w:tab w:val="num" w:pos="0" w:leader="none"/>
        </w:tabs>
        <w:ind w:left="1069" w:hanging="360"/>
      </w:pPr>
    </w:lvl>
    <w:lvl w:ilvl="2">
      <w:start w:val="1"/>
      <w:numFmt w:val="decimal"/>
      <w:isLgl w:val="false"/>
      <w:suff w:val="tab"/>
      <w:lvlText w:val="%1.%2.%3."/>
      <w:lvlJc w:val="left"/>
      <w:pPr>
        <w:tabs>
          <w:tab w:val="num" w:pos="0" w:leader="none"/>
        </w:tabs>
        <w:ind w:left="1429" w:hanging="720"/>
      </w:pPr>
    </w:lvl>
    <w:lvl w:ilvl="3">
      <w:start w:val="1"/>
      <w:numFmt w:val="decimal"/>
      <w:isLgl w:val="false"/>
      <w:suff w:val="tab"/>
      <w:lvlText w:val="%1.%2.%3.%4."/>
      <w:lvlJc w:val="left"/>
      <w:pPr>
        <w:tabs>
          <w:tab w:val="num" w:pos="0" w:leader="none"/>
        </w:tabs>
        <w:ind w:left="1429" w:hanging="720"/>
      </w:pPr>
    </w:lvl>
    <w:lvl w:ilvl="4">
      <w:start w:val="1"/>
      <w:numFmt w:val="decimal"/>
      <w:isLgl w:val="false"/>
      <w:suff w:val="tab"/>
      <w:lvlText w:val="%1.%2.%3.%4.%5."/>
      <w:lvlJc w:val="left"/>
      <w:pPr>
        <w:tabs>
          <w:tab w:val="num" w:pos="0" w:leader="none"/>
        </w:tabs>
        <w:ind w:left="1789" w:hanging="1080"/>
      </w:pPr>
    </w:lvl>
    <w:lvl w:ilvl="5">
      <w:start w:val="1"/>
      <w:numFmt w:val="decimal"/>
      <w:isLgl w:val="false"/>
      <w:suff w:val="tab"/>
      <w:lvlText w:val="%1.%2.%3.%4.%5.%6."/>
      <w:lvlJc w:val="left"/>
      <w:pPr>
        <w:tabs>
          <w:tab w:val="num" w:pos="0" w:leader="none"/>
        </w:tabs>
        <w:ind w:left="1789" w:hanging="1080"/>
      </w:pPr>
    </w:lvl>
    <w:lvl w:ilvl="6">
      <w:start w:val="1"/>
      <w:numFmt w:val="decimal"/>
      <w:isLgl w:val="false"/>
      <w:suff w:val="tab"/>
      <w:lvlText w:val="%1.%2.%3.%4.%5.%6.%7."/>
      <w:lvlJc w:val="left"/>
      <w:pPr>
        <w:tabs>
          <w:tab w:val="num" w:pos="0" w:leader="none"/>
        </w:tabs>
        <w:ind w:left="2149" w:hanging="1440"/>
      </w:pPr>
    </w:lvl>
    <w:lvl w:ilvl="7">
      <w:start w:val="1"/>
      <w:numFmt w:val="decimal"/>
      <w:isLgl w:val="false"/>
      <w:suff w:val="tab"/>
      <w:lvlText w:val="%1.%2.%3.%4.%5.%6.%7.%8."/>
      <w:lvlJc w:val="left"/>
      <w:pPr>
        <w:tabs>
          <w:tab w:val="num" w:pos="0" w:leader="none"/>
        </w:tabs>
        <w:ind w:left="2149" w:hanging="1440"/>
      </w:pPr>
    </w:lvl>
    <w:lvl w:ilvl="8">
      <w:start w:val="1"/>
      <w:numFmt w:val="decimal"/>
      <w:isLgl w:val="false"/>
      <w:suff w:val="tab"/>
      <w:lvlText w:val="%1.%2.%3.%4.%5.%6.%7.%8.%9."/>
      <w:lvlJc w:val="left"/>
      <w:pPr>
        <w:tabs>
          <w:tab w:val="num" w:pos="0" w:leader="none"/>
        </w:tabs>
        <w:ind w:left="2509" w:hanging="1800"/>
      </w:pPr>
    </w:lvl>
  </w:abstractNum>
  <w:abstractNum w:abstractNumId="2">
    <w:multiLevelType w:val="hybridMultilevel"/>
    <w:lvl w:ilvl="0">
      <w:start w:val="1"/>
      <w:numFmt w:val="decimal"/>
      <w:isLgl w:val="false"/>
      <w:suff w:val="tab"/>
      <w:lvlText w:val="1.%1."/>
      <w:lvlJc w:val="left"/>
      <w:pPr>
        <w:tabs>
          <w:tab w:val="num" w:pos="0" w:leader="none"/>
        </w:tabs>
        <w:ind w:left="0" w:firstLine="0"/>
      </w:pPr>
      <w:rPr>
        <w:rFonts w:ascii="Times New Roman" w:hAnsi="Times New Roman" w:eastAsia="Times New Roman" w:cs="Times New Roman"/>
        <w:b w:val="0"/>
        <w:bCs w:val="0"/>
        <w:i w:val="0"/>
        <w:iCs w:val="0"/>
        <w:caps w:val="0"/>
        <w:smallCaps w:val="0"/>
        <w:strike w:val="0"/>
        <w:color w:val="000000"/>
        <w:spacing w:val="2"/>
        <w:sz w:val="24"/>
        <w:szCs w:val="24"/>
        <w:u w:val="none"/>
        <w:lang w:val="ru-RU"/>
      </w:rPr>
    </w:lvl>
    <w:lvl w:ilvl="1">
      <w:start w:val="0"/>
      <w:numFmt w:val="decimal"/>
      <w:isLgl w:val="false"/>
      <w:suff w:val="tab"/>
      <w:lvlText w:val=""/>
      <w:lvlJc w:val="left"/>
      <w:pPr>
        <w:tabs>
          <w:tab w:val="num" w:pos="0" w:leader="none"/>
        </w:tabs>
        <w:ind w:left="0" w:firstLine="0"/>
      </w:pPr>
    </w:lvl>
    <w:lvl w:ilvl="2">
      <w:start w:val="0"/>
      <w:numFmt w:val="decimal"/>
      <w:isLgl w:val="false"/>
      <w:suff w:val="tab"/>
      <w:lvlText w:val=""/>
      <w:lvlJc w:val="left"/>
      <w:pPr>
        <w:tabs>
          <w:tab w:val="num" w:pos="0" w:leader="none"/>
        </w:tabs>
        <w:ind w:left="0" w:firstLine="0"/>
      </w:pPr>
    </w:lvl>
    <w:lvl w:ilvl="3">
      <w:start w:val="0"/>
      <w:numFmt w:val="decimal"/>
      <w:isLgl w:val="false"/>
      <w:suff w:val="tab"/>
      <w:lvlText w:val=""/>
      <w:lvlJc w:val="left"/>
      <w:pPr>
        <w:tabs>
          <w:tab w:val="num" w:pos="0" w:leader="none"/>
        </w:tabs>
        <w:ind w:left="0" w:firstLine="0"/>
      </w:pPr>
    </w:lvl>
    <w:lvl w:ilvl="4">
      <w:start w:val="0"/>
      <w:numFmt w:val="decimal"/>
      <w:isLgl w:val="false"/>
      <w:suff w:val="tab"/>
      <w:lvlText w:val=""/>
      <w:lvlJc w:val="left"/>
      <w:pPr>
        <w:tabs>
          <w:tab w:val="num" w:pos="0" w:leader="none"/>
        </w:tabs>
        <w:ind w:left="0" w:firstLine="0"/>
      </w:pPr>
    </w:lvl>
    <w:lvl w:ilvl="5">
      <w:start w:val="0"/>
      <w:numFmt w:val="decimal"/>
      <w:isLgl w:val="false"/>
      <w:suff w:val="tab"/>
      <w:lvlText w:val=""/>
      <w:lvlJc w:val="left"/>
      <w:pPr>
        <w:tabs>
          <w:tab w:val="num" w:pos="0" w:leader="none"/>
        </w:tabs>
        <w:ind w:left="0" w:firstLine="0"/>
      </w:pPr>
    </w:lvl>
    <w:lvl w:ilvl="6">
      <w:start w:val="0"/>
      <w:numFmt w:val="decimal"/>
      <w:isLgl w:val="false"/>
      <w:suff w:val="tab"/>
      <w:lvlText w:val=""/>
      <w:lvlJc w:val="left"/>
      <w:pPr>
        <w:tabs>
          <w:tab w:val="num" w:pos="0" w:leader="none"/>
        </w:tabs>
        <w:ind w:left="0" w:firstLine="0"/>
      </w:pPr>
    </w:lvl>
    <w:lvl w:ilvl="7">
      <w:start w:val="0"/>
      <w:numFmt w:val="decimal"/>
      <w:isLgl w:val="false"/>
      <w:suff w:val="tab"/>
      <w:lvlText w:val=""/>
      <w:lvlJc w:val="left"/>
      <w:pPr>
        <w:tabs>
          <w:tab w:val="num" w:pos="0" w:leader="none"/>
        </w:tabs>
        <w:ind w:left="0" w:firstLine="0"/>
      </w:pPr>
    </w:lvl>
    <w:lvl w:ilvl="8">
      <w:start w:val="0"/>
      <w:numFmt w:val="decimal"/>
      <w:isLgl w:val="false"/>
      <w:suff w:val="tab"/>
      <w:lvlText w:val=""/>
      <w:lvlJc w:val="left"/>
      <w:pPr>
        <w:tabs>
          <w:tab w:val="num" w:pos="0" w:leader="none"/>
        </w:tabs>
        <w:ind w:left="0" w:firstLine="0"/>
      </w:pPr>
    </w:lvl>
  </w:abstractNum>
  <w:abstractNum w:abstractNumId="3">
    <w:multiLevelType w:val="hybridMultilevel"/>
    <w:lvl w:ilvl="0">
      <w:start w:val="1"/>
      <w:numFmt w:val="decimal"/>
      <w:isLgl w:val="false"/>
      <w:suff w:val="tab"/>
      <w:lvlText w:val="%1."/>
      <w:lvlJc w:val="left"/>
      <w:pPr>
        <w:tabs>
          <w:tab w:val="num" w:pos="0" w:leader="none"/>
        </w:tabs>
        <w:ind w:left="0" w:firstLine="0"/>
      </w:pPr>
      <w:rPr>
        <w:rFonts w:ascii="Times New Roman" w:hAnsi="Times New Roman" w:eastAsia="Times New Roman" w:cs="Times New Roman"/>
        <w:b/>
        <w:bCs/>
        <w:i w:val="0"/>
        <w:iCs w:val="0"/>
        <w:caps w:val="0"/>
        <w:smallCaps w:val="0"/>
        <w:strike w:val="0"/>
        <w:color w:val="000000"/>
        <w:spacing w:val="1"/>
        <w:sz w:val="21"/>
        <w:szCs w:val="21"/>
        <w:u w:val="none"/>
        <w:lang w:val="ru-RU"/>
      </w:rPr>
    </w:lvl>
    <w:lvl w:ilvl="1">
      <w:start w:val="0"/>
      <w:numFmt w:val="decimal"/>
      <w:isLgl w:val="false"/>
      <w:suff w:val="tab"/>
      <w:lvlText w:val=""/>
      <w:lvlJc w:val="left"/>
      <w:pPr>
        <w:tabs>
          <w:tab w:val="num" w:pos="0" w:leader="none"/>
        </w:tabs>
        <w:ind w:left="0" w:firstLine="0"/>
      </w:pPr>
    </w:lvl>
    <w:lvl w:ilvl="2">
      <w:start w:val="0"/>
      <w:numFmt w:val="decimal"/>
      <w:isLgl w:val="false"/>
      <w:suff w:val="tab"/>
      <w:lvlText w:val=""/>
      <w:lvlJc w:val="left"/>
      <w:pPr>
        <w:tabs>
          <w:tab w:val="num" w:pos="0" w:leader="none"/>
        </w:tabs>
        <w:ind w:left="0" w:firstLine="0"/>
      </w:pPr>
    </w:lvl>
    <w:lvl w:ilvl="3">
      <w:start w:val="0"/>
      <w:numFmt w:val="decimal"/>
      <w:isLgl w:val="false"/>
      <w:suff w:val="tab"/>
      <w:lvlText w:val=""/>
      <w:lvlJc w:val="left"/>
      <w:pPr>
        <w:tabs>
          <w:tab w:val="num" w:pos="0" w:leader="none"/>
        </w:tabs>
        <w:ind w:left="0" w:firstLine="0"/>
      </w:pPr>
    </w:lvl>
    <w:lvl w:ilvl="4">
      <w:start w:val="0"/>
      <w:numFmt w:val="decimal"/>
      <w:isLgl w:val="false"/>
      <w:suff w:val="tab"/>
      <w:lvlText w:val=""/>
      <w:lvlJc w:val="left"/>
      <w:pPr>
        <w:tabs>
          <w:tab w:val="num" w:pos="0" w:leader="none"/>
        </w:tabs>
        <w:ind w:left="0" w:firstLine="0"/>
      </w:pPr>
    </w:lvl>
    <w:lvl w:ilvl="5">
      <w:start w:val="0"/>
      <w:numFmt w:val="decimal"/>
      <w:isLgl w:val="false"/>
      <w:suff w:val="tab"/>
      <w:lvlText w:val=""/>
      <w:lvlJc w:val="left"/>
      <w:pPr>
        <w:tabs>
          <w:tab w:val="num" w:pos="0" w:leader="none"/>
        </w:tabs>
        <w:ind w:left="0" w:firstLine="0"/>
      </w:pPr>
    </w:lvl>
    <w:lvl w:ilvl="6">
      <w:start w:val="0"/>
      <w:numFmt w:val="decimal"/>
      <w:isLgl w:val="false"/>
      <w:suff w:val="tab"/>
      <w:lvlText w:val=""/>
      <w:lvlJc w:val="left"/>
      <w:pPr>
        <w:tabs>
          <w:tab w:val="num" w:pos="0" w:leader="none"/>
        </w:tabs>
        <w:ind w:left="0" w:firstLine="0"/>
      </w:pPr>
    </w:lvl>
    <w:lvl w:ilvl="7">
      <w:start w:val="0"/>
      <w:numFmt w:val="decimal"/>
      <w:isLgl w:val="false"/>
      <w:suff w:val="tab"/>
      <w:lvlText w:val=""/>
      <w:lvlJc w:val="left"/>
      <w:pPr>
        <w:tabs>
          <w:tab w:val="num" w:pos="0" w:leader="none"/>
        </w:tabs>
        <w:ind w:left="0" w:firstLine="0"/>
      </w:pPr>
    </w:lvl>
    <w:lvl w:ilvl="8">
      <w:start w:val="0"/>
      <w:numFmt w:val="decimal"/>
      <w:isLgl w:val="false"/>
      <w:suff w:val="tab"/>
      <w:lvlText w:val=""/>
      <w:lvlJc w:val="left"/>
      <w:pPr>
        <w:tabs>
          <w:tab w:val="num" w:pos="0" w:leader="none"/>
        </w:tabs>
        <w:ind w:left="0" w:firstLine="0"/>
      </w:pPr>
    </w:lvl>
  </w:abstractNum>
  <w:abstractNum w:abstractNumId="4">
    <w:multiLevelType w:val="hybridMultilevel"/>
    <w:lvl w:ilvl="0">
      <w:start w:val="1"/>
      <w:numFmt w:val="bullet"/>
      <w:isLgl w:val="false"/>
      <w:suff w:val="tab"/>
      <w:lvlText w:val="-"/>
      <w:lvlJc w:val="left"/>
      <w:pPr>
        <w:tabs>
          <w:tab w:val="num" w:pos="0" w:leader="none"/>
        </w:tabs>
        <w:ind w:left="0" w:firstLine="0"/>
      </w:pPr>
      <w:rPr>
        <w:rFonts w:hint="default" w:ascii="Times New Roman" w:hAnsi="Times New Roman" w:cs="Times New Roman"/>
        <w:b w:val="0"/>
        <w:bCs w:val="0"/>
        <w:i w:val="0"/>
        <w:iCs w:val="0"/>
        <w:caps w:val="0"/>
        <w:smallCaps w:val="0"/>
        <w:strike w:val="0"/>
        <w:color w:val="000000"/>
        <w:spacing w:val="2"/>
        <w:sz w:val="21"/>
        <w:szCs w:val="21"/>
        <w:u w:val="none"/>
        <w:lang w:val="ru-RU"/>
      </w:rPr>
    </w:lvl>
    <w:lvl w:ilvl="1">
      <w:start w:val="0"/>
      <w:numFmt w:val="decimal"/>
      <w:isLgl w:val="false"/>
      <w:suff w:val="tab"/>
      <w:lvlText w:val=""/>
      <w:lvlJc w:val="left"/>
      <w:pPr>
        <w:tabs>
          <w:tab w:val="num" w:pos="0" w:leader="none"/>
        </w:tabs>
        <w:ind w:left="0" w:firstLine="0"/>
      </w:pPr>
    </w:lvl>
    <w:lvl w:ilvl="2">
      <w:start w:val="0"/>
      <w:numFmt w:val="decimal"/>
      <w:isLgl w:val="false"/>
      <w:suff w:val="tab"/>
      <w:lvlText w:val=""/>
      <w:lvlJc w:val="left"/>
      <w:pPr>
        <w:tabs>
          <w:tab w:val="num" w:pos="0" w:leader="none"/>
        </w:tabs>
        <w:ind w:left="0" w:firstLine="0"/>
      </w:pPr>
    </w:lvl>
    <w:lvl w:ilvl="3">
      <w:start w:val="0"/>
      <w:numFmt w:val="decimal"/>
      <w:isLgl w:val="false"/>
      <w:suff w:val="tab"/>
      <w:lvlText w:val=""/>
      <w:lvlJc w:val="left"/>
      <w:pPr>
        <w:tabs>
          <w:tab w:val="num" w:pos="0" w:leader="none"/>
        </w:tabs>
        <w:ind w:left="0" w:firstLine="0"/>
      </w:pPr>
    </w:lvl>
    <w:lvl w:ilvl="4">
      <w:start w:val="0"/>
      <w:numFmt w:val="decimal"/>
      <w:isLgl w:val="false"/>
      <w:suff w:val="tab"/>
      <w:lvlText w:val=""/>
      <w:lvlJc w:val="left"/>
      <w:pPr>
        <w:tabs>
          <w:tab w:val="num" w:pos="0" w:leader="none"/>
        </w:tabs>
        <w:ind w:left="0" w:firstLine="0"/>
      </w:pPr>
    </w:lvl>
    <w:lvl w:ilvl="5">
      <w:start w:val="0"/>
      <w:numFmt w:val="decimal"/>
      <w:isLgl w:val="false"/>
      <w:suff w:val="tab"/>
      <w:lvlText w:val=""/>
      <w:lvlJc w:val="left"/>
      <w:pPr>
        <w:tabs>
          <w:tab w:val="num" w:pos="0" w:leader="none"/>
        </w:tabs>
        <w:ind w:left="0" w:firstLine="0"/>
      </w:pPr>
    </w:lvl>
    <w:lvl w:ilvl="6">
      <w:start w:val="0"/>
      <w:numFmt w:val="decimal"/>
      <w:isLgl w:val="false"/>
      <w:suff w:val="tab"/>
      <w:lvlText w:val=""/>
      <w:lvlJc w:val="left"/>
      <w:pPr>
        <w:tabs>
          <w:tab w:val="num" w:pos="0" w:leader="none"/>
        </w:tabs>
        <w:ind w:left="0" w:firstLine="0"/>
      </w:pPr>
    </w:lvl>
    <w:lvl w:ilvl="7">
      <w:start w:val="0"/>
      <w:numFmt w:val="decimal"/>
      <w:isLgl w:val="false"/>
      <w:suff w:val="tab"/>
      <w:lvlText w:val=""/>
      <w:lvlJc w:val="left"/>
      <w:pPr>
        <w:tabs>
          <w:tab w:val="num" w:pos="0" w:leader="none"/>
        </w:tabs>
        <w:ind w:left="0" w:firstLine="0"/>
      </w:pPr>
    </w:lvl>
    <w:lvl w:ilvl="8">
      <w:start w:val="0"/>
      <w:numFmt w:val="decimal"/>
      <w:isLgl w:val="false"/>
      <w:suff w:val="tab"/>
      <w:lvlText w:val=""/>
      <w:lvlJc w:val="left"/>
      <w:pPr>
        <w:tabs>
          <w:tab w:val="num" w:pos="0" w:leader="none"/>
        </w:tabs>
        <w:ind w:left="0" w:firstLine="0"/>
      </w:pPr>
    </w:lvl>
  </w:abstractNum>
  <w:abstractNum w:abstractNumId="5">
    <w:multiLevelType w:val="hybridMultilevel"/>
    <w:lvl w:ilvl="0">
      <w:start w:val="1"/>
      <w:numFmt w:val="decimal"/>
      <w:isLgl w:val="false"/>
      <w:suff w:val="tab"/>
      <w:lvlText w:val="%1."/>
      <w:lvlJc w:val="left"/>
      <w:pPr>
        <w:tabs>
          <w:tab w:val="num" w:pos="0" w:leader="none"/>
        </w:tabs>
        <w:ind w:left="0" w:firstLine="0"/>
      </w:pPr>
      <w:rPr>
        <w:rFonts w:ascii="Times New Roman" w:hAnsi="Times New Roman" w:eastAsia="Times New Roman" w:cs="Times New Roman"/>
        <w:b w:val="0"/>
        <w:bCs w:val="0"/>
        <w:i w:val="0"/>
        <w:iCs w:val="0"/>
        <w:caps w:val="0"/>
        <w:smallCaps w:val="0"/>
        <w:strike w:val="0"/>
        <w:color w:val="000000"/>
        <w:spacing w:val="2"/>
        <w:sz w:val="21"/>
        <w:szCs w:val="21"/>
        <w:u w:val="none"/>
        <w:lang w:val="ru-RU"/>
      </w:rPr>
    </w:lvl>
    <w:lvl w:ilvl="1">
      <w:start w:val="0"/>
      <w:numFmt w:val="decimal"/>
      <w:isLgl w:val="false"/>
      <w:suff w:val="tab"/>
      <w:lvlText w:val=""/>
      <w:lvlJc w:val="left"/>
      <w:pPr>
        <w:tabs>
          <w:tab w:val="num" w:pos="0" w:leader="none"/>
        </w:tabs>
        <w:ind w:left="0" w:firstLine="0"/>
      </w:pPr>
    </w:lvl>
    <w:lvl w:ilvl="2">
      <w:start w:val="0"/>
      <w:numFmt w:val="decimal"/>
      <w:isLgl w:val="false"/>
      <w:suff w:val="tab"/>
      <w:lvlText w:val=""/>
      <w:lvlJc w:val="left"/>
      <w:pPr>
        <w:tabs>
          <w:tab w:val="num" w:pos="0" w:leader="none"/>
        </w:tabs>
        <w:ind w:left="0" w:firstLine="0"/>
      </w:pPr>
    </w:lvl>
    <w:lvl w:ilvl="3">
      <w:start w:val="0"/>
      <w:numFmt w:val="decimal"/>
      <w:isLgl w:val="false"/>
      <w:suff w:val="tab"/>
      <w:lvlText w:val=""/>
      <w:lvlJc w:val="left"/>
      <w:pPr>
        <w:tabs>
          <w:tab w:val="num" w:pos="0" w:leader="none"/>
        </w:tabs>
        <w:ind w:left="0" w:firstLine="0"/>
      </w:pPr>
    </w:lvl>
    <w:lvl w:ilvl="4">
      <w:start w:val="0"/>
      <w:numFmt w:val="decimal"/>
      <w:isLgl w:val="false"/>
      <w:suff w:val="tab"/>
      <w:lvlText w:val=""/>
      <w:lvlJc w:val="left"/>
      <w:pPr>
        <w:tabs>
          <w:tab w:val="num" w:pos="0" w:leader="none"/>
        </w:tabs>
        <w:ind w:left="0" w:firstLine="0"/>
      </w:pPr>
    </w:lvl>
    <w:lvl w:ilvl="5">
      <w:start w:val="0"/>
      <w:numFmt w:val="decimal"/>
      <w:isLgl w:val="false"/>
      <w:suff w:val="tab"/>
      <w:lvlText w:val=""/>
      <w:lvlJc w:val="left"/>
      <w:pPr>
        <w:tabs>
          <w:tab w:val="num" w:pos="0" w:leader="none"/>
        </w:tabs>
        <w:ind w:left="0" w:firstLine="0"/>
      </w:pPr>
    </w:lvl>
    <w:lvl w:ilvl="6">
      <w:start w:val="0"/>
      <w:numFmt w:val="decimal"/>
      <w:isLgl w:val="false"/>
      <w:suff w:val="tab"/>
      <w:lvlText w:val=""/>
      <w:lvlJc w:val="left"/>
      <w:pPr>
        <w:tabs>
          <w:tab w:val="num" w:pos="0" w:leader="none"/>
        </w:tabs>
        <w:ind w:left="0" w:firstLine="0"/>
      </w:pPr>
    </w:lvl>
    <w:lvl w:ilvl="7">
      <w:start w:val="0"/>
      <w:numFmt w:val="decimal"/>
      <w:isLgl w:val="false"/>
      <w:suff w:val="tab"/>
      <w:lvlText w:val=""/>
      <w:lvlJc w:val="left"/>
      <w:pPr>
        <w:tabs>
          <w:tab w:val="num" w:pos="0" w:leader="none"/>
        </w:tabs>
        <w:ind w:left="0" w:firstLine="0"/>
      </w:pPr>
    </w:lvl>
    <w:lvl w:ilvl="8">
      <w:start w:val="0"/>
      <w:numFmt w:val="decimal"/>
      <w:isLgl w:val="false"/>
      <w:suff w:val="tab"/>
      <w:lvlText w:val=""/>
      <w:lvlJc w:val="left"/>
      <w:pPr>
        <w:tabs>
          <w:tab w:val="num" w:pos="0" w:leader="none"/>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66">
    <w:name w:val="Heading 1 Char"/>
    <w:basedOn w:val="838"/>
    <w:link w:val="835"/>
    <w:uiPriority w:val="9"/>
    <w:rPr>
      <w:rFonts w:ascii="Arial" w:hAnsi="Arial" w:eastAsia="Arial" w:cs="Arial"/>
      <w:sz w:val="40"/>
      <w:szCs w:val="40"/>
    </w:rPr>
  </w:style>
  <w:style w:type="character" w:styleId="667">
    <w:name w:val="Heading 2 Char"/>
    <w:basedOn w:val="838"/>
    <w:link w:val="836"/>
    <w:uiPriority w:val="9"/>
    <w:rPr>
      <w:rFonts w:ascii="Arial" w:hAnsi="Arial" w:eastAsia="Arial" w:cs="Arial"/>
      <w:sz w:val="34"/>
    </w:rPr>
  </w:style>
  <w:style w:type="paragraph" w:styleId="668">
    <w:name w:val="Heading 3"/>
    <w:basedOn w:val="834"/>
    <w:next w:val="834"/>
    <w:link w:val="669"/>
    <w:uiPriority w:val="9"/>
    <w:unhideWhenUsed/>
    <w:qFormat/>
    <w:pPr>
      <w:keepNext/>
      <w:keepLines/>
      <w:spacing w:before="320" w:after="200"/>
      <w:outlineLvl w:val="2"/>
    </w:pPr>
    <w:rPr>
      <w:rFonts w:ascii="Arial" w:hAnsi="Arial" w:eastAsia="Arial" w:cs="Arial"/>
      <w:sz w:val="30"/>
      <w:szCs w:val="30"/>
    </w:rPr>
  </w:style>
  <w:style w:type="character" w:styleId="669">
    <w:name w:val="Heading 3 Char"/>
    <w:basedOn w:val="838"/>
    <w:link w:val="668"/>
    <w:uiPriority w:val="9"/>
    <w:rPr>
      <w:rFonts w:ascii="Arial" w:hAnsi="Arial" w:eastAsia="Arial" w:cs="Arial"/>
      <w:sz w:val="30"/>
      <w:szCs w:val="30"/>
    </w:rPr>
  </w:style>
  <w:style w:type="paragraph" w:styleId="670">
    <w:name w:val="Heading 4"/>
    <w:basedOn w:val="834"/>
    <w:next w:val="834"/>
    <w:link w:val="671"/>
    <w:uiPriority w:val="9"/>
    <w:unhideWhenUsed/>
    <w:qFormat/>
    <w:pPr>
      <w:keepNext/>
      <w:keepLines/>
      <w:spacing w:before="320" w:after="200"/>
      <w:outlineLvl w:val="3"/>
    </w:pPr>
    <w:rPr>
      <w:rFonts w:ascii="Arial" w:hAnsi="Arial" w:eastAsia="Arial" w:cs="Arial"/>
      <w:b/>
      <w:bCs/>
      <w:sz w:val="26"/>
      <w:szCs w:val="26"/>
    </w:rPr>
  </w:style>
  <w:style w:type="character" w:styleId="671">
    <w:name w:val="Heading 4 Char"/>
    <w:basedOn w:val="838"/>
    <w:link w:val="670"/>
    <w:uiPriority w:val="9"/>
    <w:rPr>
      <w:rFonts w:ascii="Arial" w:hAnsi="Arial" w:eastAsia="Arial" w:cs="Arial"/>
      <w:b/>
      <w:bCs/>
      <w:sz w:val="26"/>
      <w:szCs w:val="26"/>
    </w:rPr>
  </w:style>
  <w:style w:type="character" w:styleId="672">
    <w:name w:val="Heading 5 Char"/>
    <w:basedOn w:val="838"/>
    <w:link w:val="837"/>
    <w:uiPriority w:val="9"/>
    <w:rPr>
      <w:rFonts w:ascii="Arial" w:hAnsi="Arial" w:eastAsia="Arial" w:cs="Arial"/>
      <w:b/>
      <w:bCs/>
      <w:sz w:val="24"/>
      <w:szCs w:val="24"/>
    </w:rPr>
  </w:style>
  <w:style w:type="paragraph" w:styleId="673">
    <w:name w:val="Heading 6"/>
    <w:basedOn w:val="834"/>
    <w:next w:val="834"/>
    <w:link w:val="674"/>
    <w:uiPriority w:val="9"/>
    <w:unhideWhenUsed/>
    <w:qFormat/>
    <w:pPr>
      <w:keepNext/>
      <w:keepLines/>
      <w:spacing w:before="320" w:after="200"/>
      <w:outlineLvl w:val="5"/>
    </w:pPr>
    <w:rPr>
      <w:rFonts w:ascii="Arial" w:hAnsi="Arial" w:eastAsia="Arial" w:cs="Arial"/>
      <w:b/>
      <w:bCs/>
      <w:sz w:val="22"/>
      <w:szCs w:val="22"/>
    </w:rPr>
  </w:style>
  <w:style w:type="character" w:styleId="674">
    <w:name w:val="Heading 6 Char"/>
    <w:basedOn w:val="838"/>
    <w:link w:val="673"/>
    <w:uiPriority w:val="9"/>
    <w:rPr>
      <w:rFonts w:ascii="Arial" w:hAnsi="Arial" w:eastAsia="Arial" w:cs="Arial"/>
      <w:b/>
      <w:bCs/>
      <w:sz w:val="22"/>
      <w:szCs w:val="22"/>
    </w:rPr>
  </w:style>
  <w:style w:type="paragraph" w:styleId="675">
    <w:name w:val="Heading 7"/>
    <w:basedOn w:val="834"/>
    <w:next w:val="834"/>
    <w:link w:val="676"/>
    <w:uiPriority w:val="9"/>
    <w:unhideWhenUsed/>
    <w:qFormat/>
    <w:pPr>
      <w:keepNext/>
      <w:keepLines/>
      <w:spacing w:before="320" w:after="200"/>
      <w:outlineLvl w:val="6"/>
    </w:pPr>
    <w:rPr>
      <w:rFonts w:ascii="Arial" w:hAnsi="Arial" w:eastAsia="Arial" w:cs="Arial"/>
      <w:b/>
      <w:bCs/>
      <w:i/>
      <w:iCs/>
      <w:sz w:val="22"/>
      <w:szCs w:val="22"/>
    </w:rPr>
  </w:style>
  <w:style w:type="character" w:styleId="676">
    <w:name w:val="Heading 7 Char"/>
    <w:basedOn w:val="838"/>
    <w:link w:val="675"/>
    <w:uiPriority w:val="9"/>
    <w:rPr>
      <w:rFonts w:ascii="Arial" w:hAnsi="Arial" w:eastAsia="Arial" w:cs="Arial"/>
      <w:b/>
      <w:bCs/>
      <w:i/>
      <w:iCs/>
      <w:sz w:val="22"/>
      <w:szCs w:val="22"/>
    </w:rPr>
  </w:style>
  <w:style w:type="paragraph" w:styleId="677">
    <w:name w:val="Heading 8"/>
    <w:basedOn w:val="834"/>
    <w:next w:val="834"/>
    <w:link w:val="678"/>
    <w:uiPriority w:val="9"/>
    <w:unhideWhenUsed/>
    <w:qFormat/>
    <w:pPr>
      <w:keepNext/>
      <w:keepLines/>
      <w:spacing w:before="320" w:after="200"/>
      <w:outlineLvl w:val="7"/>
    </w:pPr>
    <w:rPr>
      <w:rFonts w:ascii="Arial" w:hAnsi="Arial" w:eastAsia="Arial" w:cs="Arial"/>
      <w:i/>
      <w:iCs/>
      <w:sz w:val="22"/>
      <w:szCs w:val="22"/>
    </w:rPr>
  </w:style>
  <w:style w:type="character" w:styleId="678">
    <w:name w:val="Heading 8 Char"/>
    <w:basedOn w:val="838"/>
    <w:link w:val="677"/>
    <w:uiPriority w:val="9"/>
    <w:rPr>
      <w:rFonts w:ascii="Arial" w:hAnsi="Arial" w:eastAsia="Arial" w:cs="Arial"/>
      <w:i/>
      <w:iCs/>
      <w:sz w:val="22"/>
      <w:szCs w:val="22"/>
    </w:rPr>
  </w:style>
  <w:style w:type="paragraph" w:styleId="679">
    <w:name w:val="Heading 9"/>
    <w:basedOn w:val="834"/>
    <w:next w:val="834"/>
    <w:link w:val="680"/>
    <w:uiPriority w:val="9"/>
    <w:unhideWhenUsed/>
    <w:qFormat/>
    <w:pPr>
      <w:keepNext/>
      <w:keepLines/>
      <w:spacing w:before="320" w:after="200"/>
      <w:outlineLvl w:val="8"/>
    </w:pPr>
    <w:rPr>
      <w:rFonts w:ascii="Arial" w:hAnsi="Arial" w:eastAsia="Arial" w:cs="Arial"/>
      <w:i/>
      <w:iCs/>
      <w:sz w:val="21"/>
      <w:szCs w:val="21"/>
    </w:rPr>
  </w:style>
  <w:style w:type="character" w:styleId="680">
    <w:name w:val="Heading 9 Char"/>
    <w:basedOn w:val="838"/>
    <w:link w:val="679"/>
    <w:uiPriority w:val="9"/>
    <w:rPr>
      <w:rFonts w:ascii="Arial" w:hAnsi="Arial" w:eastAsia="Arial" w:cs="Arial"/>
      <w:i/>
      <w:iCs/>
      <w:sz w:val="21"/>
      <w:szCs w:val="21"/>
    </w:rPr>
  </w:style>
  <w:style w:type="character" w:styleId="681">
    <w:name w:val="Title Char"/>
    <w:basedOn w:val="838"/>
    <w:link w:val="866"/>
    <w:uiPriority w:val="10"/>
    <w:rPr>
      <w:sz w:val="48"/>
      <w:szCs w:val="48"/>
    </w:rPr>
  </w:style>
  <w:style w:type="paragraph" w:styleId="682">
    <w:name w:val="Subtitle"/>
    <w:basedOn w:val="834"/>
    <w:next w:val="834"/>
    <w:link w:val="683"/>
    <w:uiPriority w:val="11"/>
    <w:qFormat/>
    <w:pPr>
      <w:spacing w:before="200" w:after="200"/>
    </w:pPr>
    <w:rPr>
      <w:sz w:val="24"/>
      <w:szCs w:val="24"/>
    </w:rPr>
  </w:style>
  <w:style w:type="character" w:styleId="683">
    <w:name w:val="Subtitle Char"/>
    <w:basedOn w:val="838"/>
    <w:link w:val="682"/>
    <w:uiPriority w:val="11"/>
    <w:rPr>
      <w:sz w:val="24"/>
      <w:szCs w:val="24"/>
    </w:rPr>
  </w:style>
  <w:style w:type="paragraph" w:styleId="684">
    <w:name w:val="Quote"/>
    <w:basedOn w:val="834"/>
    <w:next w:val="834"/>
    <w:link w:val="685"/>
    <w:uiPriority w:val="29"/>
    <w:qFormat/>
    <w:pPr>
      <w:ind w:left="720" w:right="720"/>
    </w:pPr>
    <w:rPr>
      <w:i/>
    </w:rPr>
  </w:style>
  <w:style w:type="character" w:styleId="685">
    <w:name w:val="Quote Char"/>
    <w:link w:val="684"/>
    <w:uiPriority w:val="29"/>
    <w:rPr>
      <w:i/>
    </w:rPr>
  </w:style>
  <w:style w:type="paragraph" w:styleId="686">
    <w:name w:val="Intense Quote"/>
    <w:basedOn w:val="834"/>
    <w:next w:val="834"/>
    <w:link w:val="687"/>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styleId="687">
    <w:name w:val="Intense Quote Char"/>
    <w:link w:val="686"/>
    <w:uiPriority w:val="30"/>
    <w:rPr>
      <w:i/>
    </w:rPr>
  </w:style>
  <w:style w:type="character" w:styleId="688">
    <w:name w:val="Header Char"/>
    <w:basedOn w:val="838"/>
    <w:link w:val="862"/>
    <w:uiPriority w:val="99"/>
  </w:style>
  <w:style w:type="character" w:styleId="689">
    <w:name w:val="Footer Char"/>
    <w:basedOn w:val="838"/>
    <w:link w:val="863"/>
    <w:uiPriority w:val="99"/>
  </w:style>
  <w:style w:type="character" w:styleId="690">
    <w:name w:val="Caption Char"/>
    <w:basedOn w:val="838"/>
    <w:link w:val="857"/>
    <w:uiPriority w:val="35"/>
    <w:rPr>
      <w:b/>
      <w:bCs/>
      <w:color w:val="4f81bd" w:themeColor="accent1"/>
      <w:sz w:val="18"/>
      <w:szCs w:val="18"/>
    </w:rPr>
  </w:style>
  <w:style w:type="table" w:styleId="691">
    <w:name w:val="Table Grid"/>
    <w:basedOn w:val="877"/>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92">
    <w:name w:val="Table Grid Light"/>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3">
    <w:name w:val="Plain Table 1"/>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4">
    <w:name w:val="Plain Table 2"/>
    <w:basedOn w:val="87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5">
    <w:name w:val="Plain Table 3"/>
    <w:basedOn w:val="87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6">
    <w:name w:val="Plain Table 4"/>
    <w:basedOn w:val="87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7">
    <w:name w:val="Plain Table 5"/>
    <w:basedOn w:val="87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tcBorders>
          <w:right w:val="single" w:color="404040" w:sz="4" w:space="0"/>
        </w:tcBorders>
        <w:shd w:val="clear" w:color="ffffff"/>
      </w:tcPr>
    </w:tblStylePr>
    <w:tblStylePr w:type="firstRow">
      <w:rPr>
        <w:i/>
        <w:color w:val="404040"/>
      </w:rPr>
      <w:tcPr>
        <w:tcBorders>
          <w:left w:val="none" w:color="000000" w:sz="4" w:space="0"/>
          <w:bottom w:val="single" w:color="404040" w:sz="4" w:space="0"/>
          <w:right w:val="none" w:color="000000" w:sz="4" w:space="0"/>
        </w:tcBorders>
        <w:shd w:val="clear" w:color="ffffff"/>
      </w:tcPr>
    </w:tblStylePr>
    <w:tblStylePr w:type="lastCol">
      <w:rPr>
        <w:i/>
        <w:color w:val="404040"/>
      </w:rPr>
      <w:tcPr>
        <w:tcBorders>
          <w:left w:val="single" w:color="404040" w:sz="4" w:space="0"/>
        </w:tcBorders>
        <w:shd w:val="clear" w:color="ffffff"/>
      </w:tcPr>
    </w:tblStylePr>
    <w:tblStylePr w:type="lastRow">
      <w:rPr>
        <w:i/>
        <w:color w:val="404040"/>
      </w:rPr>
      <w:tcPr>
        <w:tcBorders>
          <w:top w:val="single" w:color="404040" w:sz="4" w:space="0"/>
          <w:left w:val="none" w:color="000000" w:sz="4" w:space="0"/>
          <w:right w:val="none" w:color="000000" w:sz="4" w:space="0"/>
        </w:tcBorders>
        <w:shd w:val="clear" w:color="ffffff"/>
      </w:tcPr>
    </w:tblStylePr>
  </w:style>
  <w:style w:type="table" w:styleId="698">
    <w:name w:val="Grid Table 1 Light"/>
    <w:basedOn w:val="87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99">
    <w:name w:val="Grid Table 1 Light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00">
    <w:name w:val="Grid Table 1 Light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01">
    <w:name w:val="Grid Table 1 Light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2">
    <w:name w:val="Grid Table 1 Light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3">
    <w:name w:val="Grid Table 1 Light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4">
    <w:name w:val="Grid Table 1 Light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5">
    <w:name w:val="Grid Table 2"/>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themeTint="95"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text1" w:themeTint="95" w:sz="4" w:space="0"/>
          <w:left w:val="none" w:color="000000" w:sz="4" w:space="0"/>
          <w:bottom w:val="none" w:color="000000" w:sz="4" w:space="0"/>
          <w:right w:val="none" w:color="000000" w:sz="4" w:space="0"/>
        </w:tcBorders>
        <w:shd w:val="clear" w:color="ffffff"/>
      </w:tcPr>
    </w:tblStylePr>
  </w:style>
  <w:style w:type="table" w:styleId="706">
    <w:name w:val="Grid Table 2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themeTint="EA"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1" w:themeTint="EA" w:sz="4" w:space="0"/>
          <w:left w:val="none" w:color="000000" w:sz="4" w:space="0"/>
          <w:bottom w:val="none" w:color="000000" w:sz="4" w:space="0"/>
          <w:right w:val="none" w:color="000000" w:sz="4" w:space="0"/>
        </w:tcBorders>
        <w:shd w:val="clear" w:color="ffffff"/>
      </w:tcPr>
    </w:tblStylePr>
  </w:style>
  <w:style w:type="table" w:styleId="707">
    <w:name w:val="Grid Table 2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themeTint="97"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2" w:themeTint="97" w:sz="4" w:space="0"/>
          <w:left w:val="none" w:color="000000" w:sz="4" w:space="0"/>
          <w:bottom w:val="none" w:color="000000" w:sz="4" w:space="0"/>
          <w:right w:val="none" w:color="000000" w:sz="4" w:space="0"/>
        </w:tcBorders>
        <w:shd w:val="clear" w:color="ffffff"/>
      </w:tcPr>
    </w:tblStylePr>
  </w:style>
  <w:style w:type="table" w:styleId="708">
    <w:name w:val="Grid Table 2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themeTint="FE"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3" w:themeTint="FE" w:sz="4" w:space="0"/>
          <w:left w:val="none" w:color="000000" w:sz="4" w:space="0"/>
          <w:bottom w:val="none" w:color="000000" w:sz="4" w:space="0"/>
          <w:right w:val="none" w:color="000000" w:sz="4" w:space="0"/>
        </w:tcBorders>
        <w:shd w:val="clear" w:color="ffffff"/>
      </w:tcPr>
    </w:tblStylePr>
  </w:style>
  <w:style w:type="table" w:styleId="709">
    <w:name w:val="Grid Table 2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themeTint="9A"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4" w:themeTint="9A" w:sz="4" w:space="0"/>
          <w:left w:val="none" w:color="000000" w:sz="4" w:space="0"/>
          <w:bottom w:val="none" w:color="000000" w:sz="4" w:space="0"/>
          <w:right w:val="none" w:color="000000" w:sz="4" w:space="0"/>
        </w:tcBorders>
        <w:shd w:val="clear" w:color="ffffff"/>
      </w:tcPr>
    </w:tblStylePr>
  </w:style>
  <w:style w:type="table" w:styleId="710">
    <w:name w:val="Grid Table 2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711">
    <w:name w:val="Grid Table 2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712">
    <w:name w:val="Grid Table 3"/>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13">
    <w:name w:val="Grid Table 3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14">
    <w:name w:val="Grid Table 3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15">
    <w:name w:val="Grid Table 3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16">
    <w:name w:val="Grid Table 3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17">
    <w:name w:val="Grid Table 3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18">
    <w:name w:val="Grid Table 3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19">
    <w:name w:val="Grid Table 4"/>
    <w:basedOn w:val="87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themeColor="text1" w:fill="000000" w:themeFill="text1"/>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0">
    <w:name w:val="Grid Table 4 - Accent 1"/>
    <w:basedOn w:val="87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shd w:val="clear" w:color="ffffff" w:themeColor="accent1" w:themeTint="EA" w:fill="5d8dc2" w:themeFill="accent1" w:themeFillTint="EA"/>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21">
    <w:name w:val="Grid Table 4 - Accent 2"/>
    <w:basedOn w:val="87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shd w:val="clear" w:color="ffffff" w:themeColor="accent2" w:themeTint="97" w:fill="d99694" w:themeFill="accent2" w:themeFillTint="97"/>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2">
    <w:name w:val="Grid Table 4 - Accent 3"/>
    <w:basedOn w:val="87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shd w:val="clear" w:color="ffffff" w:themeColor="accent3" w:themeTint="FE" w:fill="9bba59" w:themeFill="accent3" w:themeFillTint="FE"/>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3">
    <w:name w:val="Grid Table 4 - Accent 4"/>
    <w:basedOn w:val="87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shd w:val="clear" w:color="ffffff" w:themeColor="accent4" w:themeTint="9A" w:fill="b2a1c6" w:themeFill="accent4" w:themeFillTint="9A"/>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4">
    <w:name w:val="Grid Table 4 - Accent 5"/>
    <w:basedOn w:val="87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themeColor="accent5" w:fill="4bacc6" w:themeFill="accent5"/>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5">
    <w:name w:val="Grid Table 4 - Accent 6"/>
    <w:basedOn w:val="87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themeColor="accent6" w:fill="f79646" w:themeFill="accent6"/>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6">
    <w:name w:val="Grid Table 5 Dark"/>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tcBorders>
          <w:top w:val="single" w:color="000000" w:themeColor="light1" w:sz="4" w:space="0"/>
        </w:tcBorders>
        <w:shd w:val="clear" w:color="ffffff" w:themeColor="text1" w:fill="000000" w:themeFill="text1"/>
      </w:tcPr>
    </w:tblStylePr>
  </w:style>
  <w:style w:type="table" w:styleId="727">
    <w:name w:val="Grid Table 5 Dark- Accent 1"/>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tcBorders>
          <w:top w:val="single" w:color="000000" w:themeColor="light1" w:sz="4" w:space="0"/>
        </w:tcBorders>
        <w:shd w:val="clear" w:color="ffffff" w:themeColor="accent1" w:fill="4f81bd" w:themeFill="accent1"/>
      </w:tcPr>
    </w:tblStylePr>
  </w:style>
  <w:style w:type="table" w:styleId="728">
    <w:name w:val="Grid Table 5 Dark - Accent 2"/>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tcBorders>
          <w:top w:val="single" w:color="000000" w:themeColor="light1" w:sz="4" w:space="0"/>
        </w:tcBorders>
        <w:shd w:val="clear" w:color="ffffff" w:themeColor="accent2" w:fill="c0504d" w:themeFill="accent2"/>
      </w:tcPr>
    </w:tblStylePr>
  </w:style>
  <w:style w:type="table" w:styleId="729">
    <w:name w:val="Grid Table 5 Dark - Accent 3"/>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tcBorders>
          <w:top w:val="single" w:color="000000" w:themeColor="light1" w:sz="4" w:space="0"/>
        </w:tcBorders>
        <w:shd w:val="clear" w:color="ffffff" w:themeColor="accent3" w:fill="9bbb59" w:themeFill="accent3"/>
      </w:tcPr>
    </w:tblStylePr>
  </w:style>
  <w:style w:type="table" w:styleId="730">
    <w:name w:val="Grid Table 5 Dark- Accent 4"/>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tcBorders>
          <w:top w:val="single" w:color="000000" w:themeColor="light1" w:sz="4" w:space="0"/>
        </w:tcBorders>
        <w:shd w:val="clear" w:color="ffffff" w:themeColor="accent4" w:fill="8064a2" w:themeFill="accent4"/>
      </w:tcPr>
    </w:tblStylePr>
  </w:style>
  <w:style w:type="table" w:styleId="731">
    <w:name w:val="Grid Table 5 Dark - Accent 5"/>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tcBorders>
          <w:top w:val="single" w:color="000000" w:themeColor="light1" w:sz="4" w:space="0"/>
        </w:tcBorders>
        <w:shd w:val="clear" w:color="ffffff" w:themeColor="accent5" w:fill="4bacc6" w:themeFill="accent5"/>
      </w:tcPr>
    </w:tblStylePr>
  </w:style>
  <w:style w:type="table" w:styleId="732">
    <w:name w:val="Grid Table 5 Dark - Accent 6"/>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tcBorders>
          <w:top w:val="single" w:color="000000" w:themeColor="light1" w:sz="4" w:space="0"/>
        </w:tcBorders>
        <w:shd w:val="clear" w:color="ffffff" w:themeColor="accent6" w:fill="f79646" w:themeFill="accent6"/>
      </w:tcPr>
    </w:tblStylePr>
  </w:style>
  <w:style w:type="table" w:styleId="733">
    <w:name w:val="Grid Table 6 Colorful"/>
    <w:basedOn w:val="87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4">
    <w:name w:val="Grid Table 6 Colorful - Accent 1"/>
    <w:basedOn w:val="87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35">
    <w:name w:val="Grid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36">
    <w:name w:val="Grid Table 6 Colorful - Accent 3"/>
    <w:basedOn w:val="87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37">
    <w:name w:val="Grid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38">
    <w:name w:val="Grid Table 6 Colorful - Accent 5"/>
    <w:basedOn w:val="87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39">
    <w:name w:val="Grid Table 6 Colorful - Accent 6"/>
    <w:basedOn w:val="87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0">
    <w:name w:val="Grid Table 7 Colorful"/>
    <w:basedOn w:val="87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tcBorders>
          <w:top w:val="none" w:color="000000" w:sz="4" w:space="0"/>
          <w:left w:val="none" w:color="000000" w:sz="4" w:space="0"/>
          <w:bottom w:val="none" w:color="000000" w:sz="4" w:space="0"/>
          <w:right w:val="single" w:color="000000" w:themeColor="text1" w:themeTint="80" w:sz="4" w:space="0"/>
        </w:tcBorders>
        <w:shd w:val="clear" w:color="ffffff"/>
      </w:tcPr>
    </w:tblStylePr>
    <w:tblStylePr w:type="firstRow">
      <w:rPr>
        <w:rFonts w:ascii="Arial" w:hAnsi="Arial"/>
        <w:b/>
        <w:color w:val="4a4a4a" w:themeColor="text1" w:themeTint="80" w:themeShade="95"/>
        <w:sz w:val="22"/>
      </w:rPr>
      <w:tcPr>
        <w:tcBorders>
          <w:top w:val="none" w:color="000000" w:sz="4" w:space="0"/>
          <w:left w:val="none" w:color="000000" w:sz="4" w:space="0"/>
          <w:bottom w:val="single" w:color="000000" w:themeColor="text1" w:themeTint="80" w:sz="4" w:space="0"/>
          <w:right w:val="none" w:color="000000" w:sz="4" w:space="0"/>
        </w:tcBorders>
        <w:shd w:val="clear" w:color="ffffff" w:themeColor="light1" w:fill="ffffff" w:themeFill="light1"/>
      </w:tcPr>
    </w:tblStylePr>
    <w:tblStylePr w:type="lastCol">
      <w:rPr>
        <w:rFonts w:ascii="Arial" w:hAnsi="Arial"/>
        <w:i/>
        <w:color w:val="4a4a4a" w:themeColor="text1" w:themeTint="80" w:themeShade="95"/>
        <w:sz w:val="22"/>
      </w:rPr>
      <w:tcPr>
        <w:tcBorders>
          <w:top w:val="none" w:color="000000" w:sz="4" w:space="0"/>
          <w:left w:val="single" w:color="000000" w:themeColor="text1" w:themeTint="80" w:sz="4" w:space="0"/>
          <w:bottom w:val="none" w:color="000000" w:sz="4" w:space="0"/>
          <w:right w:val="none" w:color="000000" w:sz="4" w:space="0"/>
        </w:tcBorders>
        <w:shd w:val="clear" w:color="ffffff"/>
      </w:tcPr>
    </w:tblStylePr>
    <w:tblStylePr w:type="lastRow">
      <w:rPr>
        <w:rFonts w:ascii="Arial" w:hAnsi="Arial"/>
        <w:b/>
        <w:color w:val="4a4a4a" w:themeColor="text1" w:themeTint="80" w:themeShade="95"/>
        <w:sz w:val="22"/>
      </w:rPr>
      <w:tcPr>
        <w:tcBorders>
          <w:top w:val="single" w:color="000000" w:themeColor="tex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741">
    <w:name w:val="Grid Table 7 Colorful - Accent 1"/>
    <w:basedOn w:val="87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tcBorders>
          <w:top w:val="none" w:color="000000" w:sz="4" w:space="0"/>
          <w:left w:val="none" w:color="000000" w:sz="4" w:space="0"/>
          <w:bottom w:val="none" w:color="000000" w:sz="4" w:space="0"/>
          <w:right w:val="single" w:color="000000" w:themeColor="accent1" w:themeTint="80" w:sz="4" w:space="0"/>
        </w:tcBorders>
        <w:shd w:val="clear" w:color="ffffff"/>
      </w:tcPr>
    </w:tblStylePr>
    <w:tblStylePr w:type="firstRow">
      <w:rPr>
        <w:rFonts w:ascii="Arial" w:hAnsi="Arial"/>
        <w:b/>
        <w:color w:val="3e70a3" w:themeColor="accent1" w:themeTint="80" w:themeShade="95"/>
        <w:sz w:val="22"/>
      </w:rPr>
      <w:tcPr>
        <w:tcBorders>
          <w:top w:val="none" w:color="000000" w:sz="4" w:space="0"/>
          <w:left w:val="none" w:color="000000" w:sz="4" w:space="0"/>
          <w:bottom w:val="single" w:color="000000" w:themeColor="accent1" w:themeTint="80" w:sz="4" w:space="0"/>
          <w:right w:val="none" w:color="000000" w:sz="4" w:space="0"/>
        </w:tcBorders>
        <w:shd w:val="clear" w:color="ffffff" w:themeColor="light1" w:fill="ffffff" w:themeFill="light1"/>
      </w:tcPr>
    </w:tblStylePr>
    <w:tblStylePr w:type="lastCol">
      <w:rPr>
        <w:rFonts w:ascii="Arial" w:hAnsi="Arial"/>
        <w:i/>
        <w:color w:val="3e70a3" w:themeColor="accent1" w:themeTint="80" w:themeShade="95"/>
        <w:sz w:val="22"/>
      </w:rPr>
      <w:tcPr>
        <w:tcBorders>
          <w:top w:val="none" w:color="000000" w:sz="4" w:space="0"/>
          <w:left w:val="single" w:color="000000" w:themeColor="accent1" w:themeTint="80" w:sz="4" w:space="0"/>
          <w:bottom w:val="none" w:color="000000" w:sz="4" w:space="0"/>
          <w:right w:val="none" w:color="000000" w:sz="4" w:space="0"/>
        </w:tcBorders>
        <w:shd w:val="clear" w:color="ffffff"/>
      </w:tcPr>
    </w:tblStylePr>
    <w:tblStylePr w:type="lastRow">
      <w:rPr>
        <w:rFonts w:ascii="Arial" w:hAnsi="Arial"/>
        <w:b/>
        <w:color w:val="3e70a3" w:themeColor="accent1" w:themeTint="80" w:themeShade="95"/>
        <w:sz w:val="22"/>
      </w:rPr>
      <w:tcPr>
        <w:tcBorders>
          <w:top w:val="single" w:color="000000" w:themeColor="accen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742">
    <w:name w:val="Grid Table 7 Colorful - Accent 2"/>
    <w:basedOn w:val="87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tcBorders>
          <w:top w:val="none" w:color="000000" w:sz="4" w:space="0"/>
          <w:left w:val="none" w:color="000000" w:sz="4" w:space="0"/>
          <w:bottom w:val="none" w:color="000000" w:sz="4" w:space="0"/>
          <w:right w:val="single" w:color="000000" w:themeColor="accent2" w:themeTint="97" w:sz="4" w:space="0"/>
        </w:tcBorders>
        <w:shd w:val="clear" w:color="ffffff"/>
      </w:tcPr>
    </w:tblStylePr>
    <w:tblStylePr w:type="firstRow">
      <w:rPr>
        <w:rFonts w:ascii="Arial" w:hAnsi="Arial"/>
        <w:b/>
        <w:color w:val="9c3a37" w:themeColor="accent2" w:themeTint="97" w:themeShade="95"/>
        <w:sz w:val="22"/>
      </w:rPr>
      <w:tcPr>
        <w:tcBorders>
          <w:top w:val="none" w:color="000000" w:sz="4" w:space="0"/>
          <w:left w:val="none" w:color="000000" w:sz="4" w:space="0"/>
          <w:bottom w:val="single" w:color="000000" w:themeColor="accent2" w:themeTint="97" w:sz="4" w:space="0"/>
          <w:right w:val="none" w:color="000000" w:sz="4" w:space="0"/>
        </w:tcBorders>
        <w:shd w:val="clear" w:color="ffffff" w:themeColor="light1" w:fill="ffffff" w:themeFill="light1"/>
      </w:tcPr>
    </w:tblStylePr>
    <w:tblStylePr w:type="lastCol">
      <w:rPr>
        <w:rFonts w:ascii="Arial" w:hAnsi="Arial"/>
        <w:i/>
        <w:color w:val="9c3a37" w:themeColor="accent2" w:themeTint="97" w:themeShade="95"/>
        <w:sz w:val="22"/>
      </w:rPr>
      <w:tcPr>
        <w:tcBorders>
          <w:top w:val="none" w:color="000000" w:sz="4" w:space="0"/>
          <w:left w:val="single" w:color="000000" w:themeColor="accent2" w:themeTint="97" w:sz="4" w:space="0"/>
          <w:bottom w:val="none" w:color="000000" w:sz="4" w:space="0"/>
          <w:right w:val="none" w:color="000000" w:sz="4" w:space="0"/>
        </w:tcBorders>
        <w:shd w:val="clear" w:color="ffffff"/>
      </w:tcPr>
    </w:tblStylePr>
    <w:tblStylePr w:type="lastRow">
      <w:rPr>
        <w:rFonts w:ascii="Arial" w:hAnsi="Arial"/>
        <w:b/>
        <w:color w:val="9c3a37" w:themeColor="accent2" w:themeTint="97" w:themeShade="95"/>
        <w:sz w:val="22"/>
      </w:rPr>
      <w:tcPr>
        <w:tcBorders>
          <w:top w:val="single" w:color="000000" w:themeColor="accent2" w:themeTint="97" w:sz="4" w:space="0"/>
          <w:left w:val="none" w:color="000000" w:sz="4" w:space="0"/>
          <w:bottom w:val="none" w:color="000000" w:sz="4" w:space="0"/>
          <w:right w:val="none" w:color="000000" w:sz="4" w:space="0"/>
        </w:tcBorders>
        <w:shd w:val="clear" w:color="ffffff" w:themeColor="light1" w:fill="ffffff" w:themeFill="light1"/>
      </w:tcPr>
    </w:tblStylePr>
  </w:style>
  <w:style w:type="table" w:styleId="743">
    <w:name w:val="Grid Table 7 Colorful - Accent 3"/>
    <w:basedOn w:val="87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tcBorders>
          <w:top w:val="none" w:color="000000" w:sz="4" w:space="0"/>
          <w:left w:val="none" w:color="000000" w:sz="4" w:space="0"/>
          <w:bottom w:val="none" w:color="000000" w:sz="4" w:space="0"/>
          <w:right w:val="single" w:color="000000" w:themeColor="accent3" w:themeTint="FE" w:sz="4" w:space="0"/>
        </w:tcBorders>
        <w:shd w:val="clear" w:color="ffffff"/>
      </w:tcPr>
    </w:tblStylePr>
    <w:tblStylePr w:type="firstRow">
      <w:rPr>
        <w:rFonts w:ascii="Arial" w:hAnsi="Arial"/>
        <w:b/>
        <w:color w:val="5c702f" w:themeColor="accent3" w:themeTint="FE" w:themeShade="95"/>
        <w:sz w:val="22"/>
      </w:rPr>
      <w:tcPr>
        <w:tcBorders>
          <w:top w:val="none" w:color="000000" w:sz="4" w:space="0"/>
          <w:left w:val="none" w:color="000000" w:sz="4" w:space="0"/>
          <w:bottom w:val="single" w:color="000000" w:themeColor="accent3" w:themeTint="FE" w:sz="4" w:space="0"/>
          <w:right w:val="none" w:color="000000" w:sz="4" w:space="0"/>
        </w:tcBorders>
        <w:shd w:val="clear" w:color="ffffff" w:themeColor="light1" w:fill="ffffff" w:themeFill="light1"/>
      </w:tcPr>
    </w:tblStylePr>
    <w:tblStylePr w:type="lastCol">
      <w:rPr>
        <w:rFonts w:ascii="Arial" w:hAnsi="Arial"/>
        <w:i/>
        <w:color w:val="5c702f" w:themeColor="accent3" w:themeTint="FE" w:themeShade="95"/>
        <w:sz w:val="22"/>
      </w:rPr>
      <w:tcPr>
        <w:tcBorders>
          <w:top w:val="none" w:color="000000" w:sz="4" w:space="0"/>
          <w:left w:val="single" w:color="000000" w:themeColor="accent3" w:themeTint="FE" w:sz="4" w:space="0"/>
          <w:bottom w:val="none" w:color="000000" w:sz="4" w:space="0"/>
          <w:right w:val="none" w:color="000000" w:sz="4" w:space="0"/>
        </w:tcBorders>
        <w:shd w:val="clear" w:color="ffffff"/>
      </w:tcPr>
    </w:tblStylePr>
    <w:tblStylePr w:type="lastRow">
      <w:rPr>
        <w:rFonts w:ascii="Arial" w:hAnsi="Arial"/>
        <w:b/>
        <w:color w:val="5c702f" w:themeColor="accent3" w:themeTint="FE" w:themeShade="95"/>
        <w:sz w:val="22"/>
      </w:rPr>
      <w:tcPr>
        <w:tcBorders>
          <w:top w:val="single" w:color="000000" w:themeColor="accent3" w:themeTint="FE" w:sz="4" w:space="0"/>
          <w:left w:val="none" w:color="000000" w:sz="4" w:space="0"/>
          <w:bottom w:val="none" w:color="000000" w:sz="4" w:space="0"/>
          <w:right w:val="none" w:color="000000" w:sz="4" w:space="0"/>
        </w:tcBorders>
        <w:shd w:val="clear" w:color="ffffff" w:themeColor="light1" w:fill="ffffff" w:themeFill="light1"/>
      </w:tcPr>
    </w:tblStylePr>
  </w:style>
  <w:style w:type="table" w:styleId="744">
    <w:name w:val="Grid Table 7 Colorful - Accent 4"/>
    <w:basedOn w:val="87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tcBorders>
          <w:top w:val="none" w:color="000000" w:sz="4" w:space="0"/>
          <w:left w:val="none" w:color="000000" w:sz="4" w:space="0"/>
          <w:bottom w:val="none" w:color="000000" w:sz="4" w:space="0"/>
          <w:right w:val="single" w:color="000000" w:themeColor="accent4" w:themeTint="9A" w:sz="4" w:space="0"/>
        </w:tcBorders>
        <w:shd w:val="clear" w:color="ffffff"/>
      </w:tcPr>
    </w:tblStylePr>
    <w:tblStylePr w:type="firstRow">
      <w:rPr>
        <w:rFonts w:ascii="Arial" w:hAnsi="Arial"/>
        <w:b/>
        <w:color w:val="664f82" w:themeColor="accent4" w:themeTint="9A" w:themeShade="95"/>
        <w:sz w:val="22"/>
      </w:rPr>
      <w:tcPr>
        <w:tcBorders>
          <w:top w:val="none" w:color="000000" w:sz="4" w:space="0"/>
          <w:left w:val="none" w:color="000000" w:sz="4" w:space="0"/>
          <w:bottom w:val="single" w:color="000000" w:themeColor="accent4" w:themeTint="9A" w:sz="4" w:space="0"/>
          <w:right w:val="none" w:color="000000" w:sz="4" w:space="0"/>
        </w:tcBorders>
        <w:shd w:val="clear" w:color="ffffff" w:themeColor="light1" w:fill="ffffff" w:themeFill="light1"/>
      </w:tcPr>
    </w:tblStylePr>
    <w:tblStylePr w:type="lastCol">
      <w:rPr>
        <w:rFonts w:ascii="Arial" w:hAnsi="Arial"/>
        <w:i/>
        <w:color w:val="664f82" w:themeColor="accent4" w:themeTint="9A" w:themeShade="95"/>
        <w:sz w:val="22"/>
      </w:rPr>
      <w:tcPr>
        <w:tcBorders>
          <w:top w:val="none" w:color="000000" w:sz="4" w:space="0"/>
          <w:left w:val="single" w:color="000000" w:themeColor="accent4" w:themeTint="9A" w:sz="4" w:space="0"/>
          <w:bottom w:val="none" w:color="000000" w:sz="4" w:space="0"/>
          <w:right w:val="none" w:color="000000" w:sz="4" w:space="0"/>
        </w:tcBorders>
        <w:shd w:val="clear" w:color="ffffff"/>
      </w:tcPr>
    </w:tblStylePr>
    <w:tblStylePr w:type="lastRow">
      <w:rPr>
        <w:rFonts w:ascii="Arial" w:hAnsi="Arial"/>
        <w:b/>
        <w:color w:val="664f82" w:themeColor="accent4" w:themeTint="9A" w:themeShade="95"/>
        <w:sz w:val="22"/>
      </w:rPr>
      <w:tcPr>
        <w:tcBorders>
          <w:top w:val="single" w:color="000000" w:themeColor="accent4" w:themeTint="9A" w:sz="4" w:space="0"/>
          <w:left w:val="none" w:color="000000" w:sz="4" w:space="0"/>
          <w:bottom w:val="none" w:color="000000" w:sz="4" w:space="0"/>
          <w:right w:val="none" w:color="000000" w:sz="4" w:space="0"/>
        </w:tcBorders>
        <w:shd w:val="clear" w:color="ffffff" w:themeColor="light1" w:fill="ffffff" w:themeFill="light1"/>
      </w:tcPr>
    </w:tblStylePr>
  </w:style>
  <w:style w:type="table" w:styleId="745">
    <w:name w:val="Grid Table 7 Colorful - Accent 5"/>
    <w:basedOn w:val="87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tcBorders>
          <w:top w:val="none" w:color="000000" w:sz="4" w:space="0"/>
          <w:left w:val="none" w:color="000000" w:sz="4" w:space="0"/>
          <w:bottom w:val="none" w:color="000000" w:sz="4" w:space="0"/>
          <w:right w:val="single" w:color="000000" w:themeColor="accent5" w:themeTint="90" w:sz="4" w:space="0"/>
        </w:tcBorders>
        <w:shd w:val="clear" w:color="ffffff"/>
      </w:tcPr>
    </w:tblStylePr>
    <w:tblStylePr w:type="firstRow">
      <w:rPr>
        <w:rFonts w:ascii="Arial" w:hAnsi="Arial"/>
        <w:b/>
        <w:color w:val="266777" w:themeColor="accent5" w:themeShade="95"/>
        <w:sz w:val="22"/>
      </w:rPr>
      <w:tcPr>
        <w:tcBorders>
          <w:top w:val="none" w:color="000000" w:sz="4" w:space="0"/>
          <w:left w:val="none" w:color="000000" w:sz="4" w:space="0"/>
          <w:bottom w:val="single" w:color="000000" w:themeColor="accent5" w:themeTint="90" w:sz="4" w:space="0"/>
          <w:right w:val="none" w:color="000000" w:sz="4" w:space="0"/>
        </w:tcBorders>
        <w:shd w:val="clear" w:color="ffffff" w:themeColor="light1" w:fill="ffffff" w:themeFill="light1"/>
      </w:tcPr>
    </w:tblStylePr>
    <w:tblStylePr w:type="lastCol">
      <w:rPr>
        <w:rFonts w:ascii="Arial" w:hAnsi="Arial"/>
        <w:i/>
        <w:color w:val="266777" w:themeColor="accent5" w:themeShade="95"/>
        <w:sz w:val="22"/>
      </w:rPr>
      <w:tcPr>
        <w:tcBorders>
          <w:top w:val="none" w:color="000000" w:sz="4" w:space="0"/>
          <w:left w:val="single" w:color="000000" w:themeColor="accent5" w:themeTint="90" w:sz="4" w:space="0"/>
          <w:bottom w:val="none" w:color="000000" w:sz="4" w:space="0"/>
          <w:right w:val="none" w:color="000000" w:sz="4" w:space="0"/>
        </w:tcBorders>
        <w:shd w:val="clear" w:color="ffffff"/>
      </w:tcPr>
    </w:tblStylePr>
    <w:tblStylePr w:type="lastRow">
      <w:rPr>
        <w:rFonts w:ascii="Arial" w:hAnsi="Arial"/>
        <w:b/>
        <w:color w:val="266777" w:themeColor="accent5" w:themeShade="95"/>
        <w:sz w:val="22"/>
      </w:rPr>
      <w:tcPr>
        <w:tcBorders>
          <w:top w:val="single" w:color="000000" w:themeColor="accent5" w:themeTint="90" w:sz="4" w:space="0"/>
          <w:left w:val="none" w:color="000000" w:sz="4" w:space="0"/>
          <w:bottom w:val="none" w:color="000000" w:sz="4" w:space="0"/>
          <w:right w:val="none" w:color="000000" w:sz="4" w:space="0"/>
        </w:tcBorders>
        <w:shd w:val="clear" w:color="ffffff" w:themeColor="light1" w:fill="ffffff" w:themeFill="light1"/>
      </w:tcPr>
    </w:tblStylePr>
  </w:style>
  <w:style w:type="table" w:styleId="746">
    <w:name w:val="Grid Table 7 Colorful - Accent 6"/>
    <w:basedOn w:val="87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tcBorders>
          <w:top w:val="none" w:color="000000" w:sz="4" w:space="0"/>
          <w:left w:val="none" w:color="000000" w:sz="4" w:space="0"/>
          <w:bottom w:val="none" w:color="000000" w:sz="4" w:space="0"/>
          <w:right w:val="single" w:color="000000" w:themeColor="accent6" w:themeTint="90" w:sz="4" w:space="0"/>
        </w:tcBorders>
        <w:shd w:val="clear" w:color="ffffff"/>
      </w:tcPr>
    </w:tblStylePr>
    <w:tblStylePr w:type="firstRow">
      <w:rPr>
        <w:rFonts w:ascii="Arial" w:hAnsi="Arial"/>
        <w:b/>
        <w:color w:val="b05307" w:themeColor="accent6" w:themeShade="95"/>
        <w:sz w:val="22"/>
      </w:rPr>
      <w:tcPr>
        <w:tcBorders>
          <w:top w:val="none" w:color="000000" w:sz="4" w:space="0"/>
          <w:left w:val="none" w:color="000000" w:sz="4" w:space="0"/>
          <w:bottom w:val="single" w:color="000000" w:themeColor="accent6" w:themeTint="90" w:sz="4" w:space="0"/>
          <w:right w:val="none" w:color="000000" w:sz="4" w:space="0"/>
        </w:tcBorders>
        <w:shd w:val="clear" w:color="ffffff" w:themeColor="light1" w:fill="ffffff" w:themeFill="light1"/>
      </w:tcPr>
    </w:tblStylePr>
    <w:tblStylePr w:type="lastCol">
      <w:rPr>
        <w:rFonts w:ascii="Arial" w:hAnsi="Arial"/>
        <w:i/>
        <w:color w:val="b05307" w:themeColor="accent6" w:themeShade="95"/>
        <w:sz w:val="22"/>
      </w:rPr>
      <w:tcPr>
        <w:tcBorders>
          <w:top w:val="none" w:color="000000" w:sz="4" w:space="0"/>
          <w:left w:val="single" w:color="000000" w:themeColor="accent6" w:themeTint="90" w:sz="4" w:space="0"/>
          <w:bottom w:val="none" w:color="000000" w:sz="4" w:space="0"/>
          <w:right w:val="none" w:color="000000" w:sz="4" w:space="0"/>
        </w:tcBorders>
        <w:shd w:val="clear" w:color="ffffff"/>
      </w:tcPr>
    </w:tblStylePr>
    <w:tblStylePr w:type="lastRow">
      <w:rPr>
        <w:rFonts w:ascii="Arial" w:hAnsi="Arial"/>
        <w:b/>
        <w:color w:val="b05307" w:themeColor="accent6" w:themeShade="95"/>
        <w:sz w:val="22"/>
      </w:rPr>
      <w:tcPr>
        <w:tcBorders>
          <w:top w:val="single" w:color="000000" w:themeColor="accent6" w:themeTint="90" w:sz="4" w:space="0"/>
          <w:left w:val="none" w:color="000000" w:sz="4" w:space="0"/>
          <w:bottom w:val="none" w:color="000000" w:sz="4" w:space="0"/>
          <w:right w:val="none" w:color="000000" w:sz="4" w:space="0"/>
        </w:tcBorders>
        <w:shd w:val="clear" w:color="ffffff" w:themeColor="light1" w:fill="ffffff" w:themeFill="light1"/>
      </w:tcPr>
    </w:tblStylePr>
  </w:style>
  <w:style w:type="table" w:styleId="747">
    <w:name w:val="List Table 1 Light"/>
    <w:basedOn w:val="87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8">
    <w:name w:val="List Table 1 Light - Accent 1"/>
    <w:basedOn w:val="87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49">
    <w:name w:val="List Table 1 Light - Accent 2"/>
    <w:basedOn w:val="87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50">
    <w:name w:val="List Table 1 Light - Accent 3"/>
    <w:basedOn w:val="87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51">
    <w:name w:val="List Table 1 Light - Accent 4"/>
    <w:basedOn w:val="87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2">
    <w:name w:val="List Table 1 Light - Accent 5"/>
    <w:basedOn w:val="87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3">
    <w:name w:val="List Table 1 Light - Accent 6"/>
    <w:basedOn w:val="87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4">
    <w:name w:val="List Table 2"/>
    <w:basedOn w:val="87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5">
    <w:name w:val="List Table 2 - Accent 1"/>
    <w:basedOn w:val="87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6">
    <w:name w:val="List Table 2 - Accent 2"/>
    <w:basedOn w:val="87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7">
    <w:name w:val="List Table 2 - Accent 3"/>
    <w:basedOn w:val="87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8">
    <w:name w:val="List Table 2 - Accent 4"/>
    <w:basedOn w:val="87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59">
    <w:name w:val="List Table 2 - Accent 5"/>
    <w:basedOn w:val="87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60">
    <w:name w:val="List Table 2 - Accent 6"/>
    <w:basedOn w:val="87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61">
    <w:name w:val="List Table 3"/>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2">
    <w:name w:val="List Table 3 - Accent 1"/>
    <w:basedOn w:val="87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3">
    <w:name w:val="List Table 3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64">
    <w:name w:val="List Table 3 - Accent 3"/>
    <w:basedOn w:val="87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65">
    <w:name w:val="List Table 3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66">
    <w:name w:val="List Table 3 - Accent 5"/>
    <w:basedOn w:val="87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67">
    <w:name w:val="List Table 3 - Accent 6"/>
    <w:basedOn w:val="87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68">
    <w:name w:val="List Table 4"/>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9">
    <w:name w:val="List Table 4 - Accent 1"/>
    <w:basedOn w:val="87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0">
    <w:name w:val="List Table 4 - Accent 2"/>
    <w:basedOn w:val="87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71">
    <w:name w:val="List Table 4 - Accent 3"/>
    <w:basedOn w:val="87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72">
    <w:name w:val="List Table 4 - Accent 4"/>
    <w:basedOn w:val="87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73">
    <w:name w:val="List Table 4 - Accent 5"/>
    <w:basedOn w:val="87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74">
    <w:name w:val="List Table 4 - Accent 6"/>
    <w:basedOn w:val="87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75">
    <w:name w:val="List Table 5 Dark"/>
    <w:basedOn w:val="87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tcBorders>
          <w:top w:val="single" w:color="000000" w:themeColor="light1" w:sz="4" w:space="0"/>
          <w:bottom w:val="single" w:color="000000" w:themeColor="light1" w:sz="4" w:space="0"/>
        </w:tcBorders>
        <w:shd w:val="clear" w:color="ffffff" w:themeColor="text1" w:themeTint="80" w:fill="7f7f7f" w:themeFill="text1" w:themeFillTint="80"/>
      </w:tcPr>
    </w:tblStylePr>
    <w:tblStylePr w:type="band1Vert">
      <w:tcPr>
        <w:tcBorders>
          <w:left w:val="single" w:color="000000" w:themeColor="light1" w:sz="4" w:space="0"/>
          <w:right w:val="single" w:color="000000" w:themeColor="light1" w:sz="4" w:space="0"/>
        </w:tcBorders>
        <w:shd w:val="clear" w:color="ffffff" w:themeColor="text1" w:themeTint="80" w:fill="7f7f7f" w:themeFill="text1" w:themeFillTint="80"/>
      </w:tcPr>
    </w:tblStylePr>
    <w:tblStylePr w:type="band2Horz">
      <w:tcPr>
        <w:tcBorders>
          <w:top w:val="single" w:color="000000" w:themeColor="light1" w:sz="4" w:space="0"/>
          <w:bottom w:val="single" w:color="000000" w:themeColor="light1" w:sz="4" w:space="0"/>
        </w:tcBorders>
        <w:shd w:val="clear" w:color="ffffff" w:themeColor="text1" w:themeTint="80" w:fill="7f7f7f" w:themeFill="text1" w:themeFillTint="80"/>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text1" w:themeTint="80" w:sz="32" w:space="0"/>
          <w:bottom w:val="single" w:color="000000" w:themeColor="light1" w:sz="12" w:space="0"/>
        </w:tcBorders>
        <w:shd w:val="clear" w:color="ffffff" w:themeColor="text1" w:themeTint="80" w:fill="7f7f7f" w:themeFill="text1" w:themeFillTint="80"/>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6">
    <w:name w:val="List Table 5 Dark - Accent 1"/>
    <w:basedOn w:val="87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tcBorders>
          <w:top w:val="single" w:color="000000" w:themeColor="light1" w:sz="4" w:space="0"/>
          <w:bottom w:val="single" w:color="000000" w:themeColor="light1" w:sz="4" w:space="0"/>
        </w:tcBorders>
        <w:shd w:val="clear" w:color="ffffff" w:themeColor="accent1" w:fill="4f81bd" w:themeFill="accent1"/>
      </w:tcPr>
    </w:tblStylePr>
    <w:tblStylePr w:type="band1Vert">
      <w:tcPr>
        <w:tcBorders>
          <w:left w:val="single" w:color="000000" w:themeColor="light1" w:sz="4" w:space="0"/>
          <w:right w:val="single" w:color="000000" w:themeColor="light1" w:sz="4" w:space="0"/>
        </w:tcBorders>
        <w:shd w:val="clear" w:color="ffffff" w:themeColor="accent1" w:fill="4f81bd" w:themeFill="accent1"/>
      </w:tcPr>
    </w:tblStylePr>
    <w:tblStylePr w:type="band2Horz">
      <w:tcPr>
        <w:tcBorders>
          <w:top w:val="single" w:color="000000" w:themeColor="light1" w:sz="4" w:space="0"/>
          <w:bottom w:val="single" w:color="000000" w:themeColor="light1" w:sz="4" w:space="0"/>
        </w:tcBorders>
        <w:shd w:val="clear" w:color="ffffff" w:themeColor="accent1" w:fill="4f81bd" w:themeFill="accent1"/>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1" w:sz="32" w:space="0"/>
          <w:bottom w:val="single" w:color="000000" w:themeColor="light1" w:sz="12" w:space="0"/>
        </w:tcBorders>
        <w:shd w:val="clear" w:color="ffffff" w:themeColor="accent1" w:fill="4f81bd" w:themeFill="accent1"/>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5 Dark - Accent 2"/>
    <w:basedOn w:val="87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tcBorders>
          <w:top w:val="single" w:color="000000" w:themeColor="light1" w:sz="4" w:space="0"/>
          <w:bottom w:val="single" w:color="000000" w:themeColor="light1" w:sz="4" w:space="0"/>
        </w:tcBorders>
        <w:shd w:val="clear" w:color="ffffff" w:themeColor="accent2" w:themeTint="97" w:fill="d99694" w:themeFill="accent2" w:themeFillTint="97"/>
      </w:tcPr>
    </w:tblStylePr>
    <w:tblStylePr w:type="band1Vert">
      <w:tcPr>
        <w:tcBorders>
          <w:left w:val="single" w:color="000000" w:themeColor="light1" w:sz="4" w:space="0"/>
          <w:right w:val="single" w:color="000000" w:themeColor="light1" w:sz="4" w:space="0"/>
        </w:tcBorders>
        <w:shd w:val="clear" w:color="ffffff" w:themeColor="accent2" w:themeTint="97" w:fill="d99694" w:themeFill="accent2" w:themeFillTint="97"/>
      </w:tcPr>
    </w:tblStylePr>
    <w:tblStylePr w:type="band2Horz">
      <w:tcPr>
        <w:tcBorders>
          <w:top w:val="single" w:color="000000" w:themeColor="light1" w:sz="4" w:space="0"/>
          <w:bottom w:val="single" w:color="000000" w:themeColor="light1" w:sz="4" w:space="0"/>
        </w:tcBorders>
        <w:shd w:val="clear" w:color="ffffff" w:themeColor="accent2" w:themeTint="97" w:fill="d99694" w:themeFill="accent2" w:themeFillTint="97"/>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2" w:themeTint="97" w:sz="32" w:space="0"/>
          <w:bottom w:val="single" w:color="000000" w:themeColor="light1" w:sz="12" w:space="0"/>
        </w:tcBorders>
        <w:shd w:val="clear" w:color="ffffff" w:themeColor="accent2" w:themeTint="97" w:fill="d99694" w:themeFill="accent2" w:themeFillTint="97"/>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5 Dark - Accent 3"/>
    <w:basedOn w:val="87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tcBorders>
          <w:top w:val="single" w:color="000000" w:themeColor="light1" w:sz="4" w:space="0"/>
          <w:bottom w:val="single" w:color="000000" w:themeColor="light1" w:sz="4" w:space="0"/>
        </w:tcBorders>
        <w:shd w:val="clear" w:color="ffffff" w:themeColor="accent3" w:themeTint="98" w:fill="c3d69b" w:themeFill="accent3" w:themeFillTint="98"/>
      </w:tcPr>
    </w:tblStylePr>
    <w:tblStylePr w:type="band1Vert">
      <w:tcPr>
        <w:tcBorders>
          <w:left w:val="single" w:color="000000" w:themeColor="light1" w:sz="4" w:space="0"/>
          <w:right w:val="single" w:color="000000" w:themeColor="light1" w:sz="4" w:space="0"/>
        </w:tcBorders>
        <w:shd w:val="clear" w:color="ffffff" w:themeColor="accent3" w:themeTint="98" w:fill="c3d69b" w:themeFill="accent3" w:themeFillTint="98"/>
      </w:tcPr>
    </w:tblStylePr>
    <w:tblStylePr w:type="band2Horz">
      <w:tcPr>
        <w:tcBorders>
          <w:top w:val="single" w:color="000000" w:themeColor="light1" w:sz="4" w:space="0"/>
          <w:bottom w:val="single" w:color="000000" w:themeColor="light1" w:sz="4" w:space="0"/>
        </w:tcBorders>
        <w:shd w:val="clear" w:color="ffffff" w:themeColor="accent3" w:themeTint="98" w:fill="c3d69b" w:themeFill="accent3" w:themeFillTint="98"/>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3" w:themeTint="98" w:sz="32" w:space="0"/>
          <w:bottom w:val="single" w:color="000000" w:themeColor="light1" w:sz="12" w:space="0"/>
        </w:tcBorders>
        <w:shd w:val="clear" w:color="ffffff" w:themeColor="accent3" w:themeTint="98" w:fill="c3d69b" w:themeFill="accent3" w:themeFillTint="98"/>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9">
    <w:name w:val="List Table 5 Dark - Accent 4"/>
    <w:basedOn w:val="87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tcBorders>
          <w:top w:val="single" w:color="000000" w:themeColor="light1" w:sz="4" w:space="0"/>
          <w:bottom w:val="single" w:color="000000" w:themeColor="light1" w:sz="4" w:space="0"/>
        </w:tcBorders>
        <w:shd w:val="clear" w:color="ffffff" w:themeColor="accent4" w:themeTint="9A" w:fill="b2a1c6" w:themeFill="accent4" w:themeFillTint="9A"/>
      </w:tcPr>
    </w:tblStylePr>
    <w:tblStylePr w:type="band1Vert">
      <w:tcPr>
        <w:tcBorders>
          <w:left w:val="single" w:color="000000" w:themeColor="light1" w:sz="4" w:space="0"/>
          <w:right w:val="single" w:color="000000" w:themeColor="light1" w:sz="4" w:space="0"/>
        </w:tcBorders>
        <w:shd w:val="clear" w:color="ffffff" w:themeColor="accent4" w:themeTint="9A" w:fill="b2a1c6" w:themeFill="accent4" w:themeFillTint="9A"/>
      </w:tcPr>
    </w:tblStylePr>
    <w:tblStylePr w:type="band2Horz">
      <w:tcPr>
        <w:tcBorders>
          <w:top w:val="single" w:color="000000" w:themeColor="light1" w:sz="4" w:space="0"/>
          <w:bottom w:val="single" w:color="000000" w:themeColor="light1" w:sz="4" w:space="0"/>
        </w:tcBorders>
        <w:shd w:val="clear" w:color="ffffff" w:themeColor="accent4" w:themeTint="9A" w:fill="b2a1c6" w:themeFill="accent4" w:themeFillTint="9A"/>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4" w:themeTint="9A" w:sz="32" w:space="0"/>
          <w:bottom w:val="single" w:color="000000" w:themeColor="light1" w:sz="12" w:space="0"/>
        </w:tcBorders>
        <w:shd w:val="clear" w:color="ffffff" w:themeColor="accent4" w:themeTint="9A" w:fill="b2a1c6" w:themeFill="accent4" w:themeFillTint="9A"/>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0">
    <w:name w:val="List Table 5 Dark - Accent 5"/>
    <w:basedOn w:val="87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tcBorders>
          <w:top w:val="single" w:color="000000" w:themeColor="light1" w:sz="4" w:space="0"/>
          <w:bottom w:val="single" w:color="000000" w:themeColor="light1" w:sz="4" w:space="0"/>
        </w:tcBorders>
        <w:shd w:val="clear" w:color="ffffff" w:themeColor="accent5" w:themeTint="9A" w:fill="91cddc" w:themeFill="accent5" w:themeFillTint="9A"/>
      </w:tcPr>
    </w:tblStylePr>
    <w:tblStylePr w:type="band1Vert">
      <w:tcPr>
        <w:tcBorders>
          <w:left w:val="single" w:color="000000" w:themeColor="light1" w:sz="4" w:space="0"/>
          <w:right w:val="single" w:color="000000" w:themeColor="light1" w:sz="4" w:space="0"/>
        </w:tcBorders>
        <w:shd w:val="clear" w:color="ffffff" w:themeColor="accent5" w:themeTint="9A" w:fill="91cddc" w:themeFill="accent5" w:themeFillTint="9A"/>
      </w:tcPr>
    </w:tblStylePr>
    <w:tblStylePr w:type="band2Horz">
      <w:tcPr>
        <w:tcBorders>
          <w:top w:val="single" w:color="000000" w:themeColor="light1" w:sz="4" w:space="0"/>
          <w:bottom w:val="single" w:color="000000" w:themeColor="light1" w:sz="4" w:space="0"/>
        </w:tcBorders>
        <w:shd w:val="clear" w:color="ffffff" w:themeColor="accent5" w:themeTint="9A" w:fill="91cddc" w:themeFill="accent5" w:themeFillTint="9A"/>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5" w:themeTint="9A" w:sz="32" w:space="0"/>
          <w:bottom w:val="single" w:color="000000" w:themeColor="light1" w:sz="12" w:space="0"/>
        </w:tcBorders>
        <w:shd w:val="clear" w:color="ffffff" w:themeColor="accent5" w:themeTint="9A" w:fill="91cddc" w:themeFill="accent5" w:themeFillTint="9A"/>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1">
    <w:name w:val="List Table 5 Dark - Accent 6"/>
    <w:basedOn w:val="87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tcBorders>
          <w:top w:val="single" w:color="000000" w:themeColor="light1" w:sz="4" w:space="0"/>
          <w:bottom w:val="single" w:color="000000" w:themeColor="light1" w:sz="4" w:space="0"/>
        </w:tcBorders>
        <w:shd w:val="clear" w:color="ffffff" w:themeColor="accent6" w:themeTint="98" w:fill="f9bf90" w:themeFill="accent6" w:themeFillTint="98"/>
      </w:tcPr>
    </w:tblStylePr>
    <w:tblStylePr w:type="band1Vert">
      <w:tcPr>
        <w:tcBorders>
          <w:left w:val="single" w:color="000000" w:themeColor="light1" w:sz="4" w:space="0"/>
          <w:right w:val="single" w:color="000000" w:themeColor="light1" w:sz="4" w:space="0"/>
        </w:tcBorders>
        <w:shd w:val="clear" w:color="ffffff" w:themeColor="accent6" w:themeTint="98" w:fill="f9bf90" w:themeFill="accent6" w:themeFillTint="98"/>
      </w:tcPr>
    </w:tblStylePr>
    <w:tblStylePr w:type="band2Horz">
      <w:tcPr>
        <w:tcBorders>
          <w:top w:val="single" w:color="000000" w:themeColor="light1" w:sz="4" w:space="0"/>
          <w:bottom w:val="single" w:color="000000" w:themeColor="light1" w:sz="4" w:space="0"/>
        </w:tcBorders>
        <w:shd w:val="clear" w:color="ffffff" w:themeColor="accent6" w:themeTint="98" w:fill="f9bf90" w:themeFill="accent6" w:themeFillTint="98"/>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6" w:themeTint="98" w:sz="32" w:space="0"/>
          <w:bottom w:val="single" w:color="000000" w:themeColor="light1" w:sz="12" w:space="0"/>
        </w:tcBorders>
        <w:shd w:val="clear" w:color="ffffff" w:themeColor="accent6" w:themeTint="98" w:fill="f9bf90" w:themeFill="accent6" w:themeFillTint="98"/>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2">
    <w:name w:val="List Table 6 Colorful"/>
    <w:basedOn w:val="87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3">
    <w:name w:val="List Table 6 Colorful - Accent 1"/>
    <w:basedOn w:val="87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84">
    <w:name w:val="List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85">
    <w:name w:val="List Table 6 Colorful - Accent 3"/>
    <w:basedOn w:val="87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86">
    <w:name w:val="List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87">
    <w:name w:val="List Table 6 Colorful - Accent 5"/>
    <w:basedOn w:val="87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88">
    <w:name w:val="List Table 6 Colorful - Accent 6"/>
    <w:basedOn w:val="87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89">
    <w:name w:val="List Table 7 Colorful"/>
    <w:basedOn w:val="87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tcBorders>
          <w:top w:val="none" w:color="000000" w:sz="4" w:space="0"/>
          <w:left w:val="none" w:color="000000" w:sz="4" w:space="0"/>
          <w:bottom w:val="none" w:color="000000" w:sz="4" w:space="0"/>
          <w:right w:val="single" w:color="000000" w:themeColor="text1" w:themeTint="80" w:sz="4" w:space="0"/>
        </w:tcBorders>
        <w:shd w:val="clear" w:color="ffffff"/>
      </w:tcPr>
    </w:tblStylePr>
    <w:tblStylePr w:type="firstRow">
      <w:rPr>
        <w:rFonts w:ascii="Arial" w:hAnsi="Arial"/>
        <w:i/>
        <w:color w:val="4a4a4a" w:themeColor="text1" w:themeTint="80" w:themeShade="95"/>
        <w:sz w:val="22"/>
      </w:rPr>
      <w:tcPr>
        <w:tcBorders>
          <w:top w:val="none" w:color="000000" w:sz="4" w:space="0"/>
          <w:left w:val="none" w:color="000000" w:sz="4" w:space="0"/>
          <w:bottom w:val="single" w:color="000000" w:themeColor="text1" w:themeTint="80" w:sz="4" w:space="0"/>
          <w:right w:val="none" w:color="000000" w:sz="4" w:space="0"/>
        </w:tcBorders>
        <w:shd w:val="clear" w:color="ffffff" w:themeColor="light1" w:fill="ffffff" w:themeFill="light1"/>
      </w:tcPr>
    </w:tblStylePr>
    <w:tblStylePr w:type="lastCol">
      <w:rPr>
        <w:rFonts w:ascii="Arial" w:hAnsi="Arial"/>
        <w:i/>
        <w:color w:val="4a4a4a" w:themeColor="text1" w:themeTint="80" w:themeShade="95"/>
        <w:sz w:val="22"/>
      </w:rPr>
      <w:tcPr>
        <w:tcBorders>
          <w:top w:val="none" w:color="000000" w:sz="4" w:space="0"/>
          <w:left w:val="single" w:color="000000" w:themeColor="text1" w:themeTint="80" w:sz="4" w:space="0"/>
          <w:bottom w:val="none" w:color="000000" w:sz="4" w:space="0"/>
          <w:right w:val="none" w:color="000000" w:sz="4" w:space="0"/>
        </w:tcBorders>
        <w:shd w:val="clear" w:color="ffffff"/>
      </w:tcPr>
    </w:tblStylePr>
    <w:tblStylePr w:type="lastRow">
      <w:rPr>
        <w:rFonts w:ascii="Arial" w:hAnsi="Arial"/>
        <w:i/>
        <w:color w:val="4a4a4a" w:themeColor="text1" w:themeTint="80" w:themeShade="95"/>
        <w:sz w:val="22"/>
      </w:rPr>
      <w:tcPr>
        <w:tcBorders>
          <w:top w:val="single" w:color="000000" w:themeColor="text1" w:themeTint="80"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4a4a4a" w:themeColor="text1" w:themeTint="80" w:themeShade="95"/>
        <w:sz w:val="22"/>
      </w:rPr>
    </w:tblStylePr>
  </w:style>
  <w:style w:type="table" w:styleId="790">
    <w:name w:val="List Table 7 Colorful - Accent 1"/>
    <w:basedOn w:val="87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rFonts w:ascii="Arial" w:hAnsi="Arial"/>
        <w:i/>
        <w:color w:val="2a4b71" w:themeColor="accent1" w:themeShade="95"/>
        <w:sz w:val="22"/>
      </w:rPr>
      <w:tcPr>
        <w:tcBorders>
          <w:top w:val="none" w:color="000000" w:sz="4" w:space="0"/>
          <w:left w:val="none" w:color="000000" w:sz="4" w:space="0"/>
          <w:bottom w:val="single" w:color="000000" w:themeColor="accent1" w:sz="4" w:space="0"/>
          <w:right w:val="none" w:color="000000" w:sz="4" w:space="0"/>
        </w:tcBorders>
        <w:shd w:val="clear" w:color="ffffff" w:themeColor="light1" w:fill="ffffff" w:themeFill="light1"/>
      </w:tcPr>
    </w:tblStylePr>
    <w:tblStylePr w:type="lastCol">
      <w:rPr>
        <w:rFonts w:ascii="Arial" w:hAnsi="Arial"/>
        <w:i/>
        <w:color w:val="2a4b71" w:themeColor="accent1" w:themeShade="95"/>
        <w:sz w:val="22"/>
      </w:r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rFonts w:ascii="Arial" w:hAnsi="Arial"/>
        <w:i/>
        <w:color w:val="2a4b71" w:themeColor="accent1" w:themeShade="95"/>
        <w:sz w:val="22"/>
      </w:rPr>
      <w:tcPr>
        <w:tcBorders>
          <w:top w:val="single" w:color="000000" w:themeColor="accent1"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2a4b71" w:themeColor="accent1" w:themeShade="95"/>
        <w:sz w:val="22"/>
      </w:rPr>
    </w:tblStylePr>
  </w:style>
  <w:style w:type="table" w:styleId="791">
    <w:name w:val="List Table 7 Colorful - Accent 2"/>
    <w:basedOn w:val="87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tcBorders>
          <w:top w:val="none" w:color="000000" w:sz="4" w:space="0"/>
          <w:left w:val="none" w:color="000000" w:sz="4" w:space="0"/>
          <w:bottom w:val="none" w:color="000000" w:sz="4" w:space="0"/>
          <w:right w:val="single" w:color="000000" w:themeColor="accent2" w:themeTint="97" w:sz="4" w:space="0"/>
        </w:tcBorders>
        <w:shd w:val="clear" w:color="ffffff"/>
      </w:tcPr>
    </w:tblStylePr>
    <w:tblStylePr w:type="firstRow">
      <w:rPr>
        <w:rFonts w:ascii="Arial" w:hAnsi="Arial"/>
        <w:i/>
        <w:color w:val="9c3a37" w:themeColor="accent2" w:themeTint="97" w:themeShade="95"/>
        <w:sz w:val="22"/>
      </w:rPr>
      <w:tcPr>
        <w:tcBorders>
          <w:top w:val="none" w:color="000000" w:sz="4" w:space="0"/>
          <w:left w:val="none" w:color="000000" w:sz="4" w:space="0"/>
          <w:bottom w:val="single" w:color="000000" w:themeColor="accent2" w:themeTint="97" w:sz="4" w:space="0"/>
          <w:right w:val="none" w:color="000000" w:sz="4" w:space="0"/>
        </w:tcBorders>
        <w:shd w:val="clear" w:color="ffffff" w:themeColor="light1" w:fill="ffffff" w:themeFill="light1"/>
      </w:tcPr>
    </w:tblStylePr>
    <w:tblStylePr w:type="lastCol">
      <w:rPr>
        <w:rFonts w:ascii="Arial" w:hAnsi="Arial"/>
        <w:i/>
        <w:color w:val="9c3a37" w:themeColor="accent2" w:themeTint="97" w:themeShade="95"/>
        <w:sz w:val="22"/>
      </w:rPr>
      <w:tcPr>
        <w:tcBorders>
          <w:top w:val="none" w:color="000000" w:sz="4" w:space="0"/>
          <w:left w:val="single" w:color="000000" w:themeColor="accent2" w:themeTint="97" w:sz="4" w:space="0"/>
          <w:bottom w:val="none" w:color="000000" w:sz="4" w:space="0"/>
          <w:right w:val="none" w:color="000000" w:sz="4" w:space="0"/>
        </w:tcBorders>
        <w:shd w:val="clear" w:color="ffffff"/>
      </w:tcPr>
    </w:tblStylePr>
    <w:tblStylePr w:type="lastRow">
      <w:rPr>
        <w:rFonts w:ascii="Arial" w:hAnsi="Arial"/>
        <w:i/>
        <w:color w:val="9c3a37" w:themeColor="accent2" w:themeTint="97" w:themeShade="95"/>
        <w:sz w:val="22"/>
      </w:rPr>
      <w:tcPr>
        <w:tcBorders>
          <w:top w:val="single" w:color="000000" w:themeColor="accent2" w:themeTint="97"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9c3a37" w:themeColor="accent2" w:themeTint="97" w:themeShade="95"/>
        <w:sz w:val="22"/>
      </w:rPr>
    </w:tblStylePr>
  </w:style>
  <w:style w:type="table" w:styleId="792">
    <w:name w:val="List Table 7 Colorful - Accent 3"/>
    <w:basedOn w:val="87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tcBorders>
          <w:top w:val="none" w:color="000000" w:sz="4" w:space="0"/>
          <w:left w:val="none" w:color="000000" w:sz="4" w:space="0"/>
          <w:bottom w:val="none" w:color="000000" w:sz="4" w:space="0"/>
          <w:right w:val="single" w:color="000000" w:themeColor="accent3" w:themeTint="98" w:sz="4" w:space="0"/>
        </w:tcBorders>
        <w:shd w:val="clear" w:color="ffffff"/>
      </w:tcPr>
    </w:tblStylePr>
    <w:tblStylePr w:type="firstRow">
      <w:rPr>
        <w:rFonts w:ascii="Arial" w:hAnsi="Arial"/>
        <w:i/>
        <w:color w:val="7c983f" w:themeColor="accent3" w:themeTint="98" w:themeShade="95"/>
        <w:sz w:val="22"/>
      </w:rPr>
      <w:tcPr>
        <w:tcBorders>
          <w:top w:val="none" w:color="000000" w:sz="4" w:space="0"/>
          <w:left w:val="none" w:color="000000" w:sz="4" w:space="0"/>
          <w:bottom w:val="single" w:color="000000" w:themeColor="accent3" w:themeTint="98" w:sz="4" w:space="0"/>
          <w:right w:val="none" w:color="000000" w:sz="4" w:space="0"/>
        </w:tcBorders>
        <w:shd w:val="clear" w:color="ffffff" w:themeColor="light1" w:fill="ffffff" w:themeFill="light1"/>
      </w:tcPr>
    </w:tblStylePr>
    <w:tblStylePr w:type="lastCol">
      <w:rPr>
        <w:rFonts w:ascii="Arial" w:hAnsi="Arial"/>
        <w:i/>
        <w:color w:val="7c983f" w:themeColor="accent3" w:themeTint="98" w:themeShade="95"/>
        <w:sz w:val="22"/>
      </w:rPr>
      <w:tcPr>
        <w:tcBorders>
          <w:top w:val="none" w:color="000000" w:sz="4" w:space="0"/>
          <w:left w:val="single" w:color="000000" w:themeColor="accent3" w:themeTint="98" w:sz="4" w:space="0"/>
          <w:bottom w:val="none" w:color="000000" w:sz="4" w:space="0"/>
          <w:right w:val="none" w:color="000000" w:sz="4" w:space="0"/>
        </w:tcBorders>
        <w:shd w:val="clear" w:color="ffffff"/>
      </w:tcPr>
    </w:tblStylePr>
    <w:tblStylePr w:type="lastRow">
      <w:rPr>
        <w:rFonts w:ascii="Arial" w:hAnsi="Arial"/>
        <w:i/>
        <w:color w:val="7c983f" w:themeColor="accent3" w:themeTint="98" w:themeShade="95"/>
        <w:sz w:val="22"/>
      </w:rPr>
      <w:tcPr>
        <w:tcBorders>
          <w:top w:val="single" w:color="000000" w:themeColor="accent3" w:themeTint="98"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7c983f" w:themeColor="accent3" w:themeTint="98" w:themeShade="95"/>
        <w:sz w:val="22"/>
      </w:rPr>
    </w:tblStylePr>
  </w:style>
  <w:style w:type="table" w:styleId="793">
    <w:name w:val="List Table 7 Colorful - Accent 4"/>
    <w:basedOn w:val="87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tcBorders>
          <w:top w:val="none" w:color="000000" w:sz="4" w:space="0"/>
          <w:left w:val="none" w:color="000000" w:sz="4" w:space="0"/>
          <w:bottom w:val="none" w:color="000000" w:sz="4" w:space="0"/>
          <w:right w:val="single" w:color="000000" w:themeColor="accent4" w:themeTint="9A" w:sz="4" w:space="0"/>
        </w:tcBorders>
        <w:shd w:val="clear" w:color="ffffff"/>
      </w:tcPr>
    </w:tblStylePr>
    <w:tblStylePr w:type="firstRow">
      <w:rPr>
        <w:rFonts w:ascii="Arial" w:hAnsi="Arial"/>
        <w:i/>
        <w:color w:val="664f82" w:themeColor="accent4" w:themeTint="9A" w:themeShade="95"/>
        <w:sz w:val="22"/>
      </w:rPr>
      <w:tcPr>
        <w:tcBorders>
          <w:top w:val="none" w:color="000000" w:sz="4" w:space="0"/>
          <w:left w:val="none" w:color="000000" w:sz="4" w:space="0"/>
          <w:bottom w:val="single" w:color="000000" w:themeColor="accent4" w:themeTint="9A" w:sz="4" w:space="0"/>
          <w:right w:val="none" w:color="000000" w:sz="4" w:space="0"/>
        </w:tcBorders>
        <w:shd w:val="clear" w:color="ffffff" w:themeColor="light1" w:fill="ffffff" w:themeFill="light1"/>
      </w:tcPr>
    </w:tblStylePr>
    <w:tblStylePr w:type="lastCol">
      <w:rPr>
        <w:rFonts w:ascii="Arial" w:hAnsi="Arial"/>
        <w:i/>
        <w:color w:val="664f82" w:themeColor="accent4" w:themeTint="9A" w:themeShade="95"/>
        <w:sz w:val="22"/>
      </w:rPr>
      <w:tcPr>
        <w:tcBorders>
          <w:top w:val="none" w:color="000000" w:sz="4" w:space="0"/>
          <w:left w:val="single" w:color="000000" w:themeColor="accent4" w:themeTint="9A" w:sz="4" w:space="0"/>
          <w:bottom w:val="none" w:color="000000" w:sz="4" w:space="0"/>
          <w:right w:val="none" w:color="000000" w:sz="4" w:space="0"/>
        </w:tcBorders>
        <w:shd w:val="clear" w:color="ffffff"/>
      </w:tcPr>
    </w:tblStylePr>
    <w:tblStylePr w:type="lastRow">
      <w:rPr>
        <w:rFonts w:ascii="Arial" w:hAnsi="Arial"/>
        <w:i/>
        <w:color w:val="664f82" w:themeColor="accent4" w:themeTint="9A" w:themeShade="95"/>
        <w:sz w:val="22"/>
      </w:rPr>
      <w:tcPr>
        <w:tcBorders>
          <w:top w:val="single" w:color="000000" w:themeColor="accent4" w:themeTint="9A"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664f82" w:themeColor="accent4" w:themeTint="9A" w:themeShade="95"/>
        <w:sz w:val="22"/>
      </w:rPr>
    </w:tblStylePr>
  </w:style>
  <w:style w:type="table" w:styleId="794">
    <w:name w:val="List Table 7 Colorful - Accent 5"/>
    <w:basedOn w:val="87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tcBorders>
          <w:top w:val="none" w:color="000000" w:sz="4" w:space="0"/>
          <w:left w:val="none" w:color="000000" w:sz="4" w:space="0"/>
          <w:bottom w:val="none" w:color="000000" w:sz="4" w:space="0"/>
          <w:right w:val="single" w:color="000000" w:themeColor="accent5" w:themeTint="9A" w:sz="4" w:space="0"/>
        </w:tcBorders>
        <w:shd w:val="clear" w:color="ffffff"/>
      </w:tcPr>
    </w:tblStylePr>
    <w:tblStylePr w:type="firstRow">
      <w:rPr>
        <w:rFonts w:ascii="Arial" w:hAnsi="Arial"/>
        <w:i/>
        <w:color w:val="338aa0" w:themeColor="accent5" w:themeTint="9A" w:themeShade="95"/>
        <w:sz w:val="22"/>
      </w:rPr>
      <w:tcPr>
        <w:tcBorders>
          <w:top w:val="none" w:color="000000" w:sz="4" w:space="0"/>
          <w:left w:val="none" w:color="000000" w:sz="4" w:space="0"/>
          <w:bottom w:val="single" w:color="000000" w:themeColor="accent5" w:themeTint="9A" w:sz="4" w:space="0"/>
          <w:right w:val="none" w:color="000000" w:sz="4" w:space="0"/>
        </w:tcBorders>
        <w:shd w:val="clear" w:color="ffffff" w:themeColor="light1" w:fill="ffffff" w:themeFill="light1"/>
      </w:tcPr>
    </w:tblStylePr>
    <w:tblStylePr w:type="lastCol">
      <w:rPr>
        <w:rFonts w:ascii="Arial" w:hAnsi="Arial"/>
        <w:i/>
        <w:color w:val="338aa0" w:themeColor="accent5" w:themeTint="9A" w:themeShade="95"/>
        <w:sz w:val="22"/>
      </w:rPr>
      <w:tcPr>
        <w:tcBorders>
          <w:top w:val="none" w:color="000000" w:sz="4" w:space="0"/>
          <w:left w:val="single" w:color="000000" w:themeColor="accent5" w:themeTint="9A" w:sz="4" w:space="0"/>
          <w:bottom w:val="none" w:color="000000" w:sz="4" w:space="0"/>
          <w:right w:val="none" w:color="000000" w:sz="4" w:space="0"/>
        </w:tcBorders>
        <w:shd w:val="clear" w:color="ffffff"/>
      </w:tcPr>
    </w:tblStylePr>
    <w:tblStylePr w:type="lastRow">
      <w:rPr>
        <w:rFonts w:ascii="Arial" w:hAnsi="Arial"/>
        <w:i/>
        <w:color w:val="338aa0" w:themeColor="accent5" w:themeTint="9A" w:themeShade="95"/>
        <w:sz w:val="22"/>
      </w:rPr>
      <w:tcPr>
        <w:tcBorders>
          <w:top w:val="single" w:color="000000" w:themeColor="accent5" w:themeTint="9A"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338aa0" w:themeColor="accent5" w:themeTint="9A" w:themeShade="95"/>
        <w:sz w:val="22"/>
      </w:rPr>
    </w:tblStylePr>
  </w:style>
  <w:style w:type="table" w:styleId="795">
    <w:name w:val="List Table 7 Colorful - Accent 6"/>
    <w:basedOn w:val="87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tcBorders>
          <w:top w:val="none" w:color="000000" w:sz="4" w:space="0"/>
          <w:left w:val="none" w:color="000000" w:sz="4" w:space="0"/>
          <w:bottom w:val="none" w:color="000000" w:sz="4" w:space="0"/>
          <w:right w:val="single" w:color="000000" w:themeColor="accent6" w:themeTint="98" w:sz="4" w:space="0"/>
        </w:tcBorders>
        <w:shd w:val="clear" w:color="ffffff"/>
      </w:tcPr>
    </w:tblStylePr>
    <w:tblStylePr w:type="firstRow">
      <w:rPr>
        <w:rFonts w:ascii="Arial" w:hAnsi="Arial"/>
        <w:i/>
        <w:color w:val="d9680c" w:themeColor="accent6" w:themeTint="98" w:themeShade="95"/>
        <w:sz w:val="22"/>
      </w:rPr>
      <w:tcPr>
        <w:tcBorders>
          <w:top w:val="none" w:color="000000" w:sz="4" w:space="0"/>
          <w:left w:val="none" w:color="000000" w:sz="4" w:space="0"/>
          <w:bottom w:val="single" w:color="000000" w:themeColor="accent6" w:themeTint="98" w:sz="4" w:space="0"/>
          <w:right w:val="none" w:color="000000" w:sz="4" w:space="0"/>
        </w:tcBorders>
        <w:shd w:val="clear" w:color="ffffff" w:themeColor="light1" w:fill="ffffff" w:themeFill="light1"/>
      </w:tcPr>
    </w:tblStylePr>
    <w:tblStylePr w:type="lastCol">
      <w:rPr>
        <w:rFonts w:ascii="Arial" w:hAnsi="Arial"/>
        <w:i/>
        <w:color w:val="d9680c" w:themeColor="accent6" w:themeTint="98" w:themeShade="95"/>
        <w:sz w:val="22"/>
      </w:rPr>
      <w:tcPr>
        <w:tcBorders>
          <w:top w:val="none" w:color="000000" w:sz="4" w:space="0"/>
          <w:left w:val="single" w:color="000000" w:themeColor="accent6" w:themeTint="98" w:sz="4" w:space="0"/>
          <w:bottom w:val="none" w:color="000000" w:sz="4" w:space="0"/>
          <w:right w:val="none" w:color="000000" w:sz="4" w:space="0"/>
        </w:tcBorders>
        <w:shd w:val="clear" w:color="ffffff"/>
      </w:tcPr>
    </w:tblStylePr>
    <w:tblStylePr w:type="lastRow">
      <w:rPr>
        <w:rFonts w:ascii="Arial" w:hAnsi="Arial"/>
        <w:i/>
        <w:color w:val="d9680c" w:themeColor="accent6" w:themeTint="98" w:themeShade="95"/>
        <w:sz w:val="22"/>
      </w:rPr>
      <w:tcPr>
        <w:tcBorders>
          <w:top w:val="single" w:color="000000" w:themeColor="accent6" w:themeTint="98"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d9680c" w:themeColor="accent6" w:themeTint="98" w:themeShade="95"/>
        <w:sz w:val="22"/>
      </w:rPr>
    </w:tblStylePr>
  </w:style>
  <w:style w:type="table" w:styleId="796">
    <w:name w:val="Lined - Accent"/>
    <w:basedOn w:val="87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7">
    <w:name w:val="Lined - Accent 1"/>
    <w:basedOn w:val="87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98">
    <w:name w:val="Lined - Accent 2"/>
    <w:basedOn w:val="87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799">
    <w:name w:val="Lined - Accent 3"/>
    <w:basedOn w:val="87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0">
    <w:name w:val="Lined - Accent 4"/>
    <w:basedOn w:val="87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1">
    <w:name w:val="Lined - Accent 5"/>
    <w:basedOn w:val="87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2">
    <w:name w:val="Lined - Accent 6"/>
    <w:basedOn w:val="87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3">
    <w:name w:val="Bordered &amp; Lined - Accent"/>
    <w:basedOn w:val="87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4">
    <w:name w:val="Bordered &amp; Lined - Accent 1"/>
    <w:basedOn w:val="87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5">
    <w:name w:val="Bordered &amp; Lined - Accent 2"/>
    <w:basedOn w:val="87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6">
    <w:name w:val="Bordered &amp; Lined - Accent 3"/>
    <w:basedOn w:val="87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7">
    <w:name w:val="Bordered &amp; Lined - Accent 4"/>
    <w:basedOn w:val="87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8">
    <w:name w:val="Bordered &amp; Lined - Accent 5"/>
    <w:basedOn w:val="87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9">
    <w:name w:val="Bordered &amp; Lined - Accent 6"/>
    <w:basedOn w:val="87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0">
    <w:name w:val="Bordered"/>
    <w:basedOn w:val="87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11">
    <w:name w:val="Bordered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2">
    <w:name w:val="Bordered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3">
    <w:name w:val="Bordered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4">
    <w:name w:val="Bordered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5">
    <w:name w:val="Bordered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6">
    <w:name w:val="Bordered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17">
    <w:name w:val="footnote text"/>
    <w:basedOn w:val="834"/>
    <w:link w:val="818"/>
    <w:uiPriority w:val="99"/>
    <w:semiHidden/>
    <w:unhideWhenUsed/>
    <w:pPr>
      <w:spacing w:after="40" w:line="240" w:lineRule="auto"/>
    </w:pPr>
    <w:rPr>
      <w:sz w:val="18"/>
    </w:rPr>
  </w:style>
  <w:style w:type="character" w:styleId="818">
    <w:name w:val="Footnote Text Char"/>
    <w:link w:val="817"/>
    <w:uiPriority w:val="99"/>
    <w:rPr>
      <w:sz w:val="18"/>
    </w:rPr>
  </w:style>
  <w:style w:type="character" w:styleId="819">
    <w:name w:val="footnote reference"/>
    <w:basedOn w:val="838"/>
    <w:uiPriority w:val="99"/>
    <w:unhideWhenUsed/>
    <w:rPr>
      <w:vertAlign w:val="superscript"/>
    </w:rPr>
  </w:style>
  <w:style w:type="paragraph" w:styleId="820">
    <w:name w:val="endnote text"/>
    <w:basedOn w:val="834"/>
    <w:link w:val="821"/>
    <w:uiPriority w:val="99"/>
    <w:semiHidden/>
    <w:unhideWhenUsed/>
    <w:pPr>
      <w:spacing w:after="0" w:line="240" w:lineRule="auto"/>
    </w:pPr>
    <w:rPr>
      <w:sz w:val="20"/>
    </w:rPr>
  </w:style>
  <w:style w:type="character" w:styleId="821">
    <w:name w:val="Endnote Text Char"/>
    <w:link w:val="820"/>
    <w:uiPriority w:val="99"/>
    <w:rPr>
      <w:sz w:val="20"/>
    </w:rPr>
  </w:style>
  <w:style w:type="character" w:styleId="822">
    <w:name w:val="endnote reference"/>
    <w:basedOn w:val="838"/>
    <w:uiPriority w:val="99"/>
    <w:semiHidden/>
    <w:unhideWhenUsed/>
    <w:rPr>
      <w:vertAlign w:val="superscript"/>
    </w:rPr>
  </w:style>
  <w:style w:type="paragraph" w:styleId="823">
    <w:name w:val="toc 1"/>
    <w:basedOn w:val="834"/>
    <w:next w:val="834"/>
    <w:uiPriority w:val="39"/>
    <w:unhideWhenUsed/>
    <w:pPr>
      <w:spacing w:after="57"/>
      <w:ind w:left="0" w:right="0" w:firstLine="0"/>
    </w:pPr>
  </w:style>
  <w:style w:type="paragraph" w:styleId="824">
    <w:name w:val="toc 2"/>
    <w:basedOn w:val="834"/>
    <w:next w:val="834"/>
    <w:uiPriority w:val="39"/>
    <w:unhideWhenUsed/>
    <w:pPr>
      <w:spacing w:after="57"/>
      <w:ind w:left="283" w:right="0" w:firstLine="0"/>
    </w:pPr>
  </w:style>
  <w:style w:type="paragraph" w:styleId="825">
    <w:name w:val="toc 3"/>
    <w:basedOn w:val="834"/>
    <w:next w:val="834"/>
    <w:uiPriority w:val="39"/>
    <w:unhideWhenUsed/>
    <w:pPr>
      <w:spacing w:after="57"/>
      <w:ind w:left="567" w:right="0" w:firstLine="0"/>
    </w:pPr>
  </w:style>
  <w:style w:type="paragraph" w:styleId="826">
    <w:name w:val="toc 4"/>
    <w:basedOn w:val="834"/>
    <w:next w:val="834"/>
    <w:uiPriority w:val="39"/>
    <w:unhideWhenUsed/>
    <w:pPr>
      <w:spacing w:after="57"/>
      <w:ind w:left="850" w:right="0" w:firstLine="0"/>
    </w:pPr>
  </w:style>
  <w:style w:type="paragraph" w:styleId="827">
    <w:name w:val="toc 5"/>
    <w:basedOn w:val="834"/>
    <w:next w:val="834"/>
    <w:uiPriority w:val="39"/>
    <w:unhideWhenUsed/>
    <w:pPr>
      <w:spacing w:after="57"/>
      <w:ind w:left="1134" w:right="0" w:firstLine="0"/>
    </w:pPr>
  </w:style>
  <w:style w:type="paragraph" w:styleId="828">
    <w:name w:val="toc 6"/>
    <w:basedOn w:val="834"/>
    <w:next w:val="834"/>
    <w:uiPriority w:val="39"/>
    <w:unhideWhenUsed/>
    <w:pPr>
      <w:spacing w:after="57"/>
      <w:ind w:left="1417" w:right="0" w:firstLine="0"/>
    </w:pPr>
  </w:style>
  <w:style w:type="paragraph" w:styleId="829">
    <w:name w:val="toc 7"/>
    <w:basedOn w:val="834"/>
    <w:next w:val="834"/>
    <w:uiPriority w:val="39"/>
    <w:unhideWhenUsed/>
    <w:pPr>
      <w:spacing w:after="57"/>
      <w:ind w:left="1701" w:right="0" w:firstLine="0"/>
    </w:pPr>
  </w:style>
  <w:style w:type="paragraph" w:styleId="830">
    <w:name w:val="toc 8"/>
    <w:basedOn w:val="834"/>
    <w:next w:val="834"/>
    <w:uiPriority w:val="39"/>
    <w:unhideWhenUsed/>
    <w:pPr>
      <w:spacing w:after="57"/>
      <w:ind w:left="1984" w:right="0" w:firstLine="0"/>
    </w:pPr>
  </w:style>
  <w:style w:type="paragraph" w:styleId="831">
    <w:name w:val="toc 9"/>
    <w:basedOn w:val="834"/>
    <w:next w:val="834"/>
    <w:uiPriority w:val="39"/>
    <w:unhideWhenUsed/>
    <w:pPr>
      <w:spacing w:after="57"/>
      <w:ind w:left="2268" w:right="0" w:firstLine="0"/>
    </w:pPr>
  </w:style>
  <w:style w:type="paragraph" w:styleId="832">
    <w:name w:val="TOC Heading"/>
    <w:uiPriority w:val="39"/>
    <w:unhideWhenUsed/>
  </w:style>
  <w:style w:type="paragraph" w:styleId="833">
    <w:name w:val="table of figures"/>
    <w:basedOn w:val="834"/>
    <w:next w:val="834"/>
    <w:uiPriority w:val="99"/>
    <w:unhideWhenUsed/>
    <w:pPr>
      <w:spacing w:after="0" w:afterAutospacing="0"/>
    </w:pPr>
  </w:style>
  <w:style w:type="paragraph" w:styleId="834" w:default="1">
    <w:name w:val="Normal"/>
    <w:qFormat/>
    <w:pPr>
      <w:widowControl/>
      <w:spacing w:before="120" w:after="120"/>
      <w:ind w:firstLine="567"/>
      <w:jc w:val="center"/>
    </w:pPr>
    <w:rPr>
      <w:rFonts w:ascii="Times New Roman" w:hAnsi="Times New Roman" w:eastAsia="Times New Roman" w:cs="Times New Roman"/>
      <w:color w:val="auto"/>
      <w:sz w:val="24"/>
      <w:szCs w:val="24"/>
      <w:lang w:val="ru-RU" w:eastAsia="ru-RU" w:bidi="ar-SA"/>
    </w:rPr>
  </w:style>
  <w:style w:type="paragraph" w:styleId="835">
    <w:name w:val="Heading 1"/>
    <w:basedOn w:val="834"/>
    <w:next w:val="834"/>
    <w:link w:val="851"/>
    <w:qFormat/>
    <w:pPr>
      <w:keepNext/>
      <w:spacing w:before="240" w:after="0"/>
      <w:ind w:firstLine="0"/>
      <w:outlineLvl w:val="0"/>
    </w:pPr>
    <w:rPr>
      <w:rFonts w:ascii="Arial" w:hAnsi="Arial"/>
      <w:b/>
      <w:color w:val="000000"/>
      <w:szCs w:val="20"/>
      <w:u w:val="single"/>
      <w:lang w:eastAsia="en-US"/>
    </w:rPr>
  </w:style>
  <w:style w:type="paragraph" w:styleId="836">
    <w:name w:val="Heading 2"/>
    <w:basedOn w:val="834"/>
    <w:next w:val="834"/>
    <w:link w:val="853"/>
    <w:uiPriority w:val="9"/>
    <w:semiHidden/>
    <w:unhideWhenUsed/>
    <w:qFormat/>
    <w:pPr>
      <w:keepNext/>
      <w:keepLines/>
      <w:spacing w:before="40" w:after="0"/>
      <w:outlineLvl w:val="1"/>
    </w:pPr>
    <w:rPr>
      <w:rFonts w:ascii="Cambria" w:hAnsi="Cambria" w:asciiTheme="majorHAnsi" w:hAnsiTheme="majorHAnsi" w:eastAsiaTheme="majorEastAsia" w:cstheme="majorBidi"/>
      <w:color w:val="365f91" w:themeColor="accent1" w:themeShade="BF"/>
      <w:sz w:val="26"/>
      <w:szCs w:val="26"/>
    </w:rPr>
  </w:style>
  <w:style w:type="paragraph" w:styleId="837">
    <w:name w:val="Heading 5"/>
    <w:basedOn w:val="834"/>
    <w:next w:val="834"/>
    <w:qFormat/>
    <w:pPr>
      <w:keepNext/>
      <w:keepLines/>
      <w:spacing w:before="200" w:after="0"/>
      <w:outlineLvl w:val="4"/>
    </w:pPr>
    <w:rPr>
      <w:rFonts w:ascii="Cambria" w:hAnsi="Cambria" w:asciiTheme="majorHAnsi" w:hAnsiTheme="majorHAnsi" w:eastAsiaTheme="majorEastAsia" w:cstheme="majorBidi"/>
      <w:color w:val="243f60" w:themeColor="accent1" w:themeShade="7F"/>
    </w:rPr>
  </w:style>
  <w:style w:type="character" w:styleId="838" w:default="1">
    <w:name w:val="Default Paragraph Font"/>
    <w:uiPriority w:val="1"/>
    <w:semiHidden/>
    <w:unhideWhenUsed/>
    <w:qFormat/>
  </w:style>
  <w:style w:type="character" w:styleId="839" w:customStyle="1">
    <w:name w:val="Основной текст Знак"/>
    <w:basedOn w:val="838"/>
    <w:semiHidden/>
    <w:qFormat/>
    <w:rPr>
      <w:rFonts w:ascii="Arial" w:hAnsi="Arial" w:cs="Arial"/>
      <w:b/>
    </w:rPr>
  </w:style>
  <w:style w:type="character" w:styleId="840" w:customStyle="1">
    <w:name w:val="Основной текст Знак1"/>
    <w:basedOn w:val="838"/>
    <w:uiPriority w:val="99"/>
    <w:semiHidden/>
    <w:qFormat/>
    <w:rPr>
      <w:rFonts w:ascii="Times New Roman" w:hAnsi="Times New Roman" w:eastAsia="Times New Roman" w:cs="Times New Roman"/>
      <w:sz w:val="24"/>
      <w:szCs w:val="24"/>
      <w:lang w:eastAsia="ru-RU"/>
    </w:rPr>
  </w:style>
  <w:style w:type="character" w:styleId="841" w:customStyle="1">
    <w:name w:val="Абзац списка Знак"/>
    <w:link w:val="859"/>
    <w:uiPriority w:val="34"/>
    <w:qFormat/>
    <w:rPr>
      <w:sz w:val="24"/>
      <w:szCs w:val="24"/>
    </w:rPr>
  </w:style>
  <w:style w:type="character" w:styleId="842">
    <w:name w:val="Hyperlink"/>
    <w:basedOn w:val="838"/>
    <w:uiPriority w:val="99"/>
    <w:semiHidden/>
    <w:unhideWhenUsed/>
    <w:rPr>
      <w:color w:val="0000ff"/>
      <w:u w:val="single"/>
    </w:rPr>
  </w:style>
  <w:style w:type="character" w:styleId="843" w:customStyle="1">
    <w:name w:val="Текст выноски Знак"/>
    <w:basedOn w:val="838"/>
    <w:link w:val="860"/>
    <w:uiPriority w:val="99"/>
    <w:semiHidden/>
    <w:qFormat/>
    <w:rPr>
      <w:rFonts w:ascii="Tahoma" w:hAnsi="Tahoma" w:eastAsia="Times New Roman" w:cs="Tahoma"/>
      <w:sz w:val="16"/>
      <w:szCs w:val="16"/>
      <w:lang w:eastAsia="ru-RU"/>
    </w:rPr>
  </w:style>
  <w:style w:type="character" w:styleId="844" w:customStyle="1">
    <w:name w:val="Верхний колонтитул Знак"/>
    <w:basedOn w:val="838"/>
    <w:uiPriority w:val="99"/>
    <w:qFormat/>
    <w:rPr>
      <w:rFonts w:ascii="Times New Roman" w:hAnsi="Times New Roman" w:eastAsia="Times New Roman" w:cs="Times New Roman"/>
      <w:sz w:val="24"/>
      <w:szCs w:val="24"/>
      <w:lang w:eastAsia="ru-RU"/>
    </w:rPr>
  </w:style>
  <w:style w:type="character" w:styleId="845" w:customStyle="1">
    <w:name w:val="Нижний колонтитул Знак"/>
    <w:basedOn w:val="838"/>
    <w:uiPriority w:val="99"/>
    <w:qFormat/>
    <w:rPr>
      <w:rFonts w:ascii="Times New Roman" w:hAnsi="Times New Roman" w:eastAsia="Times New Roman" w:cs="Times New Roman"/>
      <w:sz w:val="24"/>
      <w:szCs w:val="24"/>
      <w:lang w:eastAsia="ru-RU"/>
    </w:rPr>
  </w:style>
  <w:style w:type="character" w:styleId="846" w:customStyle="1">
    <w:name w:val="Заголовок №3_"/>
    <w:link w:val="864"/>
    <w:qFormat/>
    <w:rPr>
      <w:b/>
      <w:bCs/>
      <w:spacing w:val="1"/>
      <w:sz w:val="21"/>
      <w:szCs w:val="21"/>
      <w:shd w:val="clear" w:color="auto" w:fill="ffffff"/>
    </w:rPr>
  </w:style>
  <w:style w:type="character" w:styleId="847" w:customStyle="1">
    <w:name w:val="Основной текст с отступом 3 Знак"/>
    <w:basedOn w:val="838"/>
    <w:link w:val="865"/>
    <w:uiPriority w:val="99"/>
    <w:semiHidden/>
    <w:qFormat/>
    <w:rPr>
      <w:rFonts w:ascii="Times New Roman" w:hAnsi="Times New Roman" w:eastAsia="Times New Roman" w:cs="Times New Roman"/>
      <w:sz w:val="16"/>
      <w:szCs w:val="16"/>
      <w:lang w:eastAsia="ru-RU"/>
    </w:rPr>
  </w:style>
  <w:style w:type="character" w:styleId="848" w:customStyle="1">
    <w:name w:val="Название Знак"/>
    <w:basedOn w:val="838"/>
    <w:qFormat/>
    <w:rPr>
      <w:rFonts w:ascii="Times New Roman" w:hAnsi="Times New Roman" w:eastAsia="Times New Roman" w:cs="Times New Roman"/>
      <w:b/>
      <w:sz w:val="28"/>
      <w:szCs w:val="20"/>
      <w:lang w:eastAsia="ru-RU"/>
    </w:rPr>
  </w:style>
  <w:style w:type="character" w:styleId="849" w:customStyle="1">
    <w:name w:val="Текст Знак"/>
    <w:basedOn w:val="838"/>
    <w:link w:val="867"/>
    <w:qFormat/>
    <w:rPr>
      <w:rFonts w:ascii="Courier New" w:hAnsi="Courier New" w:eastAsia="Times New Roman" w:cs="Times New Roman"/>
      <w:sz w:val="20"/>
      <w:szCs w:val="20"/>
    </w:rPr>
  </w:style>
  <w:style w:type="character" w:styleId="850" w:customStyle="1">
    <w:name w:val="ConsPlusNormal Знак"/>
    <w:link w:val="868"/>
    <w:qFormat/>
    <w:rPr>
      <w:rFonts w:ascii="Arial" w:hAnsi="Arial" w:eastAsia="Times New Roman" w:cs="Arial"/>
      <w:sz w:val="20"/>
      <w:szCs w:val="20"/>
      <w:lang w:eastAsia="ru-RU"/>
    </w:rPr>
  </w:style>
  <w:style w:type="character" w:styleId="851" w:customStyle="1">
    <w:name w:val="Заголовок 1 Знак"/>
    <w:basedOn w:val="838"/>
    <w:qFormat/>
    <w:rPr>
      <w:rFonts w:ascii="Arial" w:hAnsi="Arial" w:eastAsia="Times New Roman" w:cs="Times New Roman"/>
      <w:b/>
      <w:color w:val="000000"/>
      <w:sz w:val="24"/>
      <w:szCs w:val="20"/>
      <w:u w:val="single"/>
    </w:rPr>
  </w:style>
  <w:style w:type="character" w:styleId="852" w:customStyle="1">
    <w:name w:val="Основной текст_"/>
    <w:link w:val="872"/>
    <w:qFormat/>
    <w:rPr>
      <w:rFonts w:ascii="Times New Roman" w:hAnsi="Times New Roman" w:eastAsia="Times New Roman" w:cs="Times New Roman"/>
      <w:sz w:val="24"/>
      <w:szCs w:val="20"/>
      <w:lang w:eastAsia="ru-RU"/>
    </w:rPr>
  </w:style>
  <w:style w:type="character" w:styleId="853" w:customStyle="1">
    <w:name w:val="Заголовок 2 Знак"/>
    <w:basedOn w:val="838"/>
    <w:uiPriority w:val="9"/>
    <w:semiHidden/>
    <w:qFormat/>
    <w:rPr>
      <w:rFonts w:ascii="Cambria" w:hAnsi="Cambria" w:asciiTheme="majorHAnsi" w:hAnsiTheme="majorHAnsi" w:eastAsiaTheme="majorEastAsia" w:cstheme="majorBidi"/>
      <w:color w:val="365f91" w:themeColor="accent1" w:themeShade="BF"/>
      <w:sz w:val="26"/>
      <w:szCs w:val="26"/>
      <w:lang w:eastAsia="ru-RU"/>
    </w:rPr>
  </w:style>
  <w:style w:type="paragraph" w:styleId="854">
    <w:name w:val="Заголовок"/>
    <w:basedOn w:val="834"/>
    <w:next w:val="855"/>
    <w:qFormat/>
    <w:pPr>
      <w:keepNext/>
      <w:spacing w:before="240" w:after="120"/>
    </w:pPr>
    <w:rPr>
      <w:rFonts w:ascii="Liberation Sans" w:hAnsi="Liberation Sans" w:eastAsia="Tahoma" w:cs="Droid Sans Devanagari"/>
      <w:sz w:val="28"/>
      <w:szCs w:val="28"/>
    </w:rPr>
  </w:style>
  <w:style w:type="paragraph" w:styleId="855">
    <w:name w:val="Body Text"/>
    <w:basedOn w:val="834"/>
    <w:link w:val="839"/>
    <w:semiHidden/>
    <w:unhideWhenUsed/>
    <w:rPr>
      <w:rFonts w:ascii="Arial" w:hAnsi="Arial" w:eastAsia="Calibri" w:cs="Arial" w:eastAsiaTheme="minorHAnsi"/>
      <w:b/>
      <w:sz w:val="22"/>
      <w:szCs w:val="22"/>
      <w:lang w:eastAsia="en-US"/>
    </w:rPr>
  </w:style>
  <w:style w:type="paragraph" w:styleId="856">
    <w:name w:val="List"/>
    <w:basedOn w:val="834"/>
    <w:pPr>
      <w:spacing w:before="120" w:after="60"/>
      <w:ind w:left="283" w:hanging="283"/>
    </w:pPr>
  </w:style>
  <w:style w:type="paragraph" w:styleId="857">
    <w:name w:val="Caption"/>
    <w:basedOn w:val="834"/>
    <w:link w:val="690"/>
    <w:qFormat/>
    <w:pPr>
      <w:suppressLineNumbers/>
      <w:spacing w:before="120" w:after="120"/>
    </w:pPr>
    <w:rPr>
      <w:rFonts w:cs="Droid Sans Devanagari"/>
      <w:i/>
      <w:iCs/>
      <w:sz w:val="24"/>
      <w:szCs w:val="24"/>
    </w:rPr>
  </w:style>
  <w:style w:type="paragraph" w:styleId="858">
    <w:name w:val="Указатель"/>
    <w:basedOn w:val="834"/>
    <w:qFormat/>
    <w:pPr>
      <w:suppressLineNumbers/>
    </w:pPr>
    <w:rPr>
      <w:rFonts w:cs="Droid Sans Devanagari"/>
    </w:rPr>
  </w:style>
  <w:style w:type="paragraph" w:styleId="859">
    <w:name w:val="List Paragraph"/>
    <w:basedOn w:val="834"/>
    <w:link w:val="841"/>
    <w:uiPriority w:val="34"/>
    <w:qFormat/>
    <w:pPr>
      <w:spacing w:before="120" w:after="120"/>
      <w:ind w:left="720"/>
      <w:contextualSpacing/>
    </w:pPr>
    <w:rPr>
      <w:rFonts w:ascii="Calibri" w:hAnsi="Calibri" w:eastAsia="Calibri" w:asciiTheme="minorHAnsi" w:hAnsiTheme="minorHAnsi" w:eastAsiaTheme="minorHAnsi" w:cstheme="minorBidi"/>
      <w:lang w:eastAsia="en-US"/>
    </w:rPr>
  </w:style>
  <w:style w:type="paragraph" w:styleId="860">
    <w:name w:val="Balloon Text"/>
    <w:basedOn w:val="834"/>
    <w:link w:val="843"/>
    <w:uiPriority w:val="99"/>
    <w:semiHidden/>
    <w:unhideWhenUsed/>
    <w:qFormat/>
    <w:rPr>
      <w:rFonts w:ascii="Tahoma" w:hAnsi="Tahoma" w:cs="Tahoma"/>
      <w:sz w:val="16"/>
      <w:szCs w:val="16"/>
    </w:rPr>
  </w:style>
  <w:style w:type="paragraph" w:styleId="861">
    <w:name w:val="Колонтитул"/>
    <w:basedOn w:val="834"/>
    <w:qFormat/>
  </w:style>
  <w:style w:type="paragraph" w:styleId="862">
    <w:name w:val="Header"/>
    <w:basedOn w:val="834"/>
    <w:link w:val="844"/>
    <w:uiPriority w:val="99"/>
    <w:unhideWhenUsed/>
    <w:pPr>
      <w:tabs>
        <w:tab w:val="clear" w:pos="708" w:leader="none"/>
        <w:tab w:val="center" w:pos="4677" w:leader="none"/>
        <w:tab w:val="right" w:pos="9355" w:leader="none"/>
      </w:tabs>
    </w:pPr>
  </w:style>
  <w:style w:type="paragraph" w:styleId="863">
    <w:name w:val="Footer"/>
    <w:basedOn w:val="834"/>
    <w:link w:val="845"/>
    <w:uiPriority w:val="99"/>
    <w:unhideWhenUsed/>
    <w:pPr>
      <w:tabs>
        <w:tab w:val="clear" w:pos="708" w:leader="none"/>
        <w:tab w:val="center" w:pos="4677" w:leader="none"/>
        <w:tab w:val="right" w:pos="9355" w:leader="none"/>
      </w:tabs>
    </w:pPr>
  </w:style>
  <w:style w:type="paragraph" w:styleId="864" w:customStyle="1">
    <w:name w:val="Заголовок №3"/>
    <w:basedOn w:val="834"/>
    <w:link w:val="846"/>
    <w:qFormat/>
    <w:pPr>
      <w:widowControl w:val="off"/>
      <w:shd w:val="clear" w:color="auto" w:fill="ffffff"/>
      <w:spacing w:before="240" w:after="120" w:line="274" w:lineRule="exact"/>
      <w:ind w:hanging="620"/>
      <w:jc w:val="left"/>
      <w:outlineLvl w:val="2"/>
    </w:pPr>
    <w:rPr>
      <w:rFonts w:ascii="Calibri" w:hAnsi="Calibri" w:eastAsia="Calibri" w:asciiTheme="minorHAnsi" w:hAnsiTheme="minorHAnsi" w:eastAsiaTheme="minorHAnsi" w:cstheme="minorBidi"/>
      <w:b/>
      <w:bCs/>
      <w:spacing w:val="1"/>
      <w:sz w:val="21"/>
      <w:szCs w:val="21"/>
      <w:lang w:eastAsia="en-US"/>
    </w:rPr>
  </w:style>
  <w:style w:type="paragraph" w:styleId="865">
    <w:name w:val="Body Text Indent 3"/>
    <w:basedOn w:val="834"/>
    <w:link w:val="847"/>
    <w:uiPriority w:val="99"/>
    <w:semiHidden/>
    <w:unhideWhenUsed/>
    <w:qFormat/>
    <w:pPr>
      <w:ind w:left="283"/>
    </w:pPr>
    <w:rPr>
      <w:sz w:val="16"/>
      <w:szCs w:val="16"/>
    </w:rPr>
  </w:style>
  <w:style w:type="paragraph" w:styleId="866">
    <w:name w:val="Title"/>
    <w:basedOn w:val="834"/>
    <w:link w:val="848"/>
    <w:qFormat/>
    <w:pPr>
      <w:ind w:firstLine="720"/>
    </w:pPr>
    <w:rPr>
      <w:b/>
      <w:sz w:val="28"/>
      <w:szCs w:val="20"/>
    </w:rPr>
  </w:style>
  <w:style w:type="paragraph" w:styleId="867">
    <w:name w:val="Plain Text"/>
    <w:basedOn w:val="834"/>
    <w:link w:val="849"/>
    <w:qFormat/>
    <w:pPr>
      <w:tabs>
        <w:tab w:val="left" w:pos="360" w:leader="none"/>
        <w:tab w:val="clear" w:pos="708" w:leader="none"/>
      </w:tabs>
      <w:ind w:firstLine="0"/>
      <w:jc w:val="left"/>
    </w:pPr>
    <w:rPr>
      <w:rFonts w:ascii="Courier New" w:hAnsi="Courier New"/>
      <w:sz w:val="20"/>
      <w:szCs w:val="20"/>
    </w:rPr>
  </w:style>
  <w:style w:type="paragraph" w:styleId="868" w:customStyle="1">
    <w:name w:val="ConsPlusNormal"/>
    <w:link w:val="850"/>
    <w:qFormat/>
    <w:pPr>
      <w:widowControl w:val="off"/>
      <w:spacing w:before="120" w:after="0"/>
      <w:ind w:firstLine="720"/>
      <w:jc w:val="center"/>
    </w:pPr>
    <w:rPr>
      <w:rFonts w:ascii="Arial" w:hAnsi="Arial" w:eastAsia="Times New Roman" w:cs="Arial"/>
      <w:color w:val="auto"/>
      <w:sz w:val="20"/>
      <w:szCs w:val="20"/>
      <w:lang w:val="ru-RU" w:eastAsia="ru-RU" w:bidi="ar-SA"/>
    </w:rPr>
  </w:style>
  <w:style w:type="paragraph" w:styleId="869">
    <w:name w:val="No Spacing"/>
    <w:uiPriority w:val="1"/>
    <w:qFormat/>
    <w:pPr>
      <w:widowControl/>
      <w:spacing w:before="120" w:after="0"/>
      <w:ind w:firstLine="567"/>
      <w:jc w:val="center"/>
    </w:pPr>
    <w:rPr>
      <w:rFonts w:ascii="Times New Roman" w:hAnsi="Times New Roman" w:eastAsia="Times New Roman" w:cs="Times New Roman"/>
      <w:color w:val="auto"/>
      <w:sz w:val="24"/>
      <w:szCs w:val="24"/>
      <w:lang w:val="ru-RU" w:eastAsia="ru-RU" w:bidi="ar-SA"/>
    </w:rPr>
  </w:style>
  <w:style w:type="paragraph" w:styleId="870" w:customStyle="1">
    <w:name w:val="Обычный1"/>
    <w:qFormat/>
    <w:pPr>
      <w:widowControl/>
      <w:spacing w:before="120" w:after="0"/>
      <w:ind w:firstLine="567"/>
      <w:jc w:val="center"/>
    </w:pPr>
    <w:rPr>
      <w:rFonts w:ascii="Times New Roman" w:hAnsi="Times New Roman" w:eastAsia="Times New Roman" w:cs="Times New Roman"/>
      <w:color w:val="auto"/>
      <w:sz w:val="24"/>
      <w:szCs w:val="20"/>
      <w:lang w:val="ru-RU" w:eastAsia="ru-RU" w:bidi="ar-SA"/>
    </w:rPr>
  </w:style>
  <w:style w:type="paragraph" w:styleId="871" w:customStyle="1">
    <w:name w:val="Знак Знак Знак Знак Знак Знак"/>
    <w:basedOn w:val="834"/>
    <w:qFormat/>
    <w:pPr>
      <w:spacing w:beforeAutospacing="1" w:afterAutospacing="1"/>
      <w:ind w:firstLine="0"/>
      <w:jc w:val="left"/>
    </w:pPr>
    <w:rPr>
      <w:rFonts w:ascii="Tahoma" w:hAnsi="Tahoma" w:cs="Tahoma"/>
      <w:sz w:val="20"/>
      <w:szCs w:val="20"/>
      <w:lang w:val="en-US" w:eastAsia="en-US"/>
    </w:rPr>
  </w:style>
  <w:style w:type="paragraph" w:styleId="872" w:customStyle="1">
    <w:name w:val="Основной текст2"/>
    <w:basedOn w:val="834"/>
    <w:link w:val="852"/>
    <w:qFormat/>
    <w:pPr>
      <w:spacing w:before="0" w:after="0"/>
      <w:ind w:firstLine="0"/>
      <w:jc w:val="both"/>
    </w:pPr>
    <w:rPr>
      <w:szCs w:val="20"/>
    </w:rPr>
  </w:style>
  <w:style w:type="paragraph" w:styleId="873">
    <w:name w:val="Обычный + 14"/>
    <w:basedOn w:val="837"/>
    <w:qFormat/>
    <w:pPr>
      <w:keepLines w:val="0"/>
      <w:widowControl w:val="off"/>
      <w:shd w:val="clear" w:color="auto" w:fill="ffffff"/>
      <w:spacing w:before="0" w:after="0"/>
    </w:pPr>
    <w:rPr>
      <w:rFonts w:ascii="Times New Roman" w:hAnsi="Times New Roman" w:eastAsia="Times New Roman" w:cs="Times New Roman"/>
      <w:color w:val="000000" w:themeColor="accent1" w:themeShade="7F"/>
      <w:spacing w:val="-14"/>
      <w:sz w:val="28"/>
      <w:szCs w:val="28"/>
    </w:rPr>
  </w:style>
  <w:style w:type="paragraph" w:styleId="874">
    <w:name w:val="Содержимое таблицы"/>
    <w:basedOn w:val="834"/>
    <w:qFormat/>
    <w:pPr>
      <w:widowControl w:val="off"/>
      <w:suppressLineNumbers/>
    </w:pPr>
  </w:style>
  <w:style w:type="paragraph" w:styleId="875">
    <w:name w:val="Заголовок таблицы"/>
    <w:basedOn w:val="874"/>
    <w:qFormat/>
    <w:pPr>
      <w:suppressLineNumbers/>
      <w:jc w:val="center"/>
    </w:pPr>
    <w:rPr>
      <w:b/>
      <w:bCs/>
    </w:rPr>
  </w:style>
  <w:style w:type="numbering" w:styleId="876" w:default="1">
    <w:name w:val="No List"/>
    <w:uiPriority w:val="99"/>
    <w:semiHidden/>
    <w:unhideWhenUsed/>
    <w:qFormat/>
  </w:style>
  <w:style w:type="table" w:styleId="877" w:default="1">
    <w:name w:val="Normal Table"/>
    <w:uiPriority w:val="99"/>
    <w:semiHidden/>
    <w:unhideWhenUsed/>
    <w:tblPr>
      <w:tblCellMar>
        <w:left w:w="108" w:type="dxa"/>
        <w:top w:w="0" w:type="dxa"/>
        <w:right w:w="108" w:type="dxa"/>
        <w:bottom w:w="0" w:type="dxa"/>
      </w:tblCellMar>
    </w:tblPr>
  </w:style>
  <w:style w:type="paragraph" w:styleId="878" w:customStyle="1">
    <w:name w:val="Основной текст с отступом"/>
    <w:pPr>
      <w:keepNext w:val="0"/>
      <w:keepLines w:val="0"/>
      <w:pageBreakBefore w:val="0"/>
      <w:widowControl w:val="off"/>
      <w:suppressLineNumbers w:val="0"/>
      <w:pBdr>
        <w:top w:val="none" w:color="000000" w:sz="4" w:space="0"/>
        <w:left w:val="none" w:color="000000" w:sz="4" w:space="0"/>
        <w:bottom w:val="none" w:color="000000" w:sz="4" w:space="0"/>
        <w:right w:val="none" w:color="000000" w:sz="4" w:space="0"/>
        <w:between w:val="none" w:color="000000" w:sz="4" w:space="0"/>
      </w:pBdr>
      <w:shd w:val="nil"/>
      <w:spacing w:before="0" w:beforeAutospacing="0" w:after="120" w:afterAutospacing="0" w:line="240" w:lineRule="auto"/>
      <w:ind w:left="283" w:right="0" w:firstLine="0"/>
      <w:contextualSpacing w:val="0"/>
      <w:jc w:val="left"/>
    </w:pPr>
    <w:rPr>
      <w:rFonts w:ascii="Times New Roman" w:hAnsi="Times New Roman" w:eastAsia="Times New Roman" w:cs="Times New Roman"/>
      <w:b w:val="0"/>
      <w:bCs w:val="0"/>
      <w:i w:val="0"/>
      <w:iCs w:val="0"/>
      <w:caps w:val="0"/>
      <w:smallCaps w:val="0"/>
      <w:strike w:val="0"/>
      <w:vanish w:val="0"/>
      <w:color w:val="auto"/>
      <w:spacing w:val="0"/>
      <w:position w:val="0"/>
      <w:sz w:val="20"/>
      <w:szCs w:val="20"/>
      <w:highlight w:val="none"/>
      <w:u w:val="none"/>
      <w:vertAlign w:val="baseline"/>
      <w:rtl w:val="0"/>
      <w:cs w:val="0"/>
      <w:lang w:val="ru-RU" w:eastAsia="ru-RU" w:bidi="ar-SA"/>
      <w14:ligatures w14:val="none"/>
    </w:rPr>
  </w:style>
  <w:style w:type="paragraph" w:styleId="879" w:customStyle="1">
    <w:name w:val="Body Text 2"/>
    <w:pPr>
      <w:keepNext w:val="0"/>
      <w:keepLines w:val="0"/>
      <w:pageBreakBefore w:val="0"/>
      <w:widowControl w:val="off"/>
      <w:suppressLineNumbers w:val="0"/>
      <w:pBdr>
        <w:top w:val="none" w:color="000000" w:sz="4" w:space="0"/>
        <w:left w:val="none" w:color="000000" w:sz="4" w:space="0"/>
        <w:bottom w:val="none" w:color="000000" w:sz="4" w:space="0"/>
        <w:right w:val="none" w:color="000000" w:sz="4" w:space="0"/>
        <w:between w:val="none" w:color="000000" w:sz="4" w:space="0"/>
      </w:pBdr>
      <w:shd w:val="nil"/>
      <w:spacing w:before="0" w:beforeAutospacing="0" w:after="120" w:afterAutospacing="0" w:line="480" w:lineRule="auto"/>
      <w:ind w:left="0" w:right="0" w:firstLine="0"/>
      <w:contextualSpacing w:val="0"/>
      <w:jc w:val="left"/>
    </w:pPr>
    <w:rPr>
      <w:rFonts w:ascii="Times New Roman" w:hAnsi="Times New Roman" w:eastAsia="Times New Roman" w:cs="Times New Roman"/>
      <w:b w:val="0"/>
      <w:bCs w:val="0"/>
      <w:i w:val="0"/>
      <w:iCs w:val="0"/>
      <w:caps w:val="0"/>
      <w:smallCaps w:val="0"/>
      <w:strike w:val="0"/>
      <w:vanish w:val="0"/>
      <w:color w:val="000000"/>
      <w:spacing w:val="0"/>
      <w:position w:val="0"/>
      <w:sz w:val="24"/>
      <w:szCs w:val="20"/>
      <w:highlight w:val="none"/>
      <w:u w:val="none"/>
      <w:vertAlign w:val="baseline"/>
      <w:rtl w:val="0"/>
      <w:cs w:val="0"/>
      <w:lang w:val="en-US" w:eastAsia="zh-CN" w:bidi="ar-SA"/>
      <w14:ligatures w14:val="none"/>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F15A8-3D5D-4FAD-AD90-B4AD30B13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Р7-Офис/2025.2.2.831</Application>
  <Company>ФАУГИ</Company>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a.babenko</dc:creator>
  <dc:description/>
  <dc:language>ru-RU</dc:language>
  <cp:lastModifiedBy>iuliia.lozovenko</cp:lastModifiedBy>
  <cp:revision>157</cp:revision>
  <dcterms:created xsi:type="dcterms:W3CDTF">2021-01-18T05:54:00Z</dcterms:created>
  <dcterms:modified xsi:type="dcterms:W3CDTF">2026-04-10T10:33:42Z</dcterms:modified>
</cp:coreProperties>
</file>

<file path=docProps/custom.xml><?xml version="1.0" encoding="utf-8"?>
<Properties xmlns="http://schemas.openxmlformats.org/officeDocument/2006/custom-properties" xmlns:vt="http://schemas.openxmlformats.org/officeDocument/2006/docPropsVTypes"/>
</file>