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4.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2"/>
        <w:spacing w:before="0" w:after="0"/>
        <w:contextualSpacing/>
        <w:jc w:val="left"/>
        <w:rPr>
          <w:rFonts w:ascii="Times New Roman" w:hAnsi="Times New Roman" w:cs="Times New Roman"/>
          <w:sz w:val="22"/>
          <w:szCs w:val="22"/>
        </w:rPr>
      </w:pPr>
      <w:r>
        <w:rPr>
          <w:sz w:val="22"/>
          <w:szCs w:val="22"/>
        </w:rPr>
        <w:t xml:space="preserve">                                                               </w:t>
      </w:r>
      <w:r>
        <w:rPr>
          <w:rFonts w:cs="Times New Roman" w:ascii="Times New Roman" w:hAnsi="Times New Roman"/>
          <w:sz w:val="22"/>
          <w:szCs w:val="22"/>
        </w:rPr>
        <w:t xml:space="preserve">           </w:t>
      </w:r>
      <w:bookmarkStart w:id="0" w:name="_docStart_1"/>
      <w:bookmarkStart w:id="1" w:name="_ref_1-c673a9191d2245"/>
      <w:bookmarkStart w:id="2" w:name="_title_1"/>
      <w:bookmarkStart w:id="3" w:name="_ref_1-506013bd3e0a42"/>
      <w:bookmarkStart w:id="4" w:name="_ref_1-6a5aeba61cdd45"/>
      <w:r>
        <w:rPr>
          <w:rFonts w:cs="Times New Roman" w:ascii="Times New Roman" w:hAnsi="Times New Roman"/>
          <w:sz w:val="22"/>
          <w:szCs w:val="22"/>
        </w:rPr>
        <w:t>ПРОЕКТ</w:t>
      </w:r>
    </w:p>
    <w:p>
      <w:pPr>
        <w:pStyle w:val="12"/>
        <w:spacing w:before="0" w:after="0"/>
        <w:contextualSpacing/>
        <w:rPr>
          <w:rFonts w:ascii="Times New Roman" w:hAnsi="Times New Roman" w:cs="Times New Roman"/>
          <w:b/>
          <w:spacing w:val="5"/>
          <w:kern w:val="2"/>
          <w:sz w:val="22"/>
          <w:szCs w:val="22"/>
        </w:rPr>
      </w:pPr>
      <w:r>
        <w:rPr>
          <w:rFonts w:cs="Times New Roman" w:ascii="Times New Roman" w:hAnsi="Times New Roman"/>
          <w:sz w:val="22"/>
          <w:szCs w:val="22"/>
        </w:rPr>
        <w:t>Контракт №</w:t>
      </w:r>
      <w:r>
        <w:rPr>
          <w:rFonts w:cs="Times New Roman" w:ascii="Times New Roman" w:hAnsi="Times New Roman"/>
          <w:sz w:val="22"/>
          <w:szCs w:val="22"/>
          <w:u w:val="single"/>
        </w:rPr>
        <w:t>        </w:t>
      </w:r>
      <w:r>
        <w:rPr>
          <w:rFonts w:cs="Times New Roman" w:ascii="Times New Roman" w:hAnsi="Times New Roman"/>
          <w:sz w:val="22"/>
          <w:szCs w:val="22"/>
        </w:rPr>
        <w:t> </w:t>
      </w:r>
    </w:p>
    <w:p>
      <w:pPr>
        <w:pStyle w:val="Normal"/>
        <w:spacing w:lineRule="auto" w:line="240" w:before="0" w:after="0"/>
        <w:jc w:val="center"/>
        <w:rPr>
          <w:rFonts w:ascii="Times New Roman" w:hAnsi="Times New Roman" w:cs="Times New Roman"/>
          <w:b/>
          <w:spacing w:val="5"/>
          <w:kern w:val="2"/>
          <w:sz w:val="22"/>
          <w:szCs w:val="22"/>
        </w:rPr>
      </w:pPr>
      <w:bookmarkEnd w:id="1"/>
      <w:bookmarkEnd w:id="2"/>
      <w:r>
        <w:rPr>
          <w:rFonts w:cs="Times New Roman" w:ascii="Times New Roman" w:hAnsi="Times New Roman"/>
          <w:b/>
          <w:spacing w:val="5"/>
          <w:kern w:val="2"/>
          <w:sz w:val="22"/>
          <w:szCs w:val="22"/>
        </w:rPr>
        <w:t xml:space="preserve">на поставку запасных частей для транспортных средств </w:t>
      </w:r>
    </w:p>
    <w:p>
      <w:pPr>
        <w:pStyle w:val="Normal"/>
        <w:spacing w:lineRule="auto" w:line="240" w:before="0" w:after="0"/>
        <w:jc w:val="center"/>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t>Северо-Восточного филиала ФГБУ «Главрыбвод»</w:t>
      </w:r>
    </w:p>
    <w:p>
      <w:pPr>
        <w:pStyle w:val="Normal"/>
        <w:spacing w:lineRule="auto" w:line="240" w:before="0" w:after="0"/>
        <w:jc w:val="center"/>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r>
    </w:p>
    <w:p>
      <w:pPr>
        <w:pStyle w:val="Normal"/>
        <w:widowControl w:val="false"/>
        <w:spacing w:before="0" w:after="0"/>
        <w:ind w:firstLine="720" w:right="0"/>
        <w:jc w:val="center"/>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r>
    </w:p>
    <w:p>
      <w:pPr>
        <w:pStyle w:val="Standard"/>
        <w:widowControl w:val="false"/>
        <w:jc w:val="both"/>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r>
    </w:p>
    <w:p>
      <w:pPr>
        <w:pStyle w:val="Standard"/>
        <w:widowControl w:val="false"/>
        <w:jc w:val="both"/>
        <w:rPr>
          <w:rFonts w:ascii="Times New Roman" w:hAnsi="Times New Roman" w:cs="Times New Roman"/>
          <w:sz w:val="22"/>
          <w:szCs w:val="22"/>
        </w:rPr>
      </w:pPr>
      <w:r>
        <w:rPr>
          <w:rFonts w:cs="Times New Roman" w:ascii="Times New Roman" w:hAnsi="Times New Roman"/>
          <w:sz w:val="22"/>
          <w:szCs w:val="22"/>
        </w:rPr>
        <w:t>«   » __________ 2026 г.                                                                        г. Петропавловск-Камчатский</w:t>
      </w:r>
    </w:p>
    <w:p>
      <w:pPr>
        <w:pStyle w:val="Standard"/>
        <w:widowControl w:val="false"/>
        <w:jc w:val="both"/>
        <w:rPr>
          <w:rFonts w:ascii="Times New Roman" w:hAnsi="Times New Roman" w:cs="Times New Roman"/>
          <w:sz w:val="22"/>
          <w:szCs w:val="22"/>
        </w:rPr>
      </w:pPr>
      <w:r>
        <w:rPr>
          <w:rFonts w:cs="Times New Roman" w:ascii="Times New Roman" w:hAnsi="Times New Roman"/>
          <w:sz w:val="22"/>
          <w:szCs w:val="22"/>
        </w:rPr>
      </w:r>
    </w:p>
    <w:p>
      <w:pPr>
        <w:pStyle w:val="Standard"/>
        <w:widowControl w:val="false"/>
        <w:jc w:val="both"/>
        <w:rPr>
          <w:rFonts w:ascii="Times New Roman" w:hAnsi="Times New Roman" w:eastAsia="Times New Roman" w:cs="Times New Roman"/>
          <w:b/>
          <w:bCs/>
          <w:color w:val="000000"/>
          <w:sz w:val="22"/>
          <w:szCs w:val="22"/>
          <w:shd w:fill="auto" w:val="clear"/>
          <w:lang w:val="ru-RU" w:eastAsia="ru-RU"/>
        </w:rPr>
      </w:pPr>
      <w:r>
        <w:rPr>
          <w:rFonts w:eastAsia="Times New Roman" w:cs="Times New Roman" w:ascii="Times New Roman" w:hAnsi="Times New Roman"/>
          <w:b/>
          <w:bCs/>
          <w:sz w:val="22"/>
          <w:szCs w:val="22"/>
          <w:lang w:eastAsia="ru-RU"/>
        </w:rPr>
        <w:tab/>
        <w:t xml:space="preserve">Северо-Восточный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 </w:t>
      </w:r>
      <w:r>
        <w:rPr>
          <w:rFonts w:eastAsia="Times New Roman" w:cs="Times New Roman" w:ascii="Times New Roman" w:hAnsi="Times New Roman"/>
          <w:b w:val="false"/>
          <w:bCs w:val="false"/>
          <w:sz w:val="22"/>
          <w:szCs w:val="22"/>
          <w:lang w:eastAsia="ru-RU"/>
        </w:rPr>
        <w:t xml:space="preserve">именуемое в дальнейшем «Заказчик», </w:t>
      </w:r>
      <w:r>
        <w:rPr>
          <w:rStyle w:val="Style5"/>
          <w:rFonts w:eastAsia="Times New Roman" w:cs="Times New Roman" w:ascii="Times New Roman" w:hAnsi="Times New Roman"/>
          <w:b w:val="false"/>
          <w:bCs w:val="false"/>
          <w:sz w:val="22"/>
          <w:szCs w:val="22"/>
          <w:lang w:eastAsia="ru-RU"/>
        </w:rPr>
        <w:t xml:space="preserve">в </w:t>
      </w:r>
      <w:r>
        <w:rPr>
          <w:rStyle w:val="Style5"/>
          <w:rFonts w:eastAsia="Times New Roman" w:cs="Times New Roman" w:ascii="Times New Roman" w:hAnsi="Times New Roman"/>
          <w:b w:val="false"/>
          <w:bCs w:val="false"/>
          <w:color w:val="auto"/>
          <w:kern w:val="0"/>
          <w:sz w:val="22"/>
          <w:szCs w:val="22"/>
          <w:lang w:val="ru-RU" w:eastAsia="ru-RU" w:bidi="ar-SA"/>
        </w:rPr>
        <w:t>лице исполняющего обязанности заместителя начальника учреждения – начальника филиала Басова Александра Васильевича, действующего на основании приказа № 13-к от 20.07.2026 Устава, Положения о Северо-Восточном филиале от 23.05.2025 г., Доверенности от 06.02.2026 № 41/34-н/41-2026-1-315</w:t>
      </w:r>
      <w:r>
        <w:rPr>
          <w:rFonts w:eastAsia="Times New Roman" w:cs="Times New Roman" w:ascii="Times New Roman" w:hAnsi="Times New Roman"/>
          <w:b w:val="false"/>
          <w:bCs w:val="false"/>
          <w:color w:val="auto"/>
          <w:kern w:val="0"/>
          <w:sz w:val="22"/>
          <w:szCs w:val="22"/>
          <w:lang w:val="ru-RU" w:eastAsia="ru-RU" w:bidi="ar-SA"/>
        </w:rPr>
        <w:t>, и</w:t>
      </w:r>
    </w:p>
    <w:p>
      <w:pPr>
        <w:pStyle w:val="Standard"/>
        <w:widowControl w:val="false"/>
        <w:jc w:val="both"/>
        <w:rPr>
          <w:rFonts w:ascii="Times New Roman" w:hAnsi="Times New Roman" w:eastAsia="Times New Roman" w:cs="Times New Roman"/>
          <w:b/>
          <w:bCs/>
          <w:sz w:val="22"/>
          <w:szCs w:val="22"/>
          <w:lang w:eastAsia="ru-RU"/>
        </w:rPr>
      </w:pPr>
      <w:r>
        <w:rPr>
          <w:rFonts w:eastAsia="Times New Roman" w:cs="Times New Roman" w:ascii="Times New Roman" w:hAnsi="Times New Roman"/>
          <w:b/>
          <w:bCs/>
          <w:color w:val="000000"/>
          <w:sz w:val="22"/>
          <w:szCs w:val="22"/>
          <w:shd w:fill="auto" w:val="clear"/>
          <w:lang w:val="ru-RU" w:eastAsia="ru-RU"/>
        </w:rPr>
        <w:t>___________________________</w:t>
      </w:r>
      <w:r>
        <w:rPr>
          <w:rFonts w:eastAsia="Times New Roman" w:cs="Times New Roman" w:ascii="Times New Roman" w:hAnsi="Times New Roman"/>
          <w:b/>
          <w:bCs/>
          <w:color w:val="000000"/>
          <w:sz w:val="22"/>
          <w:szCs w:val="22"/>
          <w:lang w:eastAsia="ru-RU"/>
        </w:rPr>
        <w:t xml:space="preserve">, </w:t>
      </w:r>
      <w:r>
        <w:rPr>
          <w:rFonts w:eastAsia="Times New Roman" w:cs="Times New Roman" w:ascii="Times New Roman" w:hAnsi="Times New Roman"/>
          <w:b w:val="false"/>
          <w:bCs w:val="false"/>
          <w:sz w:val="22"/>
          <w:szCs w:val="22"/>
          <w:lang w:eastAsia="ru-RU"/>
        </w:rPr>
        <w:t>именуемый в дальнейшем</w:t>
      </w:r>
      <w:r>
        <w:rPr>
          <w:rFonts w:eastAsia="Times New Roman" w:cs="Times New Roman" w:ascii="Times New Roman" w:hAnsi="Times New Roman"/>
          <w:b/>
          <w:bCs/>
          <w:sz w:val="22"/>
          <w:szCs w:val="22"/>
          <w:lang w:eastAsia="ru-RU"/>
        </w:rPr>
        <w:t xml:space="preserve"> </w:t>
      </w:r>
      <w:r>
        <w:rPr>
          <w:rFonts w:eastAsia="Times New Roman" w:cs="Times New Roman" w:ascii="Times New Roman" w:hAnsi="Times New Roman"/>
          <w:b w:val="false"/>
          <w:bCs w:val="false"/>
          <w:sz w:val="22"/>
          <w:szCs w:val="22"/>
          <w:lang w:eastAsia="ru-RU"/>
        </w:rPr>
        <w:t>«Исполнитель»,</w:t>
      </w:r>
      <w:r>
        <w:rPr>
          <w:rFonts w:eastAsia="Times New Roman" w:cs="Times New Roman" w:ascii="Times New Roman" w:hAnsi="Times New Roman"/>
          <w:b w:val="false"/>
          <w:bCs/>
          <w:sz w:val="22"/>
          <w:szCs w:val="22"/>
          <w:lang w:eastAsia="ru-RU"/>
        </w:rPr>
        <w:t xml:space="preserve"> </w:t>
      </w:r>
      <w:r>
        <w:rPr>
          <w:rStyle w:val="Style5"/>
          <w:rFonts w:eastAsia="Times New Roman" w:cs="Times New Roman" w:ascii="Times New Roman" w:hAnsi="Times New Roman"/>
          <w:b w:val="false"/>
          <w:bCs/>
          <w:color w:val="000000"/>
          <w:sz w:val="22"/>
          <w:szCs w:val="22"/>
          <w:lang w:eastAsia="ru-RU"/>
        </w:rPr>
        <w:t xml:space="preserve">в лице, __________________, действующего на основании Устава с другой стороны, совместно именуемые «Стороны», а каждый по отдельности </w:t>
      </w:r>
      <w:r>
        <w:rPr>
          <w:rStyle w:val="Style5"/>
          <w:rFonts w:eastAsia="Times New Roman" w:cs="Times New Roman" w:ascii="Times New Roman" w:hAnsi="Times New Roman"/>
          <w:b/>
          <w:bCs/>
          <w:color w:val="000000"/>
          <w:sz w:val="22"/>
          <w:szCs w:val="22"/>
          <w:lang w:eastAsia="ru-RU"/>
        </w:rPr>
        <w:t>«Сторона»</w:t>
      </w:r>
      <w:r>
        <w:rPr>
          <w:rStyle w:val="Style5"/>
          <w:rFonts w:eastAsia="Times New Roman" w:cs="Times New Roman" w:ascii="Times New Roman" w:hAnsi="Times New Roman"/>
          <w:b w:val="false"/>
          <w:bCs/>
          <w:color w:val="000000"/>
          <w:sz w:val="22"/>
          <w:szCs w:val="22"/>
          <w:lang w:eastAsia="ru-RU"/>
        </w:rPr>
        <w:t>,</w:t>
      </w:r>
      <w:r>
        <w:rPr>
          <w:rStyle w:val="Style5"/>
          <w:rFonts w:eastAsia="Times New Roman" w:cs="Times New Roman" w:ascii="Times New Roman" w:hAnsi="Times New Roman"/>
          <w:b w:val="false"/>
          <w:bCs/>
          <w:color w:val="000000"/>
          <w:sz w:val="22"/>
          <w:szCs w:val="22"/>
          <w:shd w:fill="auto" w:val="clear"/>
          <w:lang w:eastAsia="ru-RU"/>
        </w:rPr>
        <w:t xml:space="preserve"> в соответствии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w:t>
      </w:r>
      <w:r>
        <w:rPr>
          <w:rStyle w:val="Style5"/>
          <w:rFonts w:eastAsia="Times New Roman" w:cs="Times New Roman" w:ascii="Times New Roman" w:hAnsi="Times New Roman"/>
          <w:b w:val="false"/>
          <w:bCs w:val="false"/>
          <w:color w:val="000000"/>
          <w:sz w:val="22"/>
          <w:szCs w:val="22"/>
          <w:shd w:fill="auto" w:val="clear"/>
          <w:lang w:eastAsia="ru-RU"/>
        </w:rPr>
        <w:t>н</w:t>
      </w:r>
      <w:r>
        <w:rPr>
          <w:rStyle w:val="Style5"/>
          <w:rFonts w:eastAsia="Times New Roman" w:cs="Times New Roman" w:ascii="Times New Roman" w:hAnsi="Times New Roman"/>
          <w:b w:val="false"/>
          <w:bCs w:val="false"/>
          <w:color w:val="000000"/>
          <w:spacing w:val="5"/>
          <w:kern w:val="2"/>
          <w:sz w:val="22"/>
          <w:szCs w:val="22"/>
          <w:shd w:fill="auto" w:val="clear"/>
          <w:lang w:eastAsia="ru-RU"/>
        </w:rPr>
        <w:t>а поставку запасных частей для транспортных средств Северо-Восточного филиала ФГБУ «Главрыбвод»</w:t>
      </w:r>
      <w:r>
        <w:rPr>
          <w:rStyle w:val="Style5"/>
          <w:rFonts w:eastAsia="Times New Roman" w:cs="Times New Roman" w:ascii="Times New Roman" w:hAnsi="Times New Roman"/>
          <w:b w:val="false"/>
          <w:bCs/>
          <w:color w:val="000000"/>
          <w:sz w:val="22"/>
          <w:szCs w:val="22"/>
          <w:shd w:fill="auto" w:val="clear"/>
          <w:lang w:eastAsia="ru-RU"/>
        </w:rPr>
        <w:t xml:space="preserve"> (далее – Контракт) о</w:t>
      </w:r>
      <w:r>
        <w:rPr>
          <w:rStyle w:val="Style5"/>
          <w:rFonts w:eastAsia="Times New Roman" w:cs="Times New Roman" w:ascii="Times New Roman" w:hAnsi="Times New Roman"/>
          <w:b w:val="false"/>
          <w:bCs/>
          <w:color w:val="000000"/>
          <w:sz w:val="22"/>
          <w:szCs w:val="22"/>
          <w:lang w:eastAsia="ru-RU"/>
        </w:rPr>
        <w:t xml:space="preserve"> нижеследующем:</w:t>
      </w:r>
    </w:p>
    <w:p>
      <w:pPr>
        <w:pStyle w:val="Standard"/>
        <w:widowControl w:val="false"/>
        <w:jc w:val="both"/>
        <w:rPr>
          <w:rFonts w:ascii="Times New Roman" w:hAnsi="Times New Roman" w:eastAsia="Times New Roman" w:cs="Times New Roman"/>
          <w:b/>
          <w:bCs/>
          <w:sz w:val="22"/>
          <w:szCs w:val="22"/>
          <w:lang w:eastAsia="ru-RU"/>
        </w:rPr>
      </w:pPr>
      <w:r>
        <w:rPr>
          <w:rFonts w:eastAsia="Times New Roman" w:cs="Times New Roman" w:ascii="Times New Roman" w:hAnsi="Times New Roman"/>
          <w:b/>
          <w:bCs/>
          <w:sz w:val="22"/>
          <w:szCs w:val="22"/>
          <w:lang w:eastAsia="ru-RU"/>
        </w:rPr>
      </w:r>
    </w:p>
    <w:p>
      <w:pPr>
        <w:pStyle w:val="Heading1"/>
        <w:spacing w:lineRule="auto" w:line="240" w:before="0" w:after="0"/>
        <w:rPr>
          <w:rFonts w:ascii="Times New Roman" w:hAnsi="Times New Roman" w:cs="Times New Roman"/>
          <w:sz w:val="22"/>
          <w:szCs w:val="22"/>
        </w:rPr>
      </w:pPr>
      <w:r>
        <w:rPr>
          <w:rFonts w:cs="Times New Roman" w:ascii="Times New Roman" w:hAnsi="Times New Roman"/>
          <w:sz w:val="22"/>
          <w:szCs w:val="22"/>
        </w:rPr>
        <w:t>ПРЕДМЕТ КОНТРАКТА</w:t>
      </w:r>
      <w:bookmarkEnd w:id="3"/>
    </w:p>
    <w:p>
      <w:pPr>
        <w:pStyle w:val="Style22"/>
        <w:spacing w:before="0" w:after="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1.1. Поставщик обязуется поставить Заказчику </w:t>
      </w:r>
      <w:r>
        <w:rPr>
          <w:rFonts w:cs="Times New Roman" w:ascii="Times New Roman" w:hAnsi="Times New Roman"/>
          <w:b/>
          <w:sz w:val="22"/>
          <w:szCs w:val="22"/>
        </w:rPr>
        <w:t>запасные части для транспортных средств Северо-Восточного филиала ФГБУ «Главрыбвод»</w:t>
      </w:r>
      <w:r>
        <w:rPr>
          <w:rFonts w:cs="Times New Roman" w:ascii="Times New Roman" w:hAnsi="Times New Roman"/>
          <w:sz w:val="22"/>
          <w:szCs w:val="22"/>
        </w:rPr>
        <w:t xml:space="preserve"> (далее - Товар), а Заказчик обязуется принять и оплатить указанный в настоящем пункте Товар в порядке и на условиях, предусмотренных Контрактом.</w:t>
      </w:r>
    </w:p>
    <w:p>
      <w:pPr>
        <w:pStyle w:val="Style22"/>
        <w:spacing w:before="0" w:after="0"/>
        <w:rPr>
          <w:rFonts w:ascii="Times New Roman" w:hAnsi="Times New Roman" w:eastAsia="Calibri" w:cs="Times New Roman"/>
          <w:b/>
          <w:bCs/>
          <w:sz w:val="22"/>
          <w:szCs w:val="22"/>
        </w:rPr>
      </w:pPr>
      <w:r>
        <w:rPr>
          <w:rFonts w:cs="Times New Roman" w:ascii="Times New Roman" w:hAnsi="Times New Roman"/>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pPr>
        <w:pStyle w:val="Normal"/>
        <w:numPr>
          <w:ilvl w:val="0"/>
          <w:numId w:val="0"/>
        </w:numPr>
        <w:snapToGrid w:val="false"/>
        <w:spacing w:lineRule="auto" w:line="240" w:before="0" w:after="0"/>
        <w:ind w:hanging="0" w:left="720" w:right="0"/>
        <w:jc w:val="center"/>
        <w:rPr>
          <w:rFonts w:ascii="Times New Roman" w:hAnsi="Times New Roman" w:eastAsia="Calibri" w:cs="Times New Roman"/>
          <w:b/>
          <w:bCs/>
          <w:sz w:val="22"/>
          <w:szCs w:val="22"/>
        </w:rPr>
      </w:pPr>
      <w:r>
        <w:rPr>
          <w:rFonts w:eastAsia="Calibri" w:cs="Times New Roman" w:ascii="Times New Roman" w:hAnsi="Times New Roman"/>
          <w:b/>
          <w:bCs/>
          <w:sz w:val="22"/>
          <w:szCs w:val="22"/>
        </w:rPr>
      </w:r>
    </w:p>
    <w:p>
      <w:pPr>
        <w:pStyle w:val="Normal"/>
        <w:numPr>
          <w:ilvl w:val="0"/>
          <w:numId w:val="0"/>
        </w:numPr>
        <w:snapToGrid w:val="false"/>
        <w:spacing w:lineRule="auto" w:line="240" w:before="0" w:after="0"/>
        <w:ind w:hanging="0" w:left="720" w:right="0"/>
        <w:jc w:val="center"/>
        <w:rPr>
          <w:rFonts w:ascii="Times New Roman" w:hAnsi="Times New Roman" w:eastAsia="Calibri" w:cs="Times New Roman"/>
          <w:b w:val="false"/>
          <w:bCs w:val="false"/>
          <w:sz w:val="22"/>
          <w:szCs w:val="22"/>
        </w:rPr>
      </w:pPr>
      <w:r>
        <w:rPr>
          <w:rFonts w:eastAsia="Calibri" w:cs="Times New Roman" w:ascii="Times New Roman" w:hAnsi="Times New Roman"/>
          <w:b/>
          <w:bCs/>
          <w:sz w:val="22"/>
          <w:szCs w:val="22"/>
        </w:rPr>
        <w:t>2. Цена Контракта и порядок расчётов</w:t>
      </w:r>
    </w:p>
    <w:p>
      <w:pPr>
        <w:pStyle w:val="Normal"/>
        <w:widowControl w:val="false"/>
        <w:numPr>
          <w:ilvl w:val="0"/>
          <w:numId w:val="0"/>
        </w:numPr>
        <w:tabs>
          <w:tab w:val="clear" w:pos="708"/>
          <w:tab w:val="left" w:pos="285" w:leader="none"/>
          <w:tab w:val="left" w:pos="900" w:leader="none"/>
        </w:tabs>
        <w:suppressAutoHyphens w:val="true"/>
        <w:bidi w:val="0"/>
        <w:spacing w:lineRule="auto" w:line="240" w:before="0" w:after="0"/>
        <w:ind w:hanging="0" w:left="0" w:right="0"/>
        <w:jc w:val="both"/>
        <w:rPr>
          <w:rFonts w:ascii="Times New Roman" w:hAnsi="Times New Roman" w:eastAsia="Calibri" w:cs="Times New Roman"/>
          <w:sz w:val="22"/>
          <w:szCs w:val="22"/>
        </w:rPr>
      </w:pPr>
      <w:r>
        <w:rPr>
          <w:rFonts w:eastAsia="Calibri" w:cs="Times New Roman" w:ascii="Times New Roman" w:hAnsi="Times New Roman"/>
          <w:b w:val="false"/>
          <w:bCs w:val="false"/>
          <w:sz w:val="22"/>
          <w:szCs w:val="22"/>
        </w:rPr>
        <w:tab/>
        <w:tab/>
        <w:t>2.1. Услуги оплачиваются Заказчиком по ценам, отраженным в Спецификации, в соответствии с пунктом 2.5 Контракта.</w:t>
      </w:r>
    </w:p>
    <w:p>
      <w:pPr>
        <w:pStyle w:val="Normal"/>
        <w:spacing w:lineRule="auto" w:line="240" w:before="0" w:after="0"/>
        <w:ind w:firstLine="851" w:right="0"/>
        <w:rPr>
          <w:rFonts w:ascii="Times New Roman" w:hAnsi="Times New Roman" w:cs="Times New Roman"/>
          <w:sz w:val="22"/>
          <w:szCs w:val="22"/>
          <w:shd w:fill="auto" w:val="clear"/>
        </w:rPr>
      </w:pPr>
      <w:r>
        <w:rPr>
          <w:rFonts w:eastAsia="Calibri" w:cs="Times New Roman" w:ascii="Times New Roman" w:hAnsi="Times New Roman"/>
          <w:sz w:val="22"/>
          <w:szCs w:val="22"/>
        </w:rPr>
        <w:t xml:space="preserve">2.2. </w:t>
      </w:r>
      <w:r>
        <w:rPr>
          <w:rFonts w:eastAsia="Calibri" w:cs="Times New Roman" w:ascii="Times New Roman" w:hAnsi="Times New Roman"/>
          <w:bCs/>
          <w:color w:val="000000"/>
          <w:sz w:val="22"/>
          <w:szCs w:val="22"/>
          <w:shd w:fill="auto" w:val="clear"/>
          <w:lang w:eastAsia="ru-RU"/>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bookmarkStart w:id="5" w:name="Par15"/>
      <w:bookmarkEnd w:id="5"/>
    </w:p>
    <w:p>
      <w:pPr>
        <w:pStyle w:val="Normal"/>
        <w:spacing w:lineRule="auto" w:line="240" w:before="0" w:after="0"/>
        <w:ind w:firstLine="851" w:right="0"/>
        <w:rPr>
          <w:rFonts w:ascii="Times New Roman" w:hAnsi="Times New Roman" w:cs="Times New Roman"/>
          <w:sz w:val="22"/>
          <w:szCs w:val="22"/>
          <w:shd w:fill="FFFFFF" w:val="clear"/>
        </w:rPr>
      </w:pPr>
      <w:r>
        <w:rPr>
          <w:rFonts w:cs="Times New Roman" w:ascii="Times New Roman" w:hAnsi="Times New Roman"/>
          <w:sz w:val="22"/>
          <w:szCs w:val="22"/>
          <w:shd w:fill="auto" w:val="clear"/>
        </w:rPr>
        <w:t xml:space="preserve">2.3. </w:t>
      </w:r>
      <w:r>
        <w:rPr>
          <w:rFonts w:cs="Times New Roman" w:ascii="Times New Roman" w:hAnsi="Times New Roman"/>
          <w:b w:val="false"/>
          <w:bCs w:val="false"/>
          <w:color w:val="000000"/>
          <w:sz w:val="22"/>
          <w:szCs w:val="22"/>
          <w:shd w:fill="auto" w:val="clear"/>
          <w:lang w:eastAsia="en-US"/>
        </w:rPr>
        <w:t>Источник финансирования: средства федерального бюджета (субсидии) на выполнение государственного задания (средства бюджетных учреждений).</w:t>
      </w:r>
    </w:p>
    <w:p>
      <w:pPr>
        <w:pStyle w:val="Normal"/>
        <w:shd w:fill="FFFFFF" w:val="clear"/>
        <w:spacing w:lineRule="auto" w:line="240" w:before="0" w:after="0"/>
        <w:ind w:firstLine="851" w:right="0"/>
        <w:rPr>
          <w:rFonts w:ascii="Times New Roman" w:hAnsi="Times New Roman" w:cs="Times New Roman"/>
          <w:iCs/>
          <w:sz w:val="22"/>
          <w:szCs w:val="22"/>
          <w:shd w:fill="auto" w:val="clear"/>
        </w:rPr>
      </w:pPr>
      <w:r>
        <w:rPr>
          <w:rFonts w:cs="Times New Roman" w:ascii="Times New Roman" w:hAnsi="Times New Roman"/>
          <w:sz w:val="22"/>
          <w:szCs w:val="22"/>
          <w:shd w:fill="FFFFFF" w:val="clear"/>
        </w:rPr>
        <w:t xml:space="preserve">2.4. </w:t>
      </w:r>
      <w:r>
        <w:rPr>
          <w:rFonts w:cs="Times New Roman" w:ascii="Times New Roman" w:hAnsi="Times New Roman"/>
          <w:color w:val="000000"/>
          <w:sz w:val="22"/>
          <w:szCs w:val="22"/>
          <w:shd w:fill="FFFFFF" w:val="clear"/>
        </w:rPr>
        <w:t>Цена Контракта является твёрдой и определяе</w:t>
      </w:r>
      <w:r>
        <w:rPr>
          <w:rFonts w:cs="Times New Roman" w:ascii="Times New Roman" w:hAnsi="Times New Roman"/>
          <w:color w:val="000000"/>
          <w:sz w:val="22"/>
          <w:szCs w:val="22"/>
        </w:rPr>
        <w:t>тся на весь срок исполнения Контракта и не подлежит изменению, за исключением случаев, установленных Контрактом и законодательством Российской Феде</w:t>
      </w:r>
      <w:r>
        <w:rPr>
          <w:rFonts w:cs="Times New Roman" w:ascii="Times New Roman" w:hAnsi="Times New Roman"/>
          <w:color w:val="000000"/>
          <w:sz w:val="22"/>
          <w:szCs w:val="22"/>
          <w:shd w:fill="FFFFFF" w:val="clear"/>
        </w:rPr>
        <w:t>рации</w:t>
      </w:r>
      <w:bookmarkStart w:id="6" w:name="bookmark15"/>
      <w:r>
        <w:rPr>
          <w:rFonts w:cs="Times New Roman" w:ascii="Times New Roman" w:hAnsi="Times New Roman"/>
          <w:color w:val="000000"/>
          <w:sz w:val="22"/>
          <w:szCs w:val="22"/>
          <w:shd w:fill="FFFFFF" w:val="clear"/>
        </w:rPr>
        <w:t>.</w:t>
      </w:r>
      <w:bookmarkEnd w:id="6"/>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iCs/>
          <w:sz w:val="22"/>
          <w:szCs w:val="22"/>
          <w:shd w:fill="auto" w:val="clear"/>
        </w:rPr>
        <w:t>2.5. Заказчик оплачивает Товар, поставленный Поставщиком в соответствии с Контрактом, путём перечисления денежных средств на расчётный счёт Поставщика, реквизиты которого указаны в разделе 15</w:t>
      </w:r>
      <w:r>
        <w:rPr>
          <w:rFonts w:cs="Times New Roman" w:ascii="Times New Roman" w:hAnsi="Times New Roman"/>
          <w:iCs/>
          <w:sz w:val="22"/>
          <w:szCs w:val="22"/>
          <w:shd w:fill="auto" w:val="clear"/>
        </w:rPr>
        <w:t xml:space="preserve"> Контракта в течение 7 рабочих дней со дня подписания Сторонами товарной накладной по форме ТОРГ 12 либо универсального передаточного документа, либо документа о приемке, а также предъявления Поставщиком Заказчику счёта на оплату, счёта-фактуры.</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 xml:space="preserve">2.6. Обязательства Заказчика по оплате цены Контракта считаются исполненными с момента списания денежных средств с расчётного счёта Заказчика, указанного в разделе </w:t>
      </w:r>
      <w:r>
        <w:rPr>
          <w:rFonts w:cs="Times New Roman" w:ascii="Times New Roman" w:hAnsi="Times New Roman"/>
          <w:sz w:val="22"/>
          <w:szCs w:val="22"/>
          <w:shd w:fill="auto" w:val="clear"/>
        </w:rPr>
        <w:t>15</w:t>
      </w:r>
      <w:r>
        <w:rPr>
          <w:rFonts w:cs="Times New Roman" w:ascii="Times New Roman" w:hAnsi="Times New Roman"/>
          <w:sz w:val="22"/>
          <w:szCs w:val="22"/>
          <w:shd w:fill="auto" w:val="clear"/>
        </w:rPr>
        <w:t xml:space="preserve"> </w:t>
      </w:r>
      <w:r>
        <w:rPr>
          <w:rFonts w:cs="Times New Roman" w:ascii="Times New Roman" w:hAnsi="Times New Roman"/>
          <w:sz w:val="22"/>
          <w:szCs w:val="22"/>
        </w:rPr>
        <w:t>Контракта.</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2.7. Цена Контракта может быть снижена по соглашению Сторон без изменения, предусмотренных Контрактом количества, комплектности, качества и безопасности поставляемого Товара и иных условий Контракта.</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2.8. Цена Контракта может быть изменена в случае,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w:t>
      </w:r>
    </w:p>
    <w:p>
      <w:pPr>
        <w:pStyle w:val="Normal"/>
        <w:widowControl w:val="false"/>
        <w:spacing w:lineRule="auto" w:line="240" w:before="0" w:after="0"/>
        <w:ind w:firstLine="851" w:right="0"/>
        <w:rPr>
          <w:rFonts w:ascii="Times New Roman" w:hAnsi="Times New Roman" w:eastAsia="Calibri" w:cs="Times New Roman"/>
          <w:iCs/>
          <w:color w:val="000000"/>
          <w:sz w:val="22"/>
          <w:szCs w:val="22"/>
          <w:shd w:fill="auto" w:val="clear"/>
        </w:rPr>
      </w:pPr>
      <w:r>
        <w:rPr>
          <w:rFonts w:cs="Times New Roman" w:ascii="Times New Roman" w:hAnsi="Times New Roman"/>
          <w:sz w:val="22"/>
          <w:szCs w:val="22"/>
        </w:rPr>
        <w:t>2.9. Стоимость упаковки, фурнитуры, тары, маркировки, погрузочно-разгрузочных работ, подъема на этаж, транспортные расходы, расходы по уборке и вывозу упаковочного материала, таможенному оформлению и страхованию Товара и иные расходы, связанные с поставкой Товара, включены в цену Контракта, указанную в пункте 2.2 Контракта.</w:t>
      </w:r>
    </w:p>
    <w:p>
      <w:pPr>
        <w:pStyle w:val="Normal"/>
        <w:widowControl w:val="false"/>
        <w:spacing w:lineRule="auto" w:line="240" w:before="0" w:after="0"/>
        <w:ind w:firstLine="851" w:right="0"/>
        <w:rPr>
          <w:rFonts w:ascii="Times New Roman" w:hAnsi="Times New Roman" w:eastAsia="Calibri" w:cs="Times New Roman"/>
          <w:color w:val="000000"/>
          <w:sz w:val="22"/>
          <w:szCs w:val="22"/>
        </w:rPr>
      </w:pPr>
      <w:r>
        <w:rPr>
          <w:rFonts w:eastAsia="Calibri" w:cs="Times New Roman" w:ascii="Times New Roman" w:hAnsi="Times New Roman"/>
          <w:iCs/>
          <w:color w:val="000000"/>
          <w:sz w:val="22"/>
          <w:szCs w:val="22"/>
          <w:shd w:fill="auto" w:val="clear"/>
        </w:rPr>
        <w:t>2.10. Основание для оплаты Поставщику Товара возникает у Заказчика по итогам приёмки Товара при наличии товарной накладной по форме ТОРГ-12, подписанной Сторонами, либо универсального передаточного документа, либо документа о приемке, подписанного Сторонами, а также предъявленного Поставщиком Заказчику счёта на окончательную оплату по Контракту, счёта-фактуры.</w:t>
      </w:r>
    </w:p>
    <w:p>
      <w:pPr>
        <w:pStyle w:val="Normal"/>
        <w:spacing w:lineRule="auto" w:line="240" w:before="0" w:after="0"/>
        <w:ind w:firstLine="851" w:right="0"/>
        <w:rPr>
          <w:rFonts w:ascii="Times New Roman" w:hAnsi="Times New Roman" w:eastAsia="Calibri" w:cs="Times New Roman"/>
          <w:color w:val="000000"/>
          <w:sz w:val="22"/>
          <w:szCs w:val="22"/>
        </w:rPr>
      </w:pPr>
      <w:r>
        <w:rPr>
          <w:rFonts w:eastAsia="Calibri" w:cs="Times New Roman" w:ascii="Times New Roman" w:hAnsi="Times New Roman"/>
          <w:color w:val="000000"/>
          <w:sz w:val="22"/>
          <w:szCs w:val="22"/>
        </w:rPr>
      </w:r>
    </w:p>
    <w:p>
      <w:pPr>
        <w:pStyle w:val="ListParagraph"/>
        <w:numPr>
          <w:ilvl w:val="0"/>
          <w:numId w:val="0"/>
        </w:numPr>
        <w:spacing w:lineRule="auto" w:line="240" w:before="0" w:after="0"/>
        <w:ind w:hanging="0" w:left="72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3.  Порядок оказания Услуг</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3.1. Поставка Товара производит</w:t>
      </w:r>
      <w:r>
        <w:rPr>
          <w:rFonts w:eastAsia="Calibri" w:cs="Times New Roman" w:ascii="Times New Roman" w:hAnsi="Times New Roman"/>
          <w:sz w:val="22"/>
          <w:szCs w:val="22"/>
          <w:shd w:fill="auto" w:val="clear"/>
        </w:rPr>
        <w:t xml:space="preserve">ся в соответствии с </w:t>
      </w:r>
      <w:r>
        <w:rPr>
          <w:rFonts w:eastAsia="Calibri" w:cs="Times New Roman" w:ascii="Times New Roman" w:hAnsi="Times New Roman"/>
          <w:b/>
          <w:bCs/>
          <w:sz w:val="22"/>
          <w:szCs w:val="22"/>
          <w:shd w:fill="auto" w:val="clear"/>
        </w:rPr>
        <w:t>Техническим заданием (Приложение № 2 к Контракту)</w:t>
      </w:r>
      <w:r>
        <w:rPr>
          <w:rFonts w:eastAsia="Calibri" w:cs="Times New Roman" w:ascii="Times New Roman" w:hAnsi="Times New Roman"/>
          <w:iCs/>
          <w:sz w:val="22"/>
          <w:szCs w:val="22"/>
          <w:shd w:fill="auto" w:val="clear"/>
        </w:rPr>
        <w:t xml:space="preserve">: </w:t>
      </w:r>
      <w:r>
        <w:rPr>
          <w:rFonts w:eastAsia="Calibri" w:cs="Times New Roman" w:ascii="Times New Roman" w:hAnsi="Times New Roman"/>
          <w:sz w:val="22"/>
          <w:szCs w:val="22"/>
          <w:shd w:fill="auto" w:val="clear"/>
        </w:rPr>
        <w:t>по адресу: Камчатский край, г. Петропавловск-Камчатский, ул. Академика Королева, д. 58, склад Филиала.</w:t>
      </w:r>
    </w:p>
    <w:p>
      <w:pPr>
        <w:pStyle w:val="Normal"/>
        <w:widowControl w:val="false"/>
        <w:spacing w:lineRule="auto" w:line="240" w:before="0" w:after="0"/>
        <w:ind w:firstLine="851" w:right="0"/>
        <w:rPr>
          <w:rFonts w:ascii="Times New Roman" w:hAnsi="Times New Roman" w:cs="Times New Roman"/>
          <w:sz w:val="22"/>
          <w:szCs w:val="22"/>
        </w:rPr>
      </w:pPr>
      <w:r>
        <w:rPr>
          <w:rFonts w:eastAsia="Calibri" w:cs="Times New Roman" w:ascii="Times New Roman" w:hAnsi="Times New Roman"/>
          <w:sz w:val="22"/>
          <w:szCs w:val="22"/>
        </w:rPr>
        <w:t xml:space="preserve">3.2. Поставщик обязуется поставить Товар, поставить по адресу, указанному в п. 3.1 Контракта </w:t>
      </w:r>
      <w:bookmarkStart w:id="7" w:name="_Hlk65765981"/>
      <w:r>
        <w:rPr>
          <w:rFonts w:eastAsia="Calibri" w:cs="Times New Roman" w:ascii="Times New Roman" w:hAnsi="Times New Roman"/>
          <w:sz w:val="22"/>
          <w:szCs w:val="22"/>
        </w:rPr>
        <w:t xml:space="preserve">в </w:t>
      </w:r>
      <w:bookmarkEnd w:id="7"/>
      <w:r>
        <w:rPr>
          <w:rFonts w:eastAsia="Calibri" w:cs="Times New Roman" w:ascii="Times New Roman" w:hAnsi="Times New Roman"/>
          <w:sz w:val="22"/>
          <w:szCs w:val="22"/>
        </w:rPr>
        <w:t>течение срока поставки Товара, указанного в пункте 7.1 Контракта.</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 xml:space="preserve">3.3. Приёмка и оценка качества и безопасности Товара осуществляется в полном соответствии с характеристиками, указанными в Спецификации и </w:t>
      </w:r>
      <w:r>
        <w:rPr>
          <w:rFonts w:eastAsia="Calibri" w:cs="Times New Roman" w:ascii="Times New Roman" w:hAnsi="Times New Roman"/>
          <w:iCs/>
          <w:sz w:val="22"/>
          <w:szCs w:val="22"/>
        </w:rPr>
        <w:t>Техническим заданием</w:t>
      </w:r>
      <w:r>
        <w:rPr>
          <w:rFonts w:cs="Times New Roman" w:ascii="Times New Roman" w:hAnsi="Times New Roman"/>
          <w:sz w:val="22"/>
          <w:szCs w:val="22"/>
        </w:rPr>
        <w:t>, и обязательными требованиями, предъявляемыми к качеству и безопасности поставляемого Товара. С поставкой Товара прилагаются документы, подтверждающие подлинность Товара. В случае отсутствия указанных документов Заказчик вправе приостановить приёмку Товара, до момента предоставления документов.</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3.4. Поставщик считается исполнившим свою обязанность по передаче Товара, его принадлежностей и относящихся к нему документов Заказчику с момента подписания уполномоченными представителями Сторон товарной накладной по форме № ТОРГ-12 либо универсального передаточного документа в месте, указанном в пункте 3.1 Контракта.</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 xml:space="preserve">Право собственности на Товар </w:t>
      </w:r>
      <w:bookmarkStart w:id="8" w:name="_Hlk65829502"/>
      <w:r>
        <w:rPr>
          <w:rFonts w:cs="Times New Roman" w:ascii="Times New Roman" w:hAnsi="Times New Roman"/>
          <w:sz w:val="22"/>
          <w:szCs w:val="22"/>
        </w:rPr>
        <w:t xml:space="preserve">или иное законное основание, предусматривающее одновременно право владения, пользования и распоряжения </w:t>
      </w:r>
      <w:bookmarkEnd w:id="8"/>
      <w:r>
        <w:rPr>
          <w:rFonts w:cs="Times New Roman" w:ascii="Times New Roman" w:hAnsi="Times New Roman"/>
          <w:sz w:val="22"/>
          <w:szCs w:val="22"/>
        </w:rPr>
        <w:t xml:space="preserve">Товаром, а также риски случайной гибели или случайного повреждения Товара переходят от Поставщика к Заказчику с момента подписания Сторонами товарной накладной по форме № ТОРГ-12 </w:t>
      </w:r>
      <w:bookmarkStart w:id="9" w:name="_Hlk65570034"/>
      <w:r>
        <w:rPr>
          <w:rFonts w:cs="Times New Roman" w:ascii="Times New Roman" w:hAnsi="Times New Roman"/>
          <w:sz w:val="22"/>
          <w:szCs w:val="22"/>
        </w:rPr>
        <w:t>либо универсального передаточного документа</w:t>
      </w:r>
      <w:bookmarkEnd w:id="9"/>
      <w:r>
        <w:rPr>
          <w:rFonts w:cs="Times New Roman" w:ascii="Times New Roman" w:hAnsi="Times New Roman"/>
          <w:sz w:val="22"/>
          <w:szCs w:val="22"/>
        </w:rPr>
        <w:t>.</w:t>
      </w:r>
    </w:p>
    <w:p>
      <w:pPr>
        <w:pStyle w:val="Normal"/>
        <w:widowControl w:val="false"/>
        <w:spacing w:lineRule="auto" w:line="240" w:before="0" w:after="0"/>
        <w:ind w:firstLine="851" w:right="0"/>
        <w:rPr>
          <w:rFonts w:ascii="Times New Roman" w:hAnsi="Times New Roman" w:eastAsia="Calibri" w:cs="Times New Roman"/>
          <w:sz w:val="22"/>
          <w:szCs w:val="22"/>
          <w:lang w:eastAsia="en-US"/>
        </w:rPr>
      </w:pPr>
      <w:r>
        <w:rPr>
          <w:rFonts w:cs="Times New Roman" w:ascii="Times New Roman" w:hAnsi="Times New Roman"/>
          <w:sz w:val="22"/>
          <w:szCs w:val="22"/>
        </w:rPr>
        <w:t>3.5. Упаковка Товара должна обеспечивать его сохранность при транспортировке и хранении.</w:t>
      </w:r>
    </w:p>
    <w:p>
      <w:pPr>
        <w:pStyle w:val="Normal"/>
        <w:widowControl w:val="false"/>
        <w:spacing w:lineRule="auto" w:line="240" w:before="0" w:after="0"/>
        <w:ind w:firstLine="851" w:right="0"/>
        <w:rPr>
          <w:rFonts w:ascii="Times New Roman" w:hAnsi="Times New Roman" w:eastAsia="Calibri" w:cs="Times New Roman"/>
          <w:sz w:val="22"/>
          <w:szCs w:val="22"/>
          <w:lang w:eastAsia="en-US"/>
        </w:rPr>
      </w:pPr>
      <w:r>
        <w:rPr>
          <w:rFonts w:eastAsia="Calibri" w:cs="Times New Roman" w:ascii="Times New Roman" w:hAnsi="Times New Roman"/>
          <w:sz w:val="22"/>
          <w:szCs w:val="22"/>
          <w:lang w:eastAsia="en-US"/>
        </w:rPr>
        <w:t>3.6. Поставляемый Товар подлежит маркировке в соответствии с требованиями законодательства Российской Федерации</w:t>
      </w:r>
      <w:r>
        <w:rPr>
          <w:rFonts w:eastAsia="Calibri" w:cs="Times New Roman" w:ascii="Times New Roman" w:hAnsi="Times New Roman"/>
          <w:i/>
          <w:iCs/>
          <w:sz w:val="22"/>
          <w:szCs w:val="22"/>
          <w:lang w:eastAsia="en-US"/>
        </w:rPr>
        <w:t>.</w:t>
      </w:r>
    </w:p>
    <w:p>
      <w:pPr>
        <w:pStyle w:val="Normal"/>
        <w:widowControl w:val="false"/>
        <w:spacing w:lineRule="auto" w:line="240" w:before="0" w:after="0"/>
        <w:ind w:firstLine="851" w:right="0"/>
        <w:rPr>
          <w:rFonts w:ascii="Times New Roman" w:hAnsi="Times New Roman" w:eastAsia="Calibri" w:cs="Times New Roman"/>
          <w:sz w:val="22"/>
          <w:szCs w:val="22"/>
          <w:lang w:eastAsia="en-US"/>
        </w:rPr>
      </w:pPr>
      <w:r>
        <w:rPr>
          <w:rFonts w:eastAsia="Calibri" w:cs="Times New Roman" w:ascii="Times New Roman" w:hAnsi="Times New Roman"/>
          <w:sz w:val="22"/>
          <w:szCs w:val="22"/>
          <w:lang w:eastAsia="en-US"/>
        </w:rPr>
        <w:t>На поставляемый Товар и их упаковку должны быть нанесены товарные знаки, зарегистрированные в установленном порядке. Товарные знаки не наносятся на Товар, который в соответствии с техническими регламентами, стандартами или техническими условиями не подлежит маркировке.</w:t>
      </w:r>
    </w:p>
    <w:p>
      <w:pPr>
        <w:pStyle w:val="Normal"/>
        <w:widowControl w:val="false"/>
        <w:spacing w:lineRule="auto" w:line="240" w:before="0" w:after="0"/>
        <w:ind w:firstLine="851" w:right="0"/>
        <w:rPr>
          <w:rFonts w:ascii="Times New Roman" w:hAnsi="Times New Roman" w:cs="Times New Roman"/>
          <w:sz w:val="22"/>
          <w:szCs w:val="22"/>
          <w:shd w:fill="auto" w:val="clear"/>
        </w:rPr>
      </w:pPr>
      <w:r>
        <w:rPr>
          <w:rFonts w:eastAsia="Calibri" w:cs="Times New Roman" w:ascii="Times New Roman" w:hAnsi="Times New Roman"/>
          <w:sz w:val="22"/>
          <w:szCs w:val="22"/>
          <w:lang w:eastAsia="en-US"/>
        </w:rPr>
        <w:t>При поставке немаркированного или ненадлежаще маркированного Товара Покупатель вправе замаркировать его (изменить маркировку) за счет Поставщика или потребовать, чтобы маркировку (изменение маркировки) произвел Поставщик, либо отказаться от приемки Товара.</w:t>
      </w:r>
    </w:p>
    <w:p>
      <w:pPr>
        <w:pStyle w:val="Normal"/>
        <w:widowControl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shd w:fill="auto" w:val="clear"/>
        </w:rPr>
        <w:t xml:space="preserve">3.7. Подробные требования к комплектации, упаковке и маркировке Товара указаны в </w:t>
      </w:r>
      <w:r>
        <w:rPr>
          <w:rFonts w:cs="Times New Roman" w:ascii="Times New Roman" w:hAnsi="Times New Roman"/>
          <w:b/>
          <w:bCs/>
          <w:sz w:val="22"/>
          <w:szCs w:val="22"/>
          <w:shd w:fill="auto" w:val="clear"/>
        </w:rPr>
        <w:t xml:space="preserve">разделе 2 Технического задания </w:t>
      </w:r>
      <w:r>
        <w:rPr>
          <w:rFonts w:eastAsia="Calibri" w:cs="Times New Roman" w:ascii="Times New Roman" w:hAnsi="Times New Roman"/>
          <w:b/>
          <w:bCs/>
          <w:sz w:val="22"/>
          <w:szCs w:val="22"/>
          <w:shd w:fill="auto" w:val="clear"/>
        </w:rPr>
        <w:t>(Приложение № 2 к Контракту)</w:t>
      </w:r>
      <w:r>
        <w:rPr>
          <w:rFonts w:eastAsia="Calibri" w:cs="Times New Roman" w:ascii="Times New Roman" w:hAnsi="Times New Roman"/>
          <w:b w:val="false"/>
          <w:bCs w:val="false"/>
          <w:sz w:val="22"/>
          <w:szCs w:val="22"/>
          <w:shd w:fill="auto" w:val="clear"/>
        </w:rPr>
        <w:t>.</w:t>
      </w:r>
    </w:p>
    <w:p>
      <w:pPr>
        <w:pStyle w:val="Normal"/>
        <w:widowControl w:val="false"/>
        <w:spacing w:lineRule="auto" w:line="240" w:before="0" w:after="0"/>
        <w:ind w:firstLine="851" w:right="0"/>
        <w:rPr>
          <w:rFonts w:ascii="Times New Roman" w:hAnsi="Times New Roman" w:eastAsia="Calibri" w:cs="Times New Roman"/>
          <w:b w:val="false"/>
          <w:i w:val="false"/>
          <w:i w:val="false"/>
          <w:strike w:val="false"/>
          <w:dstrike w:val="false"/>
          <w:outline w:val="false"/>
          <w:shadow w:val="false"/>
          <w:color w:val="auto"/>
          <w:sz w:val="22"/>
          <w:szCs w:val="22"/>
          <w:u w:val="none"/>
          <w:shd w:fill="auto" w:val="clear"/>
          <w:em w:val="none"/>
          <w:lang w:eastAsia="ru-RU"/>
        </w:rPr>
      </w:pPr>
      <w:r>
        <w:rPr>
          <w:rFonts w:cs="Times New Roman" w:ascii="Times New Roman" w:hAnsi="Times New Roman"/>
          <w:sz w:val="22"/>
          <w:szCs w:val="22"/>
        </w:rPr>
        <w:t>3.8. В случае поставки Товара, не обусловленного Контрактом, либо поставки Товара по цене, превышающей цену Контракта, Заказчик вправе отказаться от поставленного Товара.</w:t>
      </w:r>
    </w:p>
    <w:p>
      <w:pPr>
        <w:pStyle w:val="Normal"/>
        <w:widowControl w:val="false"/>
        <w:spacing w:lineRule="auto" w:line="240" w:before="0" w:after="0"/>
        <w:ind w:firstLine="851" w:right="0"/>
        <w:rPr>
          <w:rFonts w:ascii="Times New Roman" w:hAnsi="Times New Roman" w:cs="Times New Roman"/>
          <w:sz w:val="22"/>
          <w:szCs w:val="22"/>
        </w:rPr>
      </w:pPr>
      <w:r>
        <w:rPr>
          <w:rFonts w:eastAsia="Calibri" w:cs="Times New Roman" w:ascii="Times New Roman" w:hAnsi="Times New Roman"/>
          <w:b w:val="false"/>
          <w:i w:val="false"/>
          <w:strike w:val="false"/>
          <w:dstrike w:val="false"/>
          <w:outline w:val="false"/>
          <w:shadow w:val="false"/>
          <w:color w:val="auto"/>
          <w:sz w:val="22"/>
          <w:szCs w:val="22"/>
          <w:u w:val="none"/>
          <w:shd w:fill="auto" w:val="clear"/>
          <w:em w:val="none"/>
          <w:lang w:eastAsia="ru-RU"/>
        </w:rPr>
        <w:t>3.9. Поставщик вправе осуществить поставку Товара досрочно по согласованию с Заказчиком.</w:t>
      </w:r>
    </w:p>
    <w:p>
      <w:pPr>
        <w:pStyle w:val="Normal"/>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r>
    </w:p>
    <w:p>
      <w:pPr>
        <w:pStyle w:val="ListParagraph"/>
        <w:numPr>
          <w:ilvl w:val="0"/>
          <w:numId w:val="0"/>
        </w:numPr>
        <w:spacing w:lineRule="auto" w:line="240" w:before="0" w:after="0"/>
        <w:ind w:hanging="0" w:left="720" w:right="0"/>
        <w:contextualSpacing w:val="false"/>
        <w:jc w:val="center"/>
        <w:rPr>
          <w:rFonts w:ascii="Times New Roman" w:hAnsi="Times New Roman" w:eastAsia="Calibri" w:cs="Times New Roman"/>
          <w:b/>
          <w:sz w:val="22"/>
          <w:szCs w:val="22"/>
        </w:rPr>
      </w:pPr>
      <w:r>
        <w:rPr>
          <w:rFonts w:eastAsia="Calibri" w:cs="Times New Roman" w:ascii="Times New Roman" w:hAnsi="Times New Roman"/>
          <w:b/>
          <w:bCs/>
          <w:sz w:val="22"/>
          <w:szCs w:val="22"/>
        </w:rPr>
        <w:t>4. Обязательства Сторон</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b/>
          <w:sz w:val="22"/>
          <w:szCs w:val="22"/>
        </w:rPr>
        <w:t>4.1. Поставщик обязуется:</w:t>
      </w:r>
    </w:p>
    <w:p>
      <w:pPr>
        <w:pStyle w:val="Normal"/>
        <w:widowControl w:val="false"/>
        <w:spacing w:lineRule="auto" w:line="240" w:before="0" w:after="0"/>
        <w:ind w:firstLine="851" w:right="0"/>
        <w:rPr>
          <w:rFonts w:ascii="Times New Roman" w:hAnsi="Times New Roman" w:eastAsia="Calibri" w:cs="Times New Roman"/>
          <w:sz w:val="22"/>
          <w:szCs w:val="22"/>
          <w:shd w:fill="auto" w:val="clear"/>
        </w:rPr>
      </w:pPr>
      <w:r>
        <w:rPr>
          <w:rFonts w:eastAsia="Calibri" w:cs="Times New Roman" w:ascii="Times New Roman" w:hAnsi="Times New Roman"/>
          <w:sz w:val="22"/>
          <w:szCs w:val="22"/>
        </w:rPr>
        <w:t>4.1.1. Поставить Товар, а также все его принадлежности в соответствии с условиями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shd w:fill="auto" w:val="clear"/>
        </w:rPr>
        <w:t xml:space="preserve">4.1.2 Уведомить заказчика о времени и дате поставки Товара не позднее, чем за два рабочих дня по номеру телефона </w:t>
      </w:r>
      <w:r>
        <w:rPr>
          <w:rFonts w:eastAsia="Calibri" w:cs="Times New Roman" w:ascii="Times New Roman" w:hAnsi="Times New Roman"/>
          <w:sz w:val="22"/>
          <w:szCs w:val="22"/>
          <w:u w:val="single"/>
          <w:shd w:fill="auto" w:val="clear"/>
        </w:rPr>
        <w:t>8-415-223-58-06 или на адрес электронной почты ErmilovAA</w:t>
      </w:r>
      <w:hyperlink r:id="rId2">
        <w:r>
          <w:rPr>
            <w:rStyle w:val="Hyperlink"/>
            <w:rFonts w:eastAsia="Calibri" w:cs="Times New Roman" w:ascii="Times New Roman" w:hAnsi="Times New Roman"/>
            <w:bCs w:val="false"/>
            <w:color w:val="auto"/>
            <w:spacing w:val="0"/>
            <w:sz w:val="22"/>
            <w:szCs w:val="22"/>
            <w:u w:val="single"/>
            <w:shd w:fill="auto" w:val="clear"/>
            <w:lang w:val="en-US"/>
          </w:rPr>
          <w:t>@sv.glavrybvod.ru</w:t>
        </w:r>
      </w:hyperlink>
      <w:r>
        <w:rPr>
          <w:rStyle w:val="Hyperlink"/>
          <w:rFonts w:eastAsia="Calibri" w:cs="Times New Roman" w:ascii="Times New Roman" w:hAnsi="Times New Roman"/>
          <w:bCs w:val="false"/>
          <w:color w:val="auto"/>
          <w:spacing w:val="0"/>
          <w:sz w:val="22"/>
          <w:szCs w:val="22"/>
          <w:u w:val="none"/>
          <w:shd w:fill="auto" w:val="clear"/>
          <w:lang w:val="en-US"/>
        </w:rPr>
        <w:t>/</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4.1.3. Передать </w:t>
      </w:r>
      <w:r>
        <w:rPr>
          <w:rFonts w:cs="Times New Roman" w:ascii="Times New Roman" w:hAnsi="Times New Roman"/>
          <w:sz w:val="22"/>
          <w:szCs w:val="22"/>
        </w:rPr>
        <w:t>Заказчику Товар</w:t>
      </w:r>
      <w:r>
        <w:rPr>
          <w:rFonts w:eastAsia="Calibri" w:cs="Times New Roman" w:ascii="Times New Roman" w:hAnsi="Times New Roman"/>
          <w:sz w:val="22"/>
          <w:szCs w:val="22"/>
        </w:rPr>
        <w:t xml:space="preserve">, соответствующий требованиям, предусмотренным в Техническом задании </w:t>
      </w:r>
      <w:r>
        <w:rPr>
          <w:rFonts w:eastAsia="Calibri" w:cs="Times New Roman" w:ascii="Times New Roman" w:hAnsi="Times New Roman"/>
          <w:b/>
          <w:bCs/>
          <w:color w:val="auto"/>
          <w:spacing w:val="0"/>
          <w:sz w:val="22"/>
          <w:szCs w:val="22"/>
          <w:u w:val="none"/>
          <w:shd w:fill="auto" w:val="clear"/>
          <w:lang w:val="ru-RU"/>
        </w:rPr>
        <w:t>(Приложение № 2 к Контракту)</w:t>
      </w:r>
      <w:r>
        <w:rPr>
          <w:rFonts w:eastAsia="Calibri" w:cs="Times New Roman" w:ascii="Times New Roman" w:hAnsi="Times New Roman"/>
          <w:b w:val="false"/>
          <w:bCs w:val="false"/>
          <w:color w:val="auto"/>
          <w:spacing w:val="0"/>
          <w:sz w:val="22"/>
          <w:szCs w:val="22"/>
          <w:u w:val="none"/>
          <w:shd w:fill="auto" w:val="clear"/>
          <w:lang w:val="ru-RU"/>
        </w:rPr>
        <w:t>.</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4.1.4. В течение гарантийного срока устранять дефекты (неисправности, недостатки, поломки), выявленные в Товаре, или заменить Товар, если не докажет, что дефекты возникли в результате нарушения Заказчиком правил эксплуатации Товара или условий его хранения.</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4.1.5. Заменить некачественный, небезопасный или некомплектный Товар за счёт собственных средств.</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4.1.6. Передать Заказчику Товар свободным от любых прав на него третьих лиц. Поставщик гарантирует Заказчику, что Товар никому другому не продан, не заложен, в споре, под арестом и запретом не состоит.</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w:t>
      </w:r>
    </w:p>
    <w:p>
      <w:pPr>
        <w:pStyle w:val="Normal"/>
        <w:widowControl w:val="false"/>
        <w:spacing w:lineRule="auto" w:line="240" w:before="0" w:after="0"/>
        <w:ind w:firstLine="851" w:right="0"/>
        <w:rPr>
          <w:rFonts w:ascii="Times New Roman" w:hAnsi="Times New Roman" w:eastAsia="Calibri" w:cs="Times New Roman"/>
          <w:b/>
          <w:sz w:val="22"/>
          <w:szCs w:val="22"/>
        </w:rPr>
      </w:pPr>
      <w:r>
        <w:rPr>
          <w:rFonts w:eastAsia="Calibri" w:cs="Times New Roman" w:ascii="Times New Roman" w:hAnsi="Times New Roman"/>
          <w:sz w:val="22"/>
          <w:szCs w:val="22"/>
        </w:rPr>
        <w:t xml:space="preserve">4.1.7. Предоставить </w:t>
      </w:r>
      <w:r>
        <w:rPr>
          <w:rFonts w:cs="Times New Roman" w:ascii="Times New Roman" w:hAnsi="Times New Roman"/>
          <w:sz w:val="22"/>
          <w:szCs w:val="22"/>
        </w:rPr>
        <w:t>Заказчику</w:t>
      </w:r>
      <w:r>
        <w:rPr>
          <w:rFonts w:eastAsia="Calibri" w:cs="Times New Roman" w:ascii="Times New Roman" w:hAnsi="Times New Roman"/>
          <w:sz w:val="22"/>
          <w:szCs w:val="22"/>
        </w:rPr>
        <w:t xml:space="preserve"> счёт</w:t>
      </w:r>
      <w:r>
        <w:rPr>
          <w:rFonts w:cs="Times New Roman" w:ascii="Times New Roman" w:hAnsi="Times New Roman"/>
          <w:sz w:val="22"/>
          <w:szCs w:val="22"/>
        </w:rPr>
        <w:t xml:space="preserve"> </w:t>
      </w:r>
      <w:r>
        <w:rPr>
          <w:rFonts w:eastAsia="Calibri" w:cs="Times New Roman" w:ascii="Times New Roman" w:hAnsi="Times New Roman"/>
          <w:sz w:val="22"/>
          <w:szCs w:val="22"/>
        </w:rPr>
        <w:t>на оплату, счёт-фактуру, выставленные и оформленные в порядке и сроки, установленные Контрактом. В случае нарушения Поставщиком данного требования он обязан произвести замену счёта</w:t>
      </w:r>
      <w:r>
        <w:rPr>
          <w:rFonts w:cs="Times New Roman" w:ascii="Times New Roman" w:hAnsi="Times New Roman"/>
          <w:sz w:val="22"/>
          <w:szCs w:val="22"/>
        </w:rPr>
        <w:t xml:space="preserve"> </w:t>
      </w:r>
      <w:r>
        <w:rPr>
          <w:rFonts w:eastAsia="Calibri" w:cs="Times New Roman" w:ascii="Times New Roman" w:hAnsi="Times New Roman"/>
          <w:sz w:val="22"/>
          <w:szCs w:val="22"/>
        </w:rPr>
        <w:t>на оплату, счёта-фактуры в течение 3 (трех) рабочих дней с даты получения соответствующего письменного требования Заказчика.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b/>
          <w:sz w:val="22"/>
          <w:szCs w:val="22"/>
        </w:rPr>
        <w:t>4.2. Поставщик вправе: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4.2.1. Требовать от Заказчика приёмки Товара, в случае предоставления ему документации, указанной в пунктах 1.</w:t>
      </w:r>
      <w:r>
        <w:rPr>
          <w:rFonts w:eastAsia="Calibri" w:cs="Times New Roman" w:ascii="Times New Roman" w:hAnsi="Times New Roman"/>
          <w:sz w:val="22"/>
          <w:szCs w:val="22"/>
          <w:lang w:val="en-US"/>
        </w:rPr>
        <w:t>2</w:t>
      </w:r>
      <w:r>
        <w:rPr>
          <w:rFonts w:eastAsia="Calibri" w:cs="Times New Roman" w:ascii="Times New Roman" w:hAnsi="Times New Roman"/>
          <w:sz w:val="22"/>
          <w:szCs w:val="22"/>
        </w:rPr>
        <w:t>, 3.3, 3.4 и</w:t>
      </w:r>
      <w:r>
        <w:rPr>
          <w:rFonts w:eastAsia="Calibri" w:cs="Times New Roman" w:ascii="Times New Roman" w:hAnsi="Times New Roman"/>
          <w:sz w:val="22"/>
          <w:szCs w:val="22"/>
          <w:shd w:fill="auto" w:val="clear"/>
        </w:rPr>
        <w:t xml:space="preserve"> 5.6</w:t>
      </w:r>
      <w:r>
        <w:rPr>
          <w:rFonts w:eastAsia="Calibri" w:cs="Times New Roman" w:ascii="Times New Roman" w:hAnsi="Times New Roman"/>
          <w:sz w:val="22"/>
          <w:szCs w:val="22"/>
          <w:shd w:fill="auto" w:val="clear"/>
        </w:rPr>
        <w:t xml:space="preserve"> </w:t>
      </w:r>
      <w:r>
        <w:rPr>
          <w:rFonts w:eastAsia="Calibri" w:cs="Times New Roman" w:ascii="Times New Roman" w:hAnsi="Times New Roman"/>
          <w:sz w:val="22"/>
          <w:szCs w:val="22"/>
        </w:rPr>
        <w:t>Контракта.</w:t>
      </w:r>
    </w:p>
    <w:p>
      <w:pPr>
        <w:pStyle w:val="Normal"/>
        <w:widowControl w:val="false"/>
        <w:spacing w:lineRule="auto" w:line="240" w:before="0" w:after="0"/>
        <w:ind w:firstLine="851" w:right="0"/>
        <w:rPr>
          <w:rFonts w:ascii="Times New Roman" w:hAnsi="Times New Roman" w:eastAsia="Calibri" w:cs="Times New Roman"/>
          <w:b/>
          <w:sz w:val="22"/>
          <w:szCs w:val="22"/>
        </w:rPr>
      </w:pPr>
      <w:r>
        <w:rPr>
          <w:rFonts w:eastAsia="Calibri" w:cs="Times New Roman" w:ascii="Times New Roman" w:hAnsi="Times New Roman"/>
          <w:sz w:val="22"/>
          <w:szCs w:val="22"/>
        </w:rPr>
        <w:t>4.2.2. Требовать от Заказчика оплаты Товара, в случае соблюдения условий, указанных в пункте 2.10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b/>
          <w:sz w:val="22"/>
          <w:szCs w:val="22"/>
        </w:rPr>
        <w:t>4.3. Заказчик обязуется:</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4.3.1. Принять Товар в соответствии с условиями Контракта, после получения документации, указанной в пунктах 1.3, 3.3, 3.4 и 5.6 Контракта.</w:t>
      </w:r>
    </w:p>
    <w:p>
      <w:pPr>
        <w:pStyle w:val="Normal"/>
        <w:widowControl w:val="false"/>
        <w:spacing w:lineRule="auto" w:line="240" w:before="0" w:after="0"/>
        <w:ind w:firstLine="851" w:right="0"/>
        <w:rPr>
          <w:rFonts w:ascii="Times New Roman" w:hAnsi="Times New Roman" w:eastAsia="Calibri" w:cs="Times New Roman"/>
          <w:b/>
          <w:sz w:val="22"/>
          <w:szCs w:val="22"/>
        </w:rPr>
      </w:pPr>
      <w:r>
        <w:rPr>
          <w:rFonts w:eastAsia="Calibri" w:cs="Times New Roman" w:ascii="Times New Roman" w:hAnsi="Times New Roman"/>
          <w:sz w:val="22"/>
          <w:szCs w:val="22"/>
        </w:rPr>
        <w:t>4.3.2. Оплатить Товар, в случае соблюдения условий, указанных в пункте 2.10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b/>
          <w:sz w:val="22"/>
          <w:szCs w:val="22"/>
        </w:rPr>
        <w:t>4.4. Заказчик вправе: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4.4.1. Отказаться от оплаты Товара ненадлежащего качества и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4.4.2. В случае если Заказчик не поставил предусмотренное Контрактом количество Товара, либо не выполнил требования Заказчика о замене недоброкачественного Товара или о доукомплектовании Товара в установленный срок, приобрести непоставленный Товар у других лиц с отнесением на Поставщика всех необходимых и разумных расходов на его приобретение.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4.4.3. В случае поставки Товара ненадлежащего качества по своему выбору потребовать у Поставщика: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4.4.3.1. соразмерного уменьшения покупной цены;</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4.4.3.2. безвозмездного устранения недостатков Товара в разумный срок;</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4.4.3.3. возмещения своих расходов на устранение недостатков Товара.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4.4.4. В случае передачи некомплектного Товара по своему выбору потребовать у Поставщика: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4.4.4.1. соразмерного уменьшения покупной цены;</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4.4.4.2. доукомплектования Товара в разумный срок.</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4.4.5. По своему выбору, в случае если Поставщик в разумный срок, указанный в пункте 4.4.4.2 Контракта, не выполнил требования Заказчика о доукомплектовании Товара: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4.4.5.1. потребовать замены некомплектного Товара на комплектный;</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4.4.5.2. отказаться от исполнения Контракта </w:t>
      </w:r>
      <w:r>
        <w:rPr>
          <w:rFonts w:eastAsia="Calibri" w:cs="Times New Roman" w:ascii="Times New Roman" w:hAnsi="Times New Roman"/>
          <w:iCs/>
          <w:sz w:val="22"/>
          <w:szCs w:val="22"/>
        </w:rPr>
        <w:t>и потребовать возврата уплаченной денежной суммы.</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rPr>
      </w:pPr>
      <w:r>
        <w:rPr>
          <w:rFonts w:eastAsia="Calibri" w:cs="Times New Roman" w:ascii="Times New Roman" w:hAnsi="Times New Roman"/>
          <w:sz w:val="22"/>
          <w:szCs w:val="22"/>
        </w:rPr>
        <w:t xml:space="preserve">4.5. Поставщик не вправе передавать свои права и обязанности по Контракту третьим лицам (полностью либо частично) без письменного согласия </w:t>
      </w:r>
      <w:r>
        <w:rPr>
          <w:rFonts w:cs="Times New Roman" w:ascii="Times New Roman" w:hAnsi="Times New Roman"/>
          <w:sz w:val="22"/>
          <w:szCs w:val="22"/>
        </w:rPr>
        <w:t>Заказчика</w:t>
      </w:r>
      <w:r>
        <w:rPr>
          <w:rFonts w:eastAsia="Calibri" w:cs="Times New Roman" w:ascii="Times New Roman" w:hAnsi="Times New Roman"/>
          <w:sz w:val="22"/>
          <w:szCs w:val="22"/>
        </w:rPr>
        <w:t>.</w:t>
      </w:r>
    </w:p>
    <w:p>
      <w:pPr>
        <w:pStyle w:val="Normal"/>
        <w:widowControl w:val="false"/>
        <w:spacing w:lineRule="auto" w:line="240" w:before="0" w:after="0"/>
        <w:ind w:firstLine="851" w:right="0"/>
        <w:rPr>
          <w:rFonts w:ascii="Times New Roman" w:hAnsi="Times New Roman" w:cs="Times New Roman"/>
          <w:sz w:val="22"/>
          <w:szCs w:val="22"/>
        </w:rPr>
      </w:pPr>
      <w:r>
        <w:rPr>
          <w:rFonts w:eastAsia="Calibri" w:cs="Times New Roman" w:ascii="Times New Roman" w:hAnsi="Times New Roman"/>
          <w:b w:val="false"/>
          <w:bCs w:val="false"/>
          <w:sz w:val="22"/>
          <w:szCs w:val="22"/>
        </w:rPr>
        <w:t>В случае изменения Поставщиком грузоотправителя (экспедитора) без письменного заблаговременного уведомления Заказчика или согласия Заказчика на это, последний освобождается от ответственности за нарушение сроков оплаты за поставленного Товара, а Поставщик несет риск возможных неблагоприятных последствий, связанных с отказом Заказчика от приёмки Товара.</w:t>
      </w:r>
    </w:p>
    <w:p>
      <w:pPr>
        <w:pStyle w:val="Normal"/>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r>
    </w:p>
    <w:p>
      <w:pPr>
        <w:pStyle w:val="ListParagraph"/>
        <w:numPr>
          <w:ilvl w:val="0"/>
          <w:numId w:val="0"/>
        </w:numPr>
        <w:spacing w:lineRule="auto" w:line="240" w:before="0" w:after="0"/>
        <w:ind w:hanging="0" w:left="72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lang w:val="en-US"/>
        </w:rPr>
        <w:t xml:space="preserve">5, </w:t>
      </w:r>
      <w:r>
        <w:rPr>
          <w:rFonts w:eastAsia="Calibri" w:cs="Times New Roman" w:ascii="Times New Roman" w:hAnsi="Times New Roman"/>
          <w:b/>
          <w:bCs/>
          <w:sz w:val="22"/>
          <w:szCs w:val="22"/>
        </w:rPr>
        <w:t>Порядок приёмки оказания Услуг</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5.1. </w:t>
      </w:r>
      <w:r>
        <w:rPr>
          <w:rFonts w:cs="Times New Roman" w:ascii="Times New Roman" w:hAnsi="Times New Roman"/>
          <w:sz w:val="22"/>
          <w:szCs w:val="22"/>
        </w:rPr>
        <w:t>Заказчик</w:t>
      </w:r>
      <w:r>
        <w:rPr>
          <w:rFonts w:eastAsia="Calibri" w:cs="Times New Roman" w:ascii="Times New Roman" w:hAnsi="Times New Roman"/>
          <w:sz w:val="22"/>
          <w:szCs w:val="22"/>
        </w:rPr>
        <w:t xml:space="preserve"> обязан проверить качество, безопасность и комплектность принятого Товара, проверить соответствие Товара сведениям, указанным в транспортных и сопроводительных документах.</w:t>
      </w:r>
    </w:p>
    <w:p>
      <w:pPr>
        <w:pStyle w:val="Normal"/>
        <w:widowControl w:val="false"/>
        <w:spacing w:lineRule="auto" w:line="240" w:before="0" w:after="0"/>
        <w:ind w:firstLine="851" w:right="0"/>
        <w:rPr>
          <w:rFonts w:ascii="Times New Roman" w:hAnsi="Times New Roman" w:cs="Times New Roman"/>
          <w:color w:val="000000"/>
          <w:sz w:val="22"/>
          <w:szCs w:val="22"/>
          <w:shd w:fill="auto" w:val="clear"/>
        </w:rPr>
      </w:pPr>
      <w:r>
        <w:rPr>
          <w:rFonts w:eastAsia="Calibri" w:cs="Times New Roman" w:ascii="Times New Roman" w:hAnsi="Times New Roman"/>
          <w:sz w:val="22"/>
          <w:szCs w:val="22"/>
        </w:rPr>
        <w:t>5.2. При приёмке Товара, производимой на территории Заказчика по адресу, указанному в пункте 3.1 Контракта, Заказчик обязан проверить качество и безопасность Товара путем его внешнего осмотра на предмет установления наличия/отсутствия явных недостатков.</w:t>
      </w:r>
    </w:p>
    <w:p>
      <w:pPr>
        <w:pStyle w:val="Normal"/>
        <w:widowControl w:val="false"/>
        <w:spacing w:lineRule="auto" w:line="240" w:before="0" w:after="0"/>
        <w:ind w:firstLine="851" w:right="0"/>
        <w:rPr>
          <w:rFonts w:ascii="Times New Roman" w:hAnsi="Times New Roman" w:cs="Times New Roman"/>
          <w:color w:val="000000"/>
          <w:sz w:val="22"/>
          <w:szCs w:val="22"/>
          <w:shd w:fill="auto" w:val="clear"/>
        </w:rPr>
      </w:pPr>
      <w:r>
        <w:rPr>
          <w:rFonts w:cs="Times New Roman" w:ascii="Times New Roman" w:hAnsi="Times New Roman"/>
          <w:color w:val="000000"/>
          <w:sz w:val="22"/>
          <w:szCs w:val="22"/>
          <w:shd w:fill="auto" w:val="clear"/>
        </w:rPr>
        <w:t xml:space="preserve">5.3 Приемка Товара оформляется </w:t>
      </w:r>
      <w:r>
        <w:rPr>
          <w:rFonts w:eastAsia="Calibri" w:cs="Times New Roman" w:ascii="Times New Roman" w:hAnsi="Times New Roman"/>
          <w:iCs/>
          <w:color w:val="000000"/>
          <w:sz w:val="22"/>
          <w:szCs w:val="22"/>
          <w:shd w:fill="auto" w:val="clear"/>
        </w:rPr>
        <w:t>товарной накладной по форме ТОРГ 12 либо универсального передаточного документа, либо документа о приемке</w:t>
      </w:r>
      <w:r>
        <w:rPr>
          <w:rFonts w:cs="Times New Roman" w:ascii="Times New Roman" w:hAnsi="Times New Roman"/>
          <w:color w:val="000000"/>
          <w:sz w:val="22"/>
          <w:szCs w:val="22"/>
          <w:shd w:fill="auto" w:val="clear"/>
        </w:rPr>
        <w:t>, подписываемым обеими Сторонами.</w:t>
      </w:r>
    </w:p>
    <w:p>
      <w:pPr>
        <w:pStyle w:val="Normal"/>
        <w:widowControl w:val="false"/>
        <w:spacing w:lineRule="auto" w:line="240" w:before="0" w:after="0"/>
        <w:ind w:firstLine="851" w:right="0"/>
        <w:rPr>
          <w:rFonts w:ascii="Times New Roman" w:hAnsi="Times New Roman" w:eastAsia="Calibri" w:cs="Times New Roman"/>
          <w:sz w:val="22"/>
          <w:szCs w:val="22"/>
        </w:rPr>
      </w:pPr>
      <w:bookmarkStart w:id="10" w:name="bookmark58"/>
      <w:bookmarkEnd w:id="10"/>
      <w:r>
        <w:rPr>
          <w:rFonts w:cs="Times New Roman" w:ascii="Times New Roman" w:hAnsi="Times New Roman"/>
          <w:color w:val="000000"/>
          <w:sz w:val="22"/>
          <w:szCs w:val="22"/>
          <w:shd w:fill="auto" w:val="clear"/>
        </w:rPr>
        <w:t>В случае, если поставленный Товар в полной мере соответствуют п. 1.1. настоящего Контракта, Заказчик принимает поставленный Товар и подписывает</w:t>
      </w:r>
      <w:r>
        <w:rPr>
          <w:rFonts w:eastAsia="Calibri" w:cs="Times New Roman" w:ascii="Times New Roman" w:hAnsi="Times New Roman"/>
          <w:color w:val="000000"/>
          <w:sz w:val="22"/>
          <w:szCs w:val="22"/>
          <w:shd w:fill="auto" w:val="clear"/>
        </w:rPr>
        <w:t xml:space="preserve"> </w:t>
      </w:r>
      <w:r>
        <w:rPr>
          <w:rFonts w:eastAsia="Calibri" w:cs="Times New Roman" w:ascii="Times New Roman" w:hAnsi="Times New Roman"/>
          <w:iCs/>
          <w:color w:val="000000"/>
          <w:sz w:val="22"/>
          <w:szCs w:val="22"/>
          <w:shd w:fill="auto" w:val="clear"/>
        </w:rPr>
        <w:t>товарную накладную по форме ТОРГ 12 либо универсальный передаточный документ, либо документ о приемке.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5.4. Претензии в отношении количества, качества, безопасности и комплектности поставленного Товара, предъявляются Заказчиком Поставщику в день приёмки Товара до подписания товарной накладной по форме № ТОРГ-12</w:t>
      </w:r>
      <w:r>
        <w:rPr>
          <w:rFonts w:cs="Times New Roman" w:ascii="Times New Roman" w:hAnsi="Times New Roman"/>
          <w:sz w:val="22"/>
          <w:szCs w:val="22"/>
        </w:rPr>
        <w:t xml:space="preserve"> </w:t>
      </w:r>
      <w:r>
        <w:rPr>
          <w:rFonts w:eastAsia="Calibri" w:cs="Times New Roman" w:ascii="Times New Roman" w:hAnsi="Times New Roman"/>
          <w:sz w:val="22"/>
          <w:szCs w:val="22"/>
        </w:rPr>
        <w:t>либо универсального передаточного документа, либо документа о приемке.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В случае выявления Заказчиком недостатков по количеству, качеству, безопасности и комплектности Товара, а также некомплектности документации, указанной в пунктах 1.2, 3.3, 3.4 и 5.6 Контракта, непосредственно при приёмке Товара, Заказчик оформляет мотивированный отказ от подписания товарной накладной по форме ТОРГ-12 либо универсального передаточного документа, либо документа о приемке и направляет его Поставщику с указанием своего решения, принятого согласно пунктам 4.4.3 – 4.4.5 Контракта, а также с указанием на то, что Поставщик должен устранить указанные нарушения в срок, не превышающий 10 (Десяти) рабочих дней.</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5.5. Заказчик вправе отказаться от принятия некачественного и (или) небезопасного и (или) некомплектного Товара, и (или) Товара, поставка которого просрочена.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5.6. Некачественный и (или) небезопасный и (или) некомплектный Товар считается не поставленным.</w:t>
      </w:r>
    </w:p>
    <w:p>
      <w:pPr>
        <w:pStyle w:val="Normal"/>
        <w:widowControl w:val="false"/>
        <w:spacing w:lineRule="auto" w:line="240" w:before="0" w:after="0"/>
        <w:ind w:firstLine="851" w:right="0"/>
        <w:rPr>
          <w:rFonts w:ascii="Times New Roman" w:hAnsi="Times New Roman" w:eastAsia="Calibri" w:cs="Times New Roman"/>
          <w:color w:val="000000"/>
          <w:sz w:val="22"/>
          <w:szCs w:val="22"/>
          <w:shd w:fill="auto" w:val="clear"/>
        </w:rPr>
      </w:pPr>
      <w:r>
        <w:rPr>
          <w:rFonts w:eastAsia="Calibri" w:cs="Times New Roman" w:ascii="Times New Roman" w:hAnsi="Times New Roman"/>
          <w:sz w:val="22"/>
          <w:szCs w:val="22"/>
        </w:rPr>
        <w:t xml:space="preserve">5.7. В день поставки Товара Поставщик обязан предъявить Заказчику счёт на оплату, а также передать </w:t>
      </w:r>
      <w:r>
        <w:rPr>
          <w:rFonts w:cs="Times New Roman" w:ascii="Times New Roman" w:hAnsi="Times New Roman"/>
          <w:sz w:val="22"/>
          <w:szCs w:val="22"/>
        </w:rPr>
        <w:t>Заказчику</w:t>
      </w:r>
      <w:r>
        <w:rPr>
          <w:rFonts w:eastAsia="Calibri" w:cs="Times New Roman" w:ascii="Times New Roman" w:hAnsi="Times New Roman"/>
          <w:sz w:val="22"/>
          <w:szCs w:val="22"/>
        </w:rPr>
        <w:t xml:space="preserve"> оригиналы товарной накладной по форме ТОРГ-12 (в 2 (двух) экземплярах) либо универсального передаточного документа (в 2 (двух) экземплярах), либо документа о приемке (в 2 (двух) экземплярах) и счёта-фактуры*, сертификаты (декларации о соответствии), обязательные для данного вида Товара, все необходимые документы на Товар: инструкции по эксплуатации, сертификаты качества, сертификаты соответствия, сертификаты пожарной безопасности и иные документы, подтверждающие качество и безопасность </w:t>
      </w:r>
      <w:r>
        <w:rPr>
          <w:rFonts w:cs="Times New Roman" w:ascii="Times New Roman" w:hAnsi="Times New Roman"/>
          <w:sz w:val="22"/>
          <w:szCs w:val="22"/>
        </w:rPr>
        <w:t>Товара</w:t>
      </w:r>
      <w:r>
        <w:rPr>
          <w:rFonts w:eastAsia="Calibri" w:cs="Times New Roman" w:ascii="Times New Roman" w:hAnsi="Times New Roman"/>
          <w:sz w:val="22"/>
          <w:szCs w:val="22"/>
        </w:rPr>
        <w:t xml:space="preserve">, страну его происхождения и производителя, оформленные в соответствии с законодательством Российской Федерации. Все </w:t>
      </w:r>
      <w:r>
        <w:rPr>
          <w:rFonts w:eastAsia="Calibri" w:cs="Times New Roman" w:ascii="Times New Roman" w:hAnsi="Times New Roman"/>
          <w:sz w:val="22"/>
          <w:szCs w:val="22"/>
          <w:shd w:fill="auto" w:val="clear"/>
        </w:rPr>
        <w:t>сопроводительные документы должны быть представлены на русском языке.</w:t>
      </w:r>
    </w:p>
    <w:p>
      <w:pPr>
        <w:pStyle w:val="BodyText"/>
        <w:widowControl w:val="false"/>
        <w:tabs>
          <w:tab w:val="clear" w:pos="708"/>
          <w:tab w:val="left" w:pos="1396" w:leader="none"/>
        </w:tabs>
        <w:suppressAutoHyphens w:val="true"/>
        <w:bidi w:val="0"/>
        <w:spacing w:lineRule="auto" w:line="240" w:before="0" w:after="0"/>
        <w:ind w:firstLine="850" w:right="0"/>
        <w:jc w:val="both"/>
        <w:rPr>
          <w:rFonts w:ascii="Times New Roman" w:hAnsi="Times New Roman" w:cs="Times New Roman"/>
          <w:sz w:val="22"/>
          <w:szCs w:val="22"/>
        </w:rPr>
      </w:pPr>
      <w:r>
        <w:rPr>
          <w:rFonts w:eastAsia="Calibri" w:cs="Times New Roman" w:ascii="Times New Roman" w:hAnsi="Times New Roman"/>
          <w:color w:val="000000"/>
          <w:sz w:val="22"/>
          <w:szCs w:val="22"/>
          <w:shd w:fill="auto" w:val="clear"/>
        </w:rPr>
        <w:t xml:space="preserve">5.8. Приёмка поставленного Товара по объёму и качеству осуществляется в течение 10 (десяти) рабочих дней со дня получения </w:t>
      </w:r>
      <w:r>
        <w:rPr>
          <w:rFonts w:eastAsia="Calibri" w:cs="Times New Roman" w:ascii="Times New Roman" w:hAnsi="Times New Roman"/>
          <w:iCs/>
          <w:color w:val="000000"/>
          <w:sz w:val="22"/>
          <w:szCs w:val="22"/>
          <w:shd w:fill="auto" w:val="clear"/>
        </w:rPr>
        <w:t>товарной накладной по форме ТОРГ 12 либо универсального передаточного документа, либо документа о приемке</w:t>
      </w:r>
      <w:r>
        <w:rPr>
          <w:rFonts w:eastAsia="Calibri" w:cs="Times New Roman" w:ascii="Times New Roman" w:hAnsi="Times New Roman"/>
          <w:color w:val="000000"/>
          <w:sz w:val="22"/>
          <w:szCs w:val="22"/>
          <w:shd w:fill="auto" w:val="clear"/>
        </w:rPr>
        <w:t xml:space="preserve"> от Исполнителя</w:t>
      </w:r>
      <w:r>
        <w:rPr>
          <w:rFonts w:eastAsia="Calibri" w:cs="Times New Roman" w:ascii="Times New Roman" w:hAnsi="Times New Roman"/>
          <w:color w:val="000000"/>
          <w:sz w:val="22"/>
          <w:szCs w:val="22"/>
          <w:shd w:fill="auto" w:val="clear"/>
          <w:lang w:eastAsia="ru-RU"/>
        </w:rPr>
        <w:t>.</w:t>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ListParagraph"/>
        <w:widowControl w:val="false"/>
        <w:spacing w:lineRule="auto" w:line="240" w:before="0" w:after="0"/>
        <w:ind w:hanging="0" w:left="0" w:right="0"/>
        <w:contextualSpacing w:val="false"/>
        <w:jc w:val="center"/>
        <w:rPr>
          <w:rFonts w:ascii="Times New Roman" w:hAnsi="Times New Roman" w:eastAsia="Calibri" w:cs="Times New Roman"/>
          <w:sz w:val="22"/>
          <w:szCs w:val="22"/>
        </w:rPr>
      </w:pPr>
      <w:r>
        <w:rPr>
          <w:rFonts w:cs="Times New Roman" w:ascii="Times New Roman" w:hAnsi="Times New Roman"/>
          <w:b/>
          <w:bCs/>
          <w:sz w:val="22"/>
          <w:szCs w:val="22"/>
          <w:lang w:eastAsia="zh-CN"/>
        </w:rPr>
        <w:t>6.  Гарантия качества Товара</w:t>
      </w:r>
    </w:p>
    <w:p>
      <w:pPr>
        <w:pStyle w:val="Normal"/>
        <w:widowControl w:val="false"/>
        <w:spacing w:lineRule="auto" w:line="240" w:before="0" w:after="0"/>
        <w:ind w:firstLine="851" w:right="0"/>
        <w:rPr>
          <w:rFonts w:ascii="Times New Roman" w:hAnsi="Times New Roman" w:eastAsia="Calibri" w:cs="Times New Roman"/>
          <w:sz w:val="22"/>
          <w:szCs w:val="22"/>
          <w:shd w:fill="auto" w:val="clear"/>
        </w:rPr>
      </w:pPr>
      <w:r>
        <w:rPr>
          <w:rFonts w:eastAsia="Calibri" w:cs="Times New Roman" w:ascii="Times New Roman" w:hAnsi="Times New Roman"/>
          <w:sz w:val="22"/>
          <w:szCs w:val="22"/>
        </w:rPr>
        <w:t>6.1. Поставщик гарантирует, что передаваемый Заказчику Товар не был в употреблении, не является выставочным (стендовым) образцом, не имеет недостатков качества и безопасности материалов.</w:t>
      </w:r>
    </w:p>
    <w:p>
      <w:pPr>
        <w:pStyle w:val="Normal"/>
        <w:widowControl w:val="false"/>
        <w:spacing w:lineRule="auto" w:line="240" w:before="0" w:after="0"/>
        <w:ind w:firstLine="851" w:right="0"/>
        <w:rPr>
          <w:rFonts w:ascii="Times New Roman" w:hAnsi="Times New Roman" w:eastAsia="Calibri" w:cs="Times New Roman"/>
          <w:sz w:val="22"/>
          <w:szCs w:val="22"/>
          <w:shd w:fill="auto" w:val="clear"/>
        </w:rPr>
      </w:pPr>
      <w:r>
        <w:rPr>
          <w:rFonts w:eastAsia="Calibri" w:cs="Times New Roman" w:ascii="Times New Roman" w:hAnsi="Times New Roman"/>
          <w:sz w:val="22"/>
          <w:szCs w:val="22"/>
          <w:shd w:fill="auto" w:val="clear"/>
        </w:rPr>
        <w:t xml:space="preserve">6.2. Поставщик предоставляет гарантию качества на поставляемый Товар, срок которой не может быть меньше 1 (одного) года со дня подписания </w:t>
      </w:r>
      <w:r>
        <w:rPr>
          <w:rFonts w:eastAsia="Calibri" w:cs="Times New Roman" w:ascii="Times New Roman" w:hAnsi="Times New Roman"/>
          <w:iCs/>
          <w:color w:val="000000"/>
          <w:sz w:val="22"/>
          <w:szCs w:val="22"/>
          <w:shd w:fill="auto" w:val="clear"/>
        </w:rPr>
        <w:t>товарной накладной по форме ТОРГ 12 либо универсального передаточного документа, либо документа о приемке</w:t>
      </w:r>
      <w:r>
        <w:rPr>
          <w:rFonts w:eastAsia="Calibri" w:cs="Times New Roman" w:ascii="Times New Roman" w:hAnsi="Times New Roman"/>
          <w:sz w:val="22"/>
          <w:szCs w:val="22"/>
          <w:shd w:fill="auto" w:val="clear"/>
        </w:rPr>
        <w:t xml:space="preserve"> Товара.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shd w:fill="auto" w:val="clear"/>
        </w:rPr>
        <w:t>Гарантия распространяется в полном объёме на поставляемый Товар, на все составляющие его части (комплектующие изделия), а также на запасные части Товара.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6.3. Гарантийный срок на Товар исчисляется с даты фактической передачи Товара Заказчику, и заканчивается в последний день заключительного года гарантии. Дата передачи Товара Заказчику указывается в товарной накладной по форме ТОРГ-12</w:t>
      </w:r>
      <w:r>
        <w:rPr>
          <w:rFonts w:cs="Times New Roman" w:ascii="Times New Roman" w:hAnsi="Times New Roman"/>
          <w:sz w:val="22"/>
          <w:szCs w:val="22"/>
        </w:rPr>
        <w:t xml:space="preserve"> </w:t>
      </w:r>
      <w:r>
        <w:rPr>
          <w:rFonts w:eastAsia="Calibri" w:cs="Times New Roman" w:ascii="Times New Roman" w:hAnsi="Times New Roman"/>
          <w:sz w:val="22"/>
          <w:szCs w:val="22"/>
        </w:rPr>
        <w:t>либо в универсальном передаточном документе, либо документе о приемке.</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6.4. Предоставляемая Поставщиком гарантия качества означает ответственность за недостатки качества и в зависимости от обстоятельств, предполагает замену или ремонт неисправных деталей Товара. Замененные детали переходят в собственность Поставщика или</w:t>
      </w:r>
      <w:r>
        <w:rPr>
          <w:rFonts w:cs="Times New Roman" w:ascii="Times New Roman" w:hAnsi="Times New Roman"/>
          <w:sz w:val="22"/>
          <w:szCs w:val="22"/>
        </w:rPr>
        <w:t xml:space="preserve"> передаются Поставщику на </w:t>
      </w:r>
      <w:r>
        <w:rPr>
          <w:rFonts w:eastAsia="Calibri" w:cs="Times New Roman" w:ascii="Times New Roman" w:hAnsi="Times New Roman"/>
          <w:sz w:val="22"/>
          <w:szCs w:val="22"/>
        </w:rPr>
        <w:t>ином законном основании, предусматривающим одновременно право владения, пользования и распоряжения ими.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6.5. Гарантия качества распространяется на комплектующие изделия Товара и считается равной гарантийному сроку на Товар и истекает одновременно с истечением гарантийного срока на Товар.</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6.6. Гарантия качества на комплектующие изделия Товара, замененные Поставщиком в рамках гарантийных обязательств, предусмотренных Контрактом, истекает одновременно с истечением гарантийного срока на Товар.</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sz w:val="22"/>
          <w:szCs w:val="22"/>
        </w:rPr>
        <w:t>6.7. Гарантия качества утрачивает силу при нарушении Заказчиком условий эксплуатации Товара, в частности, указанных в инструкции по его эксплуатации, если это явилось причиной возникновения или увеличения дефекта.</w:t>
      </w:r>
      <w:bookmarkStart w:id="11" w:name="_Hlk66197341"/>
      <w:bookmarkEnd w:id="11"/>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6.8. Гарантия качества не распространяется на недостатки и ущерб, возникшие в результате:</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-повреждения и дефекты, которые причинил потребитель;</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-повреждения и дефекты, возникшие в результате стихийного бедствия;</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-повреждения и дефекты, которые возникли из-за попадания внутрь устройства посторонних предметов, веществ, жидкостей или насекомых, а также вызванных действием экстремальной температуры;</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 повреждения и дефекты, появившиеся в результате небрежной эксплуатации, которая противоречит рекомендациям, указанным в руководстве пользователя;</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 присутствуют механические повреждения (сколы, трещины, вмятины, царапины и подобные);</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-предварительно производился самостоятельный ремонт.</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6.9. Гарантийные обязательства не распространяются на следующие элементы и детали Товара:</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t>- расходные материалы.</w:t>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r>
    </w:p>
    <w:p>
      <w:pPr>
        <w:pStyle w:val="Normal"/>
        <w:widowControl w:val="false"/>
        <w:spacing w:lineRule="auto" w:line="240" w:before="0" w:after="0"/>
        <w:ind w:firstLine="851" w:right="0"/>
        <w:rPr>
          <w:rFonts w:ascii="Times New Roman" w:hAnsi="Times New Roman" w:eastAsia="Calibri" w:cs="Times New Roman"/>
          <w:iCs/>
          <w:sz w:val="22"/>
          <w:szCs w:val="22"/>
        </w:rPr>
      </w:pPr>
      <w:r>
        <w:rPr>
          <w:rFonts w:eastAsia="Calibri" w:cs="Times New Roman" w:ascii="Times New Roman" w:hAnsi="Times New Roman"/>
          <w:iCs/>
          <w:sz w:val="22"/>
          <w:szCs w:val="22"/>
        </w:rPr>
      </w:r>
    </w:p>
    <w:p>
      <w:pPr>
        <w:pStyle w:val="ListParagraph"/>
        <w:spacing w:lineRule="auto" w:line="240" w:before="0" w:after="0"/>
        <w:ind w:hanging="0" w:left="0" w:right="0"/>
        <w:contextualSpacing w:val="false"/>
        <w:jc w:val="center"/>
        <w:rPr>
          <w:rFonts w:ascii="Times New Roman" w:hAnsi="Times New Roman" w:cs="Times New Roman"/>
          <w:sz w:val="22"/>
          <w:szCs w:val="22"/>
          <w:shd w:fill="auto" w:val="clear"/>
          <w:lang w:eastAsia="zh-CN"/>
        </w:rPr>
      </w:pPr>
      <w:r>
        <w:rPr>
          <w:rFonts w:cs="Times New Roman" w:ascii="Times New Roman" w:hAnsi="Times New Roman"/>
          <w:b/>
          <w:sz w:val="22"/>
          <w:szCs w:val="22"/>
          <w:shd w:fill="auto" w:val="clear"/>
        </w:rPr>
        <w:t xml:space="preserve">7.  </w:t>
      </w:r>
      <w:r>
        <w:rPr>
          <w:rFonts w:cs="Times New Roman" w:ascii="Times New Roman" w:hAnsi="Times New Roman"/>
          <w:b/>
          <w:bCs/>
          <w:sz w:val="22"/>
          <w:szCs w:val="22"/>
          <w:shd w:fill="auto" w:val="clear"/>
          <w:lang w:eastAsia="zh-CN"/>
        </w:rPr>
        <w:t xml:space="preserve">Срок действия Контракта </w:t>
      </w:r>
    </w:p>
    <w:p>
      <w:pPr>
        <w:pStyle w:val="Normal"/>
        <w:widowControl w:val="false"/>
        <w:spacing w:lineRule="auto" w:line="240" w:before="0" w:after="0"/>
        <w:ind w:firstLine="851" w:right="0"/>
        <w:rPr>
          <w:rFonts w:ascii="Times New Roman" w:hAnsi="Times New Roman" w:cs="Times New Roman"/>
          <w:sz w:val="22"/>
          <w:szCs w:val="22"/>
          <w:shd w:fill="auto" w:val="clear"/>
          <w:lang w:eastAsia="zh-CN"/>
        </w:rPr>
      </w:pPr>
      <w:r>
        <w:rPr>
          <w:rFonts w:cs="Times New Roman" w:ascii="Times New Roman" w:hAnsi="Times New Roman"/>
          <w:sz w:val="22"/>
          <w:szCs w:val="22"/>
          <w:shd w:fill="auto" w:val="clear"/>
          <w:lang w:eastAsia="zh-CN"/>
        </w:rPr>
        <w:t>7.1. Контракт вступает в силу с момента заключения и действует по «31» июля 2026 года.</w:t>
      </w:r>
    </w:p>
    <w:p>
      <w:pPr>
        <w:pStyle w:val="Normal"/>
        <w:widowControl w:val="false"/>
        <w:spacing w:lineRule="auto" w:line="240" w:before="0" w:after="0"/>
        <w:ind w:firstLine="851" w:right="0"/>
        <w:rPr>
          <w:rFonts w:ascii="Times New Roman" w:hAnsi="Times New Roman" w:eastAsia="Times New Roman" w:cs="Times New Roman"/>
          <w:b w:val="false"/>
          <w:bCs w:val="false"/>
          <w:color w:val="000000"/>
          <w:sz w:val="22"/>
          <w:szCs w:val="22"/>
          <w:shd w:fill="auto" w:val="clear"/>
          <w:lang w:eastAsia="zh-CN"/>
        </w:rPr>
      </w:pPr>
      <w:r>
        <w:rPr>
          <w:rFonts w:cs="Times New Roman" w:ascii="Times New Roman" w:hAnsi="Times New Roman"/>
          <w:sz w:val="22"/>
          <w:szCs w:val="22"/>
          <w:shd w:fill="auto" w:val="clear"/>
          <w:lang w:eastAsia="zh-CN"/>
        </w:rPr>
        <w:t>Срок поставки Товара составляет 30 (Тридцать) рабочих дней с момента заключения Контракта.</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rPr>
      </w:pPr>
      <w:r>
        <w:rPr>
          <w:rFonts w:eastAsia="Times New Roman" w:cs="Times New Roman" w:ascii="Times New Roman" w:hAnsi="Times New Roman"/>
          <w:b w:val="false"/>
          <w:bCs w:val="false"/>
          <w:color w:val="000000"/>
          <w:sz w:val="22"/>
          <w:szCs w:val="22"/>
          <w:shd w:fill="auto" w:val="clear"/>
          <w:lang w:eastAsia="zh-CN"/>
        </w:rPr>
        <w:t>7.2. Обязательства Сторон, возникшие в течение срока действия Контракта, действуют до полного исполнения таких обязательств Сторонами.</w:t>
      </w:r>
      <w:r>
        <w:rPr>
          <w:rFonts w:eastAsia="Times New Roman" w:cs="Times New Roman" w:ascii="Times New Roman" w:hAnsi="Times New Roman"/>
          <w:b w:val="false"/>
          <w:bCs w:val="false"/>
          <w:color w:val="000000"/>
          <w:sz w:val="22"/>
          <w:szCs w:val="22"/>
          <w:shd w:fill="auto" w:val="clear"/>
          <w:lang w:eastAsia="ru-RU"/>
        </w:rPr>
        <w:t xml:space="preserve"> </w:t>
      </w:r>
      <w:r>
        <w:rPr>
          <w:rFonts w:eastAsia="Times New Roman" w:cs="Times New Roman" w:ascii="Times New Roman" w:hAnsi="Times New Roman"/>
          <w:b w:val="false"/>
          <w:bCs w:val="false"/>
          <w:color w:val="000000"/>
          <w:sz w:val="22"/>
          <w:szCs w:val="22"/>
          <w:shd w:fill="auto" w:val="clear"/>
          <w:lang w:eastAsia="zh-CN"/>
        </w:rPr>
        <w:t>Окончание срока действия Контракта не освобождает Стороны от исполнения обязательств, не исполненных к моменту окончания срока его действия.</w:t>
      </w:r>
    </w:p>
    <w:p>
      <w:pPr>
        <w:pStyle w:val="Normal"/>
        <w:spacing w:lineRule="auto" w:line="240" w:before="0" w:after="0"/>
        <w:ind w:firstLine="851" w:right="0"/>
        <w:rPr>
          <w:rFonts w:ascii="Times New Roman" w:hAnsi="Times New Roman" w:eastAsia="Calibri" w:cs="Times New Roman"/>
          <w:b w:val="false"/>
          <w:bCs w:val="false"/>
          <w:sz w:val="22"/>
          <w:szCs w:val="22"/>
        </w:rPr>
      </w:pPr>
      <w:r>
        <w:rPr>
          <w:rFonts w:eastAsia="Calibri" w:cs="Times New Roman" w:ascii="Times New Roman" w:hAnsi="Times New Roman"/>
          <w:b w:val="false"/>
          <w:bCs w:val="false"/>
          <w:sz w:val="22"/>
          <w:szCs w:val="22"/>
        </w:rPr>
      </w:r>
    </w:p>
    <w:p>
      <w:pPr>
        <w:pStyle w:val="BodyText"/>
        <w:spacing w:lineRule="auto" w:line="240" w:before="0" w:after="0"/>
        <w:ind w:hanging="0" w:right="0"/>
        <w:jc w:val="center"/>
        <w:rPr>
          <w:rFonts w:ascii="Times New Roman" w:hAnsi="Times New Roman" w:eastAsia="Calibri" w:cs="Times New Roman"/>
          <w:b w:val="false"/>
          <w:bCs w:val="false"/>
          <w:iCs/>
          <w:sz w:val="22"/>
          <w:szCs w:val="22"/>
          <w:shd w:fill="auto" w:val="clear"/>
        </w:rPr>
      </w:pPr>
      <w:r>
        <w:rPr>
          <w:rFonts w:eastAsia="Calibri" w:cs="Times New Roman" w:ascii="Times New Roman" w:hAnsi="Times New Roman"/>
          <w:b/>
          <w:sz w:val="22"/>
          <w:szCs w:val="22"/>
          <w:shd w:fill="auto" w:val="clear"/>
        </w:rPr>
        <w:t xml:space="preserve">8. </w:t>
      </w:r>
      <w:r>
        <w:rPr>
          <w:rFonts w:eastAsia="Calibri" w:cs="Times New Roman" w:ascii="Times New Roman" w:hAnsi="Times New Roman"/>
          <w:b/>
          <w:bCs/>
          <w:iCs/>
          <w:sz w:val="22"/>
          <w:szCs w:val="22"/>
          <w:shd w:fill="auto" w:val="clear"/>
        </w:rPr>
        <w:t>Обеспечение исполнения Контракта и гарантийных обязательств</w:t>
      </w:r>
    </w:p>
    <w:p>
      <w:pPr>
        <w:pStyle w:val="BodyText"/>
        <w:spacing w:lineRule="auto" w:line="240" w:before="0" w:after="0"/>
        <w:ind w:hanging="0" w:right="0"/>
        <w:jc w:val="left"/>
        <w:rPr>
          <w:rFonts w:ascii="Times New Roman" w:hAnsi="Times New Roman" w:cs="Times New Roman"/>
          <w:sz w:val="22"/>
          <w:szCs w:val="22"/>
        </w:rPr>
      </w:pPr>
      <w:r>
        <w:rPr>
          <w:rFonts w:eastAsia="Calibri" w:cs="Times New Roman" w:ascii="Times New Roman" w:hAnsi="Times New Roman"/>
          <w:b w:val="false"/>
          <w:bCs w:val="false"/>
          <w:iCs/>
          <w:sz w:val="22"/>
          <w:szCs w:val="22"/>
          <w:shd w:fill="auto" w:val="clear"/>
        </w:rPr>
        <w:tab/>
        <w:t>8.1. Обеспечение исполнения Контракта не установлено. Обеспечение гарантийных обязательств не установлено.</w:t>
      </w:r>
    </w:p>
    <w:p>
      <w:pPr>
        <w:pStyle w:val="Normal"/>
        <w:snapToGrid w:val="false"/>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r>
    </w:p>
    <w:p>
      <w:pPr>
        <w:pStyle w:val="ListParagraph"/>
        <w:spacing w:lineRule="auto" w:line="240" w:before="0" w:after="0"/>
        <w:ind w:hanging="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9. Ответственность Сторон</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9.1. В случае неисполнения или ненадлежащего исполнения обязательства одна Сторона обязана уплатить другой Стороне неустойку (штраф, пеню) денежную сумму, определённую Контрактом. </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9.2. Поставщик несет ответственность за качество, безопасность, комплектацию и количество поставляемого Товара, а также за недопоставку Товара.</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9.3. При нарушении сроков поставки Товара, недопоставки Товара Поставщик уплачивает </w:t>
      </w:r>
      <w:r>
        <w:rPr>
          <w:rFonts w:cs="Times New Roman" w:ascii="Times New Roman" w:hAnsi="Times New Roman"/>
          <w:sz w:val="22"/>
          <w:szCs w:val="22"/>
        </w:rPr>
        <w:t>Заказчику</w:t>
      </w:r>
      <w:r>
        <w:rPr>
          <w:rFonts w:eastAsia="Calibri" w:cs="Times New Roman" w:ascii="Times New Roman" w:hAnsi="Times New Roman"/>
          <w:sz w:val="22"/>
          <w:szCs w:val="22"/>
        </w:rPr>
        <w:t xml:space="preserve"> пеню.</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Pr>
          <w:rFonts w:cs="Times New Roman" w:ascii="Times New Roman" w:hAnsi="Times New Roman"/>
          <w:sz w:val="22"/>
          <w:szCs w:val="22"/>
        </w:rPr>
        <w:t>одной трехсотой действующей на дату уплаты пени ключевой ставки Центрального банка Российской Федерации</w:t>
      </w:r>
      <w:r>
        <w:rPr>
          <w:rFonts w:eastAsia="Calibri" w:cs="Times New Roman" w:ascii="Times New Roman" w:hAnsi="Times New Roman"/>
          <w:sz w:val="22"/>
          <w:szCs w:val="22"/>
        </w:rPr>
        <w:t xml:space="preserve"> от цены Контракта </w:t>
      </w:r>
      <w:r>
        <w:rPr>
          <w:rFonts w:eastAsia="Calibri" w:cs="Times New Roman" w:ascii="Times New Roman" w:hAnsi="Times New Roman"/>
          <w:bCs/>
          <w:iCs/>
          <w:sz w:val="22"/>
          <w:szCs w:val="22"/>
        </w:rPr>
        <w:t>(периода Контракта)</w:t>
      </w:r>
      <w:r>
        <w:rPr>
          <w:rFonts w:eastAsia="Calibri" w:cs="Times New Roman" w:ascii="Times New Roman" w:hAnsi="Times New Roman"/>
          <w:sz w:val="22"/>
          <w:szCs w:val="22"/>
        </w:rPr>
        <w:t>, уменьшенной на сумму, пропорциональную объёму исполненных обязательств, предусмотренных Контрактом.</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уплаты штрафа в размере 5 (Пяти) процентов цены Контракта (периода Контракта).</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Заказчик вправе потребовать уплаты штрафа в размере одной тысячи рублей.</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9.5. В случае просрочки исполнения Заказчиком обязательств, предусмотренных Контрактом Заказчиком обязательств, предусмотренных Контрактом, Поставщик вправе потребовать уплаты неустоек (штрафов, пеней).</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Pr>
          <w:rFonts w:cs="Times New Roman" w:ascii="Times New Roman" w:hAnsi="Times New Roman"/>
          <w:sz w:val="22"/>
          <w:szCs w:val="22"/>
        </w:rPr>
        <w:t>одной трехсотой действующей на дату уплаты пеней ключевой ставки Центрального банка Российской Федерации</w:t>
      </w:r>
      <w:r>
        <w:rPr>
          <w:rFonts w:eastAsia="Calibri" w:cs="Times New Roman" w:ascii="Times New Roman" w:hAnsi="Times New Roman"/>
          <w:sz w:val="22"/>
          <w:szCs w:val="22"/>
        </w:rPr>
        <w:t xml:space="preserve"> от не уплаченной в срок суммы.</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Иные штрафные санкции, в том числе законная неустойка (пеня, штраф), а также законные проценты, предусмотренные статьёй 317.1 Гражданского кодекса Российской Федерации, с Заказчика не взимаются.</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9.8. Уплата неустойки (пени, штрафа) не освобождает Стороны от исполнения обязательств по Контракту.</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9.9. Если в результате составления и выставления Поставщиком счёта на оплату, счёта-фактуры* с нарушением порядка и требований, установленных законодательством Российской Федерации, </w:t>
      </w:r>
      <w:r>
        <w:rPr>
          <w:rFonts w:cs="Times New Roman" w:ascii="Times New Roman" w:hAnsi="Times New Roman"/>
          <w:sz w:val="22"/>
          <w:szCs w:val="22"/>
        </w:rPr>
        <w:t>Заказчик</w:t>
      </w:r>
      <w:r>
        <w:rPr>
          <w:rFonts w:eastAsia="Calibri" w:cs="Times New Roman" w:ascii="Times New Roman" w:hAnsi="Times New Roman"/>
          <w:sz w:val="22"/>
          <w:szCs w:val="22"/>
        </w:rPr>
        <w:t xml:space="preserve"> понёс расходы, связанные с уплатой доначисленных налоговыми органами по такому основанию сумм налога на добавленную стоимость, пеней и налоговых санкций, Поставщик обязан компенсировать </w:t>
      </w:r>
      <w:r>
        <w:rPr>
          <w:rFonts w:cs="Times New Roman" w:ascii="Times New Roman" w:hAnsi="Times New Roman"/>
          <w:sz w:val="22"/>
          <w:szCs w:val="22"/>
        </w:rPr>
        <w:t>Заказчику</w:t>
      </w:r>
      <w:r>
        <w:rPr>
          <w:rFonts w:eastAsia="Calibri" w:cs="Times New Roman" w:ascii="Times New Roman" w:hAnsi="Times New Roman"/>
          <w:sz w:val="22"/>
          <w:szCs w:val="22"/>
        </w:rPr>
        <w:t xml:space="preserve"> сумму таких расходов.</w:t>
      </w:r>
    </w:p>
    <w:p>
      <w:pPr>
        <w:pStyle w:val="Normal"/>
        <w:widowControl w:val="false"/>
        <w:snapToGrid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w:t>
      </w:r>
      <w:r>
        <w:rPr>
          <w:rFonts w:cs="Times New Roman" w:ascii="Times New Roman" w:hAnsi="Times New Roman"/>
          <w:sz w:val="22"/>
          <w:szCs w:val="22"/>
        </w:rPr>
        <w:t>Заказчика</w:t>
      </w:r>
      <w:r>
        <w:rPr>
          <w:rFonts w:eastAsia="Calibri" w:cs="Times New Roman" w:ascii="Times New Roman" w:hAnsi="Times New Roman"/>
          <w:sz w:val="22"/>
          <w:szCs w:val="22"/>
        </w:rPr>
        <w:t>.</w:t>
      </w:r>
    </w:p>
    <w:p>
      <w:pPr>
        <w:pStyle w:val="Normal"/>
        <w:widowControl w:val="false"/>
        <w:snapToGrid w:val="false"/>
        <w:spacing w:lineRule="auto" w:line="240" w:before="0" w:after="0"/>
        <w:ind w:firstLine="851" w:right="0"/>
        <w:rPr>
          <w:rFonts w:ascii="Times New Roman" w:hAnsi="Times New Roman" w:eastAsia="Calibri" w:cs="Times New Roman"/>
          <w:b w:val="false"/>
          <w:bCs w:val="false"/>
          <w:sz w:val="22"/>
          <w:szCs w:val="22"/>
        </w:rPr>
      </w:pPr>
      <w:r>
        <w:rPr>
          <w:rFonts w:eastAsia="Calibri" w:cs="Times New Roman" w:ascii="Times New Roman" w:hAnsi="Times New Roman"/>
          <w:sz w:val="22"/>
          <w:szCs w:val="22"/>
        </w:rPr>
        <w:t xml:space="preserve">9.10. </w:t>
      </w:r>
      <w:r>
        <w:rPr>
          <w:rFonts w:eastAsia="Calibri" w:cs="Times New Roman" w:ascii="Times New Roman" w:hAnsi="Times New Roman"/>
          <w:b w:val="false"/>
          <w:bCs w:val="false"/>
          <w:color w:val="000000"/>
          <w:spacing w:val="0"/>
          <w:w w:val="100"/>
          <w:sz w:val="22"/>
          <w:szCs w:val="22"/>
          <w:shd w:fill="auto" w:val="clear"/>
          <w:lang w:val="ru-RU"/>
        </w:rPr>
        <w:t>Заказчик имеет право в случае неисполнения и (или) ненадлежащего исполнения Поставщиком обязательств, предусмотренных Контрактом, включая просрочку исполнения обязательств, предварительно направив Поставщику требование об уплате неустойки (штраф, пеня), предусмотренной Контрактом, без согласия Поставщика, удержать сумму неустойки (штраф, пеня) из суммы подлежащей оплате Поставщику.</w:t>
      </w:r>
    </w:p>
    <w:p>
      <w:pPr>
        <w:pStyle w:val="ListParagraph"/>
        <w:widowControl/>
        <w:suppressAutoHyphens w:val="true"/>
        <w:bidi w:val="0"/>
        <w:spacing w:lineRule="auto" w:line="240" w:before="0" w:after="0"/>
        <w:ind w:hanging="0" w:left="0" w:right="0"/>
        <w:contextualSpacing w:val="false"/>
        <w:jc w:val="both"/>
        <w:rPr>
          <w:rFonts w:ascii="Times New Roman" w:hAnsi="Times New Roman" w:cs="Times New Roman"/>
          <w:b w:val="false"/>
          <w:bCs w:val="false"/>
          <w:sz w:val="22"/>
          <w:szCs w:val="22"/>
        </w:rPr>
      </w:pPr>
      <w:r>
        <w:rPr>
          <w:rFonts w:eastAsia="Calibri" w:cs="Times New Roman" w:ascii="Times New Roman" w:hAnsi="Times New Roman"/>
          <w:b w:val="false"/>
          <w:bCs w:val="false"/>
          <w:sz w:val="22"/>
          <w:szCs w:val="22"/>
        </w:rPr>
        <w:tab/>
        <w:t>9.11. Ответственность Сторон в иных случаях определяется в соответствии законодательством Российской Федерации.</w:t>
      </w:r>
    </w:p>
    <w:p>
      <w:pPr>
        <w:pStyle w:val="Normal"/>
        <w:spacing w:lineRule="auto" w:line="240" w:before="0" w:after="0"/>
        <w:ind w:firstLine="851" w:right="0"/>
        <w:jc w:val="left"/>
        <w:rPr>
          <w:rFonts w:ascii="Times New Roman" w:hAnsi="Times New Roman" w:cs="Times New Roman"/>
          <w:b w:val="false"/>
          <w:bCs w:val="false"/>
          <w:sz w:val="22"/>
          <w:szCs w:val="22"/>
        </w:rPr>
      </w:pPr>
      <w:r>
        <w:rPr>
          <w:rFonts w:cs="Times New Roman" w:ascii="Times New Roman" w:hAnsi="Times New Roman"/>
          <w:b w:val="false"/>
          <w:bCs w:val="false"/>
          <w:sz w:val="22"/>
          <w:szCs w:val="22"/>
        </w:rPr>
      </w:r>
    </w:p>
    <w:p>
      <w:pPr>
        <w:pStyle w:val="ListParagraph"/>
        <w:spacing w:lineRule="auto" w:line="240" w:before="0" w:after="0"/>
        <w:ind w:hanging="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10.  Обстоятельства непреодолимой силы</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10.1.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то есть чрезвычайных и непредотвратимых при данных условиях обстоятельств.</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10.2. Документы, выданные соответствующим компетентным органом, являются достаточным подтверждением наличия и продолжительности действия непреодолимой силы.</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10.3. Сторона, которая не исполняет обязательства по Контракту вследствие действия обстоятельств непреодолимой силы, должна в течение 10 (Десяти) календарных дней известить другую Сторону о таких обстоятельствах и их влиянии на исполнение обязательств по Контракту.</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lang w:eastAsia="zh-CN"/>
        </w:rPr>
      </w:pPr>
      <w:r>
        <w:rPr>
          <w:rFonts w:eastAsia="Calibri" w:cs="Times New Roman" w:ascii="Times New Roman" w:hAnsi="Times New Roman"/>
          <w:sz w:val="22"/>
          <w:szCs w:val="22"/>
        </w:rPr>
        <w:t xml:space="preserve">10.4. Если обстоятельства непреодолимой силы действуют на протяжении 2 (Двух) последовательных месяцев, любая из Сторон может отказаться от исполнения Контракта </w:t>
      </w:r>
      <w:bookmarkStart w:id="12" w:name="_Hlk65828928"/>
      <w:r>
        <w:rPr>
          <w:rFonts w:eastAsia="Calibri" w:cs="Times New Roman" w:ascii="Times New Roman" w:hAnsi="Times New Roman"/>
          <w:sz w:val="22"/>
          <w:szCs w:val="22"/>
        </w:rPr>
        <w:t>(полностью или частично)</w:t>
      </w:r>
      <w:bookmarkEnd w:id="12"/>
      <w:r>
        <w:rPr>
          <w:rFonts w:eastAsia="Calibri" w:cs="Times New Roman" w:ascii="Times New Roman" w:hAnsi="Times New Roman"/>
          <w:sz w:val="22"/>
          <w:szCs w:val="22"/>
        </w:rPr>
        <w:t xml:space="preserve"> путём направления уведомления в письменной форме другой Стороне.</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rPr>
      </w:pPr>
      <w:r>
        <w:rPr>
          <w:rFonts w:eastAsia="Calibri" w:cs="Times New Roman" w:ascii="Times New Roman" w:hAnsi="Times New Roman"/>
          <w:b w:val="false"/>
          <w:bCs w:val="false"/>
          <w:sz w:val="22"/>
          <w:szCs w:val="22"/>
          <w:lang w:eastAsia="zh-CN"/>
        </w:rPr>
        <w:t>Контракт прекращается с момента получения уведомления либо с момента, указанного в уведомлении.</w:t>
      </w:r>
    </w:p>
    <w:p>
      <w:pPr>
        <w:pStyle w:val="ListParagraph"/>
        <w:spacing w:lineRule="auto" w:line="240" w:before="0" w:after="0"/>
        <w:ind w:hanging="0" w:right="0"/>
        <w:contextualSpacing w:val="false"/>
        <w:jc w:val="center"/>
        <w:rPr>
          <w:rFonts w:ascii="Times New Roman" w:hAnsi="Times New Roman" w:eastAsia="Calibri" w:cs="Times New Roman"/>
          <w:b w:val="false"/>
          <w:bCs w:val="false"/>
          <w:sz w:val="22"/>
          <w:szCs w:val="22"/>
        </w:rPr>
      </w:pPr>
      <w:r>
        <w:rPr>
          <w:rFonts w:eastAsia="Calibri" w:cs="Times New Roman" w:ascii="Times New Roman" w:hAnsi="Times New Roman"/>
          <w:b w:val="false"/>
          <w:bCs w:val="false"/>
          <w:sz w:val="22"/>
          <w:szCs w:val="22"/>
        </w:rPr>
      </w:r>
    </w:p>
    <w:p>
      <w:pPr>
        <w:pStyle w:val="ListParagraph"/>
        <w:spacing w:lineRule="auto" w:line="240" w:before="0" w:after="0"/>
        <w:ind w:hanging="0" w:right="0"/>
        <w:contextualSpacing w:val="false"/>
        <w:jc w:val="center"/>
        <w:rPr>
          <w:rFonts w:ascii="Times New Roman" w:hAnsi="Times New Roman" w:cs="Times New Roman"/>
          <w:sz w:val="22"/>
          <w:szCs w:val="22"/>
          <w:lang w:eastAsia="zh-CN"/>
        </w:rPr>
      </w:pPr>
      <w:r>
        <w:rPr>
          <w:rFonts w:eastAsia="Calibri" w:cs="Times New Roman" w:ascii="Times New Roman" w:hAnsi="Times New Roman"/>
          <w:b/>
          <w:bCs/>
          <w:sz w:val="22"/>
          <w:szCs w:val="22"/>
        </w:rPr>
        <w:t>11. Порядок разрешения споров</w:t>
      </w:r>
    </w:p>
    <w:p>
      <w:pPr>
        <w:pStyle w:val="Normal"/>
        <w:widowControl w:val="false"/>
        <w:tabs>
          <w:tab w:val="clear" w:pos="708"/>
          <w:tab w:val="left" w:pos="1560" w:leader="none"/>
        </w:tabs>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lang w:eastAsia="zh-CN"/>
        </w:rPr>
        <w:t xml:space="preserve">11.1. </w:t>
      </w:r>
      <w:r>
        <w:rPr>
          <w:rFonts w:cs="Times New Roman" w:ascii="Times New Roman" w:hAnsi="Times New Roman"/>
          <w:sz w:val="22"/>
          <w:szCs w:val="22"/>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widowControl w:val="false"/>
        <w:tabs>
          <w:tab w:val="clear" w:pos="708"/>
          <w:tab w:val="left" w:pos="1560" w:leader="none"/>
        </w:tabs>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11.2.</w:t>
        <w:tab/>
        <w:t>До передачи спора на разрешение арбитражного суда Стороны принимают меры к его урегулированию в претензионном порядке.</w:t>
      </w:r>
    </w:p>
    <w:p>
      <w:pPr>
        <w:pStyle w:val="Normal"/>
        <w:widowControl w:val="false"/>
        <w:tabs>
          <w:tab w:val="clear" w:pos="708"/>
          <w:tab w:val="left" w:pos="1560" w:leader="none"/>
        </w:tabs>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11.3.</w:t>
        <w:tab/>
        <w:t xml:space="preserve"> Претензия должна быть направлена одной Стороной другой Стороне в письменной форме.</w:t>
      </w:r>
    </w:p>
    <w:p>
      <w:pPr>
        <w:pStyle w:val="Normal"/>
        <w:widowControl w:val="false"/>
        <w:tabs>
          <w:tab w:val="clear" w:pos="708"/>
          <w:tab w:val="left" w:pos="1560" w:leader="none"/>
        </w:tabs>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t xml:space="preserve">В отношении полученной претензии Сторона должна дать письменный ответ, по существу, </w:t>
      </w:r>
      <w:r>
        <w:rPr>
          <w:rFonts w:cs="Times New Roman" w:ascii="Times New Roman" w:hAnsi="Times New Roman"/>
          <w:sz w:val="22"/>
          <w:szCs w:val="22"/>
          <w:shd w:fill="auto" w:val="clear"/>
        </w:rPr>
        <w:t>в срок не позднее 15 (пятнадцати) календарных дней</w:t>
      </w:r>
      <w:r>
        <w:rPr>
          <w:rFonts w:cs="Times New Roman" w:ascii="Times New Roman" w:hAnsi="Times New Roman"/>
          <w:sz w:val="22"/>
          <w:szCs w:val="22"/>
        </w:rPr>
        <w:t xml:space="preserve"> с момента её получения.</w:t>
      </w:r>
    </w:p>
    <w:p>
      <w:pPr>
        <w:pStyle w:val="Normal"/>
        <w:widowControl w:val="false"/>
        <w:tabs>
          <w:tab w:val="clear" w:pos="708"/>
          <w:tab w:val="left" w:pos="1560" w:leader="none"/>
        </w:tabs>
        <w:spacing w:lineRule="auto" w:line="240" w:before="0" w:after="0"/>
        <w:ind w:firstLine="851" w:right="0"/>
        <w:rPr>
          <w:rFonts w:ascii="Times New Roman" w:hAnsi="Times New Roman" w:eastAsia="Calibri" w:cs="Times New Roman"/>
          <w:b w:val="false"/>
          <w:bCs w:val="false"/>
          <w:sz w:val="22"/>
          <w:szCs w:val="22"/>
          <w:lang w:eastAsia="zh-CN"/>
        </w:rPr>
      </w:pPr>
      <w:r>
        <w:rPr>
          <w:rFonts w:cs="Times New Roman" w:ascii="Times New Roman" w:hAnsi="Times New Roman"/>
          <w:sz w:val="22"/>
          <w:szCs w:val="22"/>
        </w:rPr>
        <w:t>Оставление претензии без ответа в установленный срок означает признание требований претензии.</w:t>
      </w:r>
    </w:p>
    <w:p>
      <w:pPr>
        <w:pStyle w:val="ListParagraph"/>
        <w:widowControl/>
        <w:tabs>
          <w:tab w:val="clear" w:pos="708"/>
          <w:tab w:val="left" w:pos="735" w:leader="none"/>
        </w:tabs>
        <w:suppressAutoHyphens w:val="true"/>
        <w:bidi w:val="0"/>
        <w:spacing w:lineRule="auto" w:line="240" w:before="0" w:after="0"/>
        <w:ind w:hanging="0" w:left="0" w:right="0"/>
        <w:contextualSpacing w:val="false"/>
        <w:jc w:val="both"/>
        <w:rPr>
          <w:rFonts w:ascii="Times New Roman" w:hAnsi="Times New Roman" w:eastAsia="Calibri" w:cs="Times New Roman"/>
          <w:b/>
          <w:bCs/>
          <w:sz w:val="22"/>
          <w:szCs w:val="22"/>
        </w:rPr>
      </w:pPr>
      <w:r>
        <w:rPr>
          <w:rFonts w:eastAsia="Calibri" w:cs="Times New Roman" w:ascii="Times New Roman" w:hAnsi="Times New Roman"/>
          <w:b w:val="false"/>
          <w:bCs w:val="false"/>
          <w:sz w:val="22"/>
          <w:szCs w:val="22"/>
          <w:lang w:eastAsia="zh-CN"/>
        </w:rPr>
        <w:tab/>
        <w:t xml:space="preserve">11.4. Если Стороны не смогли разрешить спор или какие-либо </w:t>
      </w:r>
      <w:r>
        <w:rPr>
          <w:rFonts w:eastAsia="Calibri" w:cs="Times New Roman" w:ascii="Times New Roman" w:hAnsi="Times New Roman"/>
          <w:b w:val="false"/>
          <w:bCs w:val="false"/>
          <w:sz w:val="22"/>
          <w:szCs w:val="22"/>
        </w:rPr>
        <w:t>противоречия, претензии и разногласия</w:t>
      </w:r>
      <w:r>
        <w:rPr>
          <w:rFonts w:eastAsia="Calibri" w:cs="Times New Roman" w:ascii="Times New Roman" w:hAnsi="Times New Roman"/>
          <w:b w:val="false"/>
          <w:bCs w:val="false"/>
          <w:sz w:val="22"/>
          <w:szCs w:val="22"/>
          <w:lang w:eastAsia="zh-CN"/>
        </w:rPr>
        <w:t xml:space="preserve"> путем переговоров, они передаются на рассмотрение в Арбитражный суд Камчатского края.</w:t>
      </w:r>
    </w:p>
    <w:p>
      <w:pPr>
        <w:pStyle w:val="ListParagraph"/>
        <w:spacing w:lineRule="auto" w:line="240" w:before="0" w:after="0"/>
        <w:ind w:hanging="0" w:right="0"/>
        <w:contextualSpacing w:val="false"/>
        <w:jc w:val="center"/>
        <w:rPr>
          <w:rFonts w:ascii="Times New Roman" w:hAnsi="Times New Roman" w:eastAsia="Calibri" w:cs="Times New Roman"/>
          <w:b/>
          <w:bCs/>
          <w:sz w:val="22"/>
          <w:szCs w:val="22"/>
        </w:rPr>
      </w:pPr>
      <w:r>
        <w:rPr>
          <w:rFonts w:eastAsia="Calibri" w:cs="Times New Roman" w:ascii="Times New Roman" w:hAnsi="Times New Roman"/>
          <w:b/>
          <w:bCs/>
          <w:sz w:val="22"/>
          <w:szCs w:val="22"/>
        </w:rPr>
      </w:r>
    </w:p>
    <w:p>
      <w:pPr>
        <w:pStyle w:val="ListParagraph"/>
        <w:spacing w:lineRule="auto" w:line="240" w:before="0" w:after="0"/>
        <w:ind w:hanging="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12. Порядок изменения или расторжения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12.1. Любые изменения и дополнения к Контракту действительны, только если они составлены в письменной форме и подписаны уполномоченными представителями обеих Сторон в виде дополнительного соглашения к Контракту.</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Под письменной формой Стороны для целей Контракта понимают, как составление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 статьи 160 Гражданского кодекса Российской Федерации.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12.2. Контракт может быть расторгнут досрочно по соглашению сторон или по решению суда в порядке, предусмотренном Контрактов и (или) законодательством Российской Федерации.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12.3. Односторонний отказ от исполнения Контракта (полностью или частично) или одностороннее его изменение допускаются в случае существенного нарушения Контракта одной из Сторон.</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Существенным признается нарушение Контракта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Контракта.</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rPr>
      </w:pPr>
      <w:r>
        <w:rPr>
          <w:rFonts w:eastAsia="Calibri" w:cs="Times New Roman" w:ascii="Times New Roman" w:hAnsi="Times New Roman"/>
          <w:sz w:val="22"/>
          <w:szCs w:val="22"/>
        </w:rPr>
        <w:t>12.4. В случае нарушения Поставщиком сроков поставки более, чем на 30 (Тридцать) календарных дней либо поставки Товара ненадлежащего качества с недостатками, которые не могут быть устранены в срок, установленный в пункте 5.3 Контракта, Заказчик вправе осуществить односторонний отказ (полностью или частично) от исполнения Контракта путем направления Поставщику соответствующего уведомления, а также потребовать от Поставщика возмещения убытков.</w:t>
      </w:r>
    </w:p>
    <w:p>
      <w:pPr>
        <w:pStyle w:val="ListParagraph"/>
        <w:widowControl/>
        <w:suppressAutoHyphens w:val="true"/>
        <w:bidi w:val="0"/>
        <w:spacing w:lineRule="auto" w:line="240" w:before="0" w:after="0"/>
        <w:ind w:hanging="0" w:left="0" w:right="0"/>
        <w:contextualSpacing w:val="false"/>
        <w:jc w:val="both"/>
        <w:rPr>
          <w:rFonts w:ascii="Times New Roman" w:hAnsi="Times New Roman" w:cs="Times New Roman"/>
          <w:sz w:val="22"/>
          <w:szCs w:val="22"/>
        </w:rPr>
      </w:pPr>
      <w:r>
        <w:rPr>
          <w:rFonts w:eastAsia="Calibri" w:cs="Times New Roman" w:ascii="Times New Roman" w:hAnsi="Times New Roman"/>
          <w:b w:val="false"/>
          <w:bCs w:val="false"/>
          <w:sz w:val="22"/>
          <w:szCs w:val="22"/>
        </w:rPr>
        <w:tab/>
        <w:t>Контракт прекращается с момента получения уведомления либо с момента, указанного в уведомлении.</w:t>
      </w:r>
      <w:bookmarkStart w:id="13" w:name="_Hlk65828787"/>
      <w:bookmarkEnd w:id="13"/>
    </w:p>
    <w:p>
      <w:pPr>
        <w:pStyle w:val="Normal"/>
        <w:spacing w:lineRule="auto" w:line="240" w:before="0" w:after="0"/>
        <w:ind w:firstLine="851" w:right="0"/>
        <w:rPr>
          <w:rFonts w:ascii="Times New Roman" w:hAnsi="Times New Roman" w:cs="Times New Roman"/>
          <w:sz w:val="22"/>
          <w:szCs w:val="22"/>
        </w:rPr>
      </w:pPr>
      <w:r>
        <w:rPr>
          <w:rFonts w:cs="Times New Roman" w:ascii="Times New Roman" w:hAnsi="Times New Roman"/>
          <w:sz w:val="22"/>
          <w:szCs w:val="22"/>
        </w:rPr>
      </w:r>
    </w:p>
    <w:p>
      <w:pPr>
        <w:pStyle w:val="ListParagraph"/>
        <w:spacing w:lineRule="auto" w:line="240" w:before="0" w:after="0"/>
        <w:ind w:hanging="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13. Конфиденциальность</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13.1. Условия Контракта и приложений к нему конфиденциальны и не подлежат разглашению третьим лицам, за исключением случаев, предусмотренных Контрактом или законодательством Российской Федерации.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Каждая из Сторон обязана обеспечивать конфиденциальность любых сведений, касающихся предмета Контракта, его условий, хода исполнения и полученных результатов, и не разглашать указанные сведения без согласия другой Стороны. Конфиденциальной является также вся финансовая, техническая документация, относящаяся к предмету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Не является разглашением конфиденциальной информации размещение Контракта или информации о нём в единой информационной системы в сфере закупок, а также иные действия, необходимые для заключения и исполнения Контракта, предусмотренные законодательством Российской Федерации.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13.2. Стороны обязаны обеспечить соблюдение требования конфиденциальности со стороны своих работников, а также лиц, не являющихся работниками Сторон, но привлеченных к исполнению Контракта на основании контрактов (соглашений) гражданско-правового характера посредством заключения с указанными третьими лицами соответствующих соглашений о конфиденциальности. Сторона, которая привлекла указанных третьих лиц, несет полную ответственность за действия (бездействия) таких лиц, повлекшие разглашение конфиденциальной информации.</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13.3. Сторона, получившая конфиденциальную информацию в рамках Контракта, обязуется приложить все необходимые усилия для обеспечения защиты полученной конфиденциальной информации с помощью таких мер безопасности и с такой степенью осторожности, которые распространяются на ее собственную конфиденциальную информацию.</w:t>
      </w:r>
    </w:p>
    <w:p>
      <w:pPr>
        <w:pStyle w:val="Normal"/>
        <w:widowControl w:val="false"/>
        <w:spacing w:lineRule="auto" w:line="240" w:before="0" w:after="0"/>
        <w:ind w:firstLine="851" w:right="0"/>
        <w:rPr>
          <w:rFonts w:ascii="Times New Roman" w:hAnsi="Times New Roman" w:eastAsia="Calibri" w:cs="Times New Roman"/>
          <w:b w:val="false"/>
          <w:bCs w:val="false"/>
          <w:sz w:val="22"/>
          <w:szCs w:val="22"/>
          <w:shd w:fill="auto" w:val="clear"/>
        </w:rPr>
      </w:pPr>
      <w:r>
        <w:rPr>
          <w:rFonts w:eastAsia="Calibri" w:cs="Times New Roman" w:ascii="Times New Roman" w:hAnsi="Times New Roman"/>
          <w:sz w:val="22"/>
          <w:szCs w:val="22"/>
        </w:rPr>
        <w:t>13.4. Условия, изложенные в настоящем разделе, обязательны для Сторон, как в период действия Контракта так и в течение трех лет с момента прекращения действия Контракта по любым основаниям.</w:t>
      </w:r>
    </w:p>
    <w:p>
      <w:pPr>
        <w:pStyle w:val="ListParagraph"/>
        <w:widowControl/>
        <w:suppressAutoHyphens w:val="true"/>
        <w:bidi w:val="0"/>
        <w:spacing w:lineRule="auto" w:line="240" w:before="0" w:after="0"/>
        <w:ind w:hanging="0" w:left="0" w:right="0"/>
        <w:contextualSpacing w:val="false"/>
        <w:jc w:val="both"/>
        <w:rPr>
          <w:rFonts w:ascii="Times New Roman" w:hAnsi="Times New Roman" w:eastAsia="Calibri" w:cs="Times New Roman"/>
          <w:sz w:val="22"/>
          <w:szCs w:val="22"/>
          <w:shd w:fill="FFFF00" w:val="clear"/>
        </w:rPr>
      </w:pPr>
      <w:r>
        <w:rPr>
          <w:rFonts w:eastAsia="Calibri" w:cs="Times New Roman" w:ascii="Times New Roman" w:hAnsi="Times New Roman"/>
          <w:b w:val="false"/>
          <w:bCs w:val="false"/>
          <w:sz w:val="22"/>
          <w:szCs w:val="22"/>
          <w:shd w:fill="auto" w:val="clear"/>
        </w:rPr>
        <w:tab/>
        <w:t>13.5. Стороны несут ответственность за утрату и разглашение конфиденциальной информации в соответствии с законодательством Российской Федерации.</w:t>
      </w:r>
    </w:p>
    <w:p>
      <w:pPr>
        <w:pStyle w:val="Normal"/>
        <w:spacing w:lineRule="auto" w:line="240" w:before="0" w:after="0"/>
        <w:ind w:firstLine="851" w:right="0"/>
        <w:rPr>
          <w:rFonts w:ascii="Times New Roman" w:hAnsi="Times New Roman" w:eastAsia="Calibri" w:cs="Times New Roman"/>
          <w:sz w:val="22"/>
          <w:szCs w:val="22"/>
          <w:shd w:fill="FFFF00" w:val="clear"/>
        </w:rPr>
      </w:pPr>
      <w:r>
        <w:rPr>
          <w:rFonts w:eastAsia="Calibri" w:cs="Times New Roman" w:ascii="Times New Roman" w:hAnsi="Times New Roman"/>
          <w:sz w:val="22"/>
          <w:szCs w:val="22"/>
          <w:shd w:fill="FFFF00" w:val="clear"/>
        </w:rPr>
      </w:r>
      <w:bookmarkEnd w:id="4"/>
    </w:p>
    <w:p>
      <w:pPr>
        <w:pStyle w:val="ListParagraph"/>
        <w:widowControl w:val="false"/>
        <w:numPr>
          <w:ilvl w:val="0"/>
          <w:numId w:val="0"/>
        </w:numPr>
        <w:spacing w:lineRule="auto" w:line="240" w:before="0" w:after="0"/>
        <w:ind w:hanging="0" w:left="720" w:right="0"/>
        <w:contextualSpacing w:val="false"/>
        <w:jc w:val="center"/>
        <w:rPr>
          <w:rFonts w:ascii="Times New Roman" w:hAnsi="Times New Roman" w:eastAsia="Calibri" w:cs="Times New Roman"/>
          <w:sz w:val="22"/>
          <w:szCs w:val="22"/>
        </w:rPr>
      </w:pPr>
      <w:r>
        <w:rPr>
          <w:rFonts w:eastAsia="Calibri" w:cs="Times New Roman" w:ascii="Times New Roman" w:hAnsi="Times New Roman"/>
          <w:b/>
          <w:bCs/>
          <w:sz w:val="22"/>
          <w:szCs w:val="22"/>
        </w:rPr>
        <w:t>14. Прочие условия</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14.1. Контракт составлен в соответствии с требованиями действующего законодательства Российской Федерации в письменной форме 2 (двух) экземплярах, имеющих равную юридическую силу, по одному для каждой из Сторон.</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14.2. Если одна из Сторон изменит свои реквизиты, указанные в разделе 15 Контракта, или подвергнется реорганизации или ликвидации, то она обязана в письменной форме информировать об этом другую Сторону в течение 3 (трех) рабочих дней с даты вступления в силу этих изменений.</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14.3. </w:t>
      </w:r>
      <w:r>
        <w:rPr>
          <w:rStyle w:val="Style5"/>
          <w:rFonts w:eastAsia="Calibri" w:cs="Times New Roman" w:ascii="Times New Roman" w:hAnsi="Times New Roman"/>
          <w:sz w:val="22"/>
          <w:szCs w:val="22"/>
        </w:rPr>
        <w:t>Подписывая настоящий Контракт,</w:t>
      </w:r>
      <w:r>
        <w:rPr>
          <w:rStyle w:val="Style5"/>
          <w:rFonts w:eastAsia="Calibri" w:cs="Times New Roman" w:ascii="Times New Roman" w:hAnsi="Times New Roman"/>
          <w:sz w:val="22"/>
          <w:szCs w:val="22"/>
          <w:shd w:fill="auto" w:val="clear"/>
        </w:rPr>
        <w:t xml:space="preserve"> поставщик подтверждает соответствие _</w:t>
      </w:r>
      <w:r>
        <w:rPr>
          <w:rStyle w:val="Style5"/>
          <w:rFonts w:eastAsia="Calibri" w:cs="Times New Roman" w:ascii="Times New Roman" w:hAnsi="Times New Roman"/>
          <w:b/>
          <w:bCs/>
          <w:color w:val="000000"/>
          <w:spacing w:val="0"/>
          <w:w w:val="100"/>
          <w:sz w:val="22"/>
          <w:szCs w:val="22"/>
          <w:shd w:fill="auto" w:val="clear"/>
          <w:lang w:val="ru-RU"/>
        </w:rPr>
        <w:t>___________________________________</w:t>
      </w:r>
      <w:r>
        <w:rPr>
          <w:rStyle w:val="Style5"/>
          <w:rFonts w:eastAsia="Courier New" w:cs="Times New Roman" w:ascii="Times New Roman" w:hAnsi="Times New Roman"/>
          <w:sz w:val="22"/>
          <w:szCs w:val="22"/>
          <w:shd w:fill="auto" w:val="clear"/>
        </w:rPr>
        <w:t xml:space="preserve"> </w:t>
      </w:r>
      <w:r>
        <w:rPr>
          <w:rStyle w:val="Style5"/>
          <w:rFonts w:eastAsia="Calibri" w:cs="Times New Roman" w:ascii="Times New Roman" w:hAnsi="Times New Roman"/>
          <w:sz w:val="22"/>
          <w:szCs w:val="22"/>
          <w:shd w:fill="auto" w:val="clear"/>
        </w:rPr>
        <w:t xml:space="preserve">как участника закупки единым требованиям к участникам закупки, предусмотренным частью 1 статьи 31 </w:t>
      </w:r>
      <w:r>
        <w:rPr>
          <w:rStyle w:val="Style5"/>
          <w:rFonts w:eastAsia="Calibri" w:cs="Times New Roman" w:ascii="Times New Roman" w:hAnsi="Times New Roman"/>
          <w:bCs/>
          <w:sz w:val="22"/>
          <w:szCs w:val="22"/>
          <w:shd w:fill="auto" w:val="clear"/>
        </w:rPr>
        <w:t>Федерального закона № 44-ФЗ</w:t>
      </w:r>
      <w:r>
        <w:rPr>
          <w:rStyle w:val="Style5"/>
          <w:rFonts w:eastAsia="Calibri" w:cs="Times New Roman" w:ascii="Times New Roman" w:hAnsi="Times New Roman"/>
          <w:sz w:val="22"/>
          <w:szCs w:val="22"/>
          <w:shd w:fill="auto" w:val="clear"/>
        </w:rPr>
        <w:t>.</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14.4. Перечень приложений, являющихся неотъемлемой частью Контракта:</w:t>
      </w:r>
    </w:p>
    <w:p>
      <w:pPr>
        <w:pStyle w:val="Normal"/>
        <w:widowControl w:val="false"/>
        <w:spacing w:lineRule="auto" w:line="240" w:before="0" w:after="0"/>
        <w:ind w:firstLine="851" w:right="0"/>
        <w:rPr>
          <w:rFonts w:ascii="Times New Roman" w:hAnsi="Times New Roman" w:eastAsia="Calibri" w:cs="Times New Roman"/>
          <w:sz w:val="22"/>
          <w:szCs w:val="22"/>
        </w:rPr>
      </w:pPr>
      <w:r>
        <w:rPr>
          <w:rFonts w:eastAsia="Calibri" w:cs="Times New Roman" w:ascii="Times New Roman" w:hAnsi="Times New Roman"/>
          <w:sz w:val="22"/>
          <w:szCs w:val="22"/>
        </w:rPr>
        <w:t xml:space="preserve">1) приложение № 1 к Контракту </w:t>
      </w:r>
      <w:r>
        <w:rPr>
          <w:rFonts w:eastAsia="Calibri" w:cs="Times New Roman" w:ascii="Times New Roman" w:hAnsi="Times New Roman"/>
          <w:color w:val="auto"/>
          <w:sz w:val="22"/>
          <w:szCs w:val="22"/>
          <w:u w:val="none"/>
        </w:rPr>
        <w:t>«</w:t>
      </w:r>
      <w:hyperlink w:anchor="Par390">
        <w:r>
          <w:rPr>
            <w:rStyle w:val="Hyperlink"/>
            <w:rFonts w:eastAsia="Calibri" w:cs="Times New Roman" w:ascii="Times New Roman" w:hAnsi="Times New Roman"/>
            <w:color w:val="auto"/>
            <w:sz w:val="22"/>
            <w:szCs w:val="22"/>
            <w:u w:val="none"/>
          </w:rPr>
          <w:t>Спецификация</w:t>
        </w:r>
      </w:hyperlink>
      <w:r>
        <w:rPr>
          <w:rFonts w:eastAsia="Calibri" w:cs="Times New Roman" w:ascii="Times New Roman" w:hAnsi="Times New Roman"/>
          <w:color w:val="auto"/>
          <w:sz w:val="22"/>
          <w:szCs w:val="22"/>
          <w:u w:val="none"/>
        </w:rPr>
        <w:t>»</w:t>
      </w:r>
      <w:r>
        <w:rPr>
          <w:rFonts w:cs="Times New Roman" w:ascii="Times New Roman" w:hAnsi="Times New Roman"/>
          <w:color w:val="auto"/>
          <w:sz w:val="22"/>
          <w:szCs w:val="22"/>
          <w:u w:val="none"/>
        </w:rPr>
        <w:t>;</w:t>
      </w:r>
    </w:p>
    <w:p>
      <w:pPr>
        <w:pStyle w:val="Normal"/>
        <w:widowControl w:val="false"/>
        <w:spacing w:lineRule="auto" w:line="240" w:before="0" w:after="0"/>
        <w:ind w:firstLine="851" w:right="0"/>
        <w:rPr>
          <w:rFonts w:ascii="Times New Roman" w:hAnsi="Times New Roman" w:cs="Times New Roman"/>
          <w:sz w:val="22"/>
          <w:szCs w:val="22"/>
        </w:rPr>
      </w:pPr>
      <w:r>
        <w:rPr>
          <w:rFonts w:eastAsia="Calibri" w:cs="Times New Roman" w:ascii="Times New Roman" w:hAnsi="Times New Roman"/>
          <w:sz w:val="22"/>
          <w:szCs w:val="22"/>
        </w:rPr>
        <w:t>2) приложение № 2 к Контракту «Техническое задание»</w:t>
      </w:r>
      <w:r>
        <w:rPr>
          <w:rFonts w:cs="Times New Roman" w:ascii="Times New Roman" w:hAnsi="Times New Roman"/>
          <w:sz w:val="22"/>
          <w:szCs w:val="22"/>
        </w:rPr>
        <w:t>.</w:t>
      </w:r>
    </w:p>
    <w:p>
      <w:pPr>
        <w:pStyle w:val="Normal"/>
        <w:spacing w:lineRule="auto" w:line="240" w:before="0" w:after="0"/>
        <w:rPr>
          <w:rFonts w:ascii="Times New Roman" w:hAnsi="Times New Roman" w:cs="Times New Roman"/>
          <w:sz w:val="22"/>
          <w:szCs w:val="22"/>
        </w:rPr>
      </w:pPr>
      <w:r>
        <w:rPr>
          <w:rFonts w:cs="Times New Roman" w:ascii="Times New Roman" w:hAnsi="Times New Roman"/>
          <w:sz w:val="22"/>
          <w:szCs w:val="22"/>
        </w:rPr>
        <w:t xml:space="preserve"> </w:t>
      </w:r>
    </w:p>
    <w:p>
      <w:pPr>
        <w:pStyle w:val="Heading1"/>
        <w:numPr>
          <w:ilvl w:val="0"/>
          <w:numId w:val="0"/>
        </w:numPr>
        <w:spacing w:lineRule="auto" w:line="240" w:before="0" w:after="0"/>
        <w:ind w:hanging="0" w:left="0" w:right="0"/>
        <w:rPr>
          <w:rFonts w:ascii="Times New Roman" w:hAnsi="Times New Roman" w:cs="Times New Roman"/>
          <w:kern w:val="2"/>
          <w:sz w:val="22"/>
          <w:szCs w:val="22"/>
          <w:lang w:eastAsia="ru-RU"/>
        </w:rPr>
      </w:pPr>
      <w:r>
        <w:rPr>
          <w:rFonts w:cs="Times New Roman" w:ascii="Times New Roman" w:hAnsi="Times New Roman"/>
          <w:sz w:val="22"/>
          <w:szCs w:val="22"/>
        </w:rPr>
        <w:t>15. АДРЕСА И РЕКВИЗИТЫ СТОРОН</w:t>
      </w:r>
    </w:p>
    <w:tbl>
      <w:tblPr>
        <w:tblW w:w="9735" w:type="dxa"/>
        <w:jc w:val="left"/>
        <w:tblInd w:w="100" w:type="dxa"/>
        <w:tblLayout w:type="fixed"/>
        <w:tblCellMar>
          <w:top w:w="0" w:type="dxa"/>
          <w:left w:w="108" w:type="dxa"/>
          <w:bottom w:w="0" w:type="dxa"/>
          <w:right w:w="108" w:type="dxa"/>
        </w:tblCellMar>
      </w:tblPr>
      <w:tblGrid>
        <w:gridCol w:w="5040"/>
        <w:gridCol w:w="4695"/>
      </w:tblGrid>
      <w:tr>
        <w:trPr>
          <w:trHeight w:val="14174" w:hRule="atLeast"/>
        </w:trPr>
        <w:tc>
          <w:tcPr>
            <w:tcW w:w="5040" w:type="dxa"/>
            <w:tcBorders/>
          </w:tcPr>
          <w:p>
            <w:pPr>
              <w:pStyle w:val="Normal"/>
              <w:keepNext w:val="true"/>
              <w:widowControl w:val="false"/>
              <w:numPr>
                <w:ilvl w:val="0"/>
                <w:numId w:val="0"/>
              </w:numPr>
              <w:tabs>
                <w:tab w:val="clear" w:pos="708"/>
                <w:tab w:val="left" w:pos="0" w:leader="none"/>
              </w:tabs>
              <w:snapToGrid w:val="false"/>
              <w:spacing w:lineRule="auto" w:line="240" w:before="0" w:after="0"/>
              <w:ind w:hanging="0" w:left="426" w:right="0"/>
              <w:outlineLvl w:val="0"/>
              <w:rPr>
                <w:rFonts w:ascii="Times New Roman" w:hAnsi="Times New Roman" w:cs="Times New Roman"/>
                <w:bCs/>
                <w:color w:val="000000"/>
                <w:sz w:val="22"/>
                <w:szCs w:val="22"/>
                <w:lang w:eastAsia="ru-RU"/>
              </w:rPr>
            </w:pPr>
            <w:r>
              <w:rPr>
                <w:rFonts w:cs="Times New Roman" w:ascii="Times New Roman" w:hAnsi="Times New Roman"/>
                <w:kern w:val="2"/>
                <w:sz w:val="22"/>
                <w:szCs w:val="22"/>
                <w:lang w:eastAsia="ru-RU"/>
              </w:rPr>
              <w:t xml:space="preserve">             </w:t>
            </w:r>
            <w:r>
              <w:rPr>
                <w:rFonts w:cs="Times New Roman" w:ascii="Times New Roman" w:hAnsi="Times New Roman"/>
                <w:kern w:val="2"/>
                <w:sz w:val="22"/>
                <w:szCs w:val="22"/>
                <w:lang w:eastAsia="ru-RU"/>
              </w:rPr>
              <w:t>ЗАКАЗЧИК:</w:t>
            </w:r>
          </w:p>
          <w:p>
            <w:pPr>
              <w:pStyle w:val="Normal"/>
              <w:widowControl w:val="false"/>
              <w:spacing w:lineRule="atLeast" w:line="240" w:before="0" w:after="0"/>
              <w:ind w:hanging="0" w:right="0"/>
              <w:rPr>
                <w:rFonts w:ascii="Times New Roman" w:hAnsi="Times New Roman" w:cs="Times New Roman"/>
                <w:kern w:val="2"/>
                <w:sz w:val="22"/>
                <w:szCs w:val="22"/>
                <w:lang w:eastAsia="ru-RU" w:bidi="hi-IN"/>
              </w:rPr>
            </w:pPr>
            <w:r>
              <w:rPr>
                <w:rFonts w:cs="Times New Roman" w:ascii="Times New Roman" w:hAnsi="Times New Roman"/>
                <w:bCs/>
                <w:color w:val="000000"/>
                <w:sz w:val="22"/>
                <w:szCs w:val="22"/>
                <w:lang w:eastAsia="ru-RU"/>
              </w:rPr>
              <w:t xml:space="preserve"> </w:t>
            </w:r>
            <w:r>
              <w:rPr>
                <w:rFonts w:cs="Times New Roman" w:ascii="Times New Roman" w:hAnsi="Times New Roman"/>
                <w:bCs/>
                <w:color w:val="000000"/>
                <w:sz w:val="22"/>
                <w:szCs w:val="22"/>
                <w:lang w:eastAsia="ru-RU"/>
              </w:rPr>
              <w:t>Северо-Восточный филиал Федерального государственного бюджетного учреждения "Главное бассейновое управление по рыболовству и сохранению водных биологических ресурсов" (Северо-Восточный филиал ФГБУ "Главрыбвод"), действующий от имени Федерального государственного бюджетного учреждения "Главное бассейновое управление по рыболовству и сохранению водных биологических ресурсов"</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Адрес местонахождения:</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683009, г. Петропавловск-Камчатский,</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ул. Академика Королева, д.58</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Банковские реквизиты:</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УФК по Приморскому краю</w:t>
            </w:r>
          </w:p>
          <w:p>
            <w:pPr>
              <w:pStyle w:val="Normal"/>
              <w:widowControl w:val="false"/>
              <w:spacing w:lineRule="auto" w:line="240" w:before="0" w:after="0"/>
              <w:ind w:hanging="0" w:right="0"/>
              <w:jc w:val="left"/>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(Северо-Восточный филиал ФГБУ "Главрыбвод",</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(л/с 20386Н46560)</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р/с 03214643000000012002</w:t>
            </w:r>
          </w:p>
          <w:p>
            <w:pPr>
              <w:pStyle w:val="Normal"/>
              <w:widowControl w:val="false"/>
              <w:spacing w:lineRule="auto" w:line="240" w:before="0" w:after="0"/>
              <w:ind w:hanging="0" w:right="0"/>
              <w:textAlignment w:val="baseline"/>
              <w:rPr>
                <w:rFonts w:ascii="Times New Roman" w:hAnsi="Times New Roman" w:eastAsia="Times New Roman" w:cs="Times New Roman"/>
                <w:sz w:val="22"/>
                <w:szCs w:val="22"/>
                <w:lang w:eastAsia="ru-RU"/>
              </w:rPr>
            </w:pPr>
            <w:r>
              <w:rPr>
                <w:rFonts w:cs="Times New Roman" w:ascii="Times New Roman" w:hAnsi="Times New Roman"/>
                <w:kern w:val="2"/>
                <w:sz w:val="22"/>
                <w:szCs w:val="22"/>
                <w:lang w:eastAsia="ru-RU" w:bidi="hi-IN"/>
              </w:rPr>
              <w:t>к/с 40102810545370000012</w:t>
            </w:r>
          </w:p>
          <w:p>
            <w:pPr>
              <w:pStyle w:val="Standard"/>
              <w:widowControl w:val="false"/>
              <w:suppressAutoHyphens w:val="false"/>
              <w:snapToGrid w:val="false"/>
              <w:ind w:left="-3" w:right="-3"/>
              <w:rPr>
                <w:rFonts w:ascii="Times New Roman" w:hAnsi="Times New Roman" w:cs="Times New Roman"/>
                <w:kern w:val="2"/>
                <w:sz w:val="22"/>
                <w:szCs w:val="22"/>
                <w:lang w:eastAsia="ru-RU" w:bidi="hi-IN"/>
              </w:rPr>
            </w:pPr>
            <w:r>
              <w:rPr>
                <w:rFonts w:eastAsia="Times New Roman" w:cs="Times New Roman" w:ascii="Times New Roman" w:hAnsi="Times New Roman"/>
                <w:sz w:val="22"/>
                <w:szCs w:val="22"/>
                <w:lang w:eastAsia="ru-RU"/>
              </w:rPr>
              <w:t>Банк: ОКЦ № 1 ДГУ Банка России//УФК по Приморскому краю г. Владивосток</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ОГРН 1037739477764   ОКТМО 30701000</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ИНН 7708044880   КПП 410143001</w:t>
            </w:r>
          </w:p>
          <w:p>
            <w:pPr>
              <w:pStyle w:val="Normal"/>
              <w:widowControl w:val="false"/>
              <w:snapToGrid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ОКПО 20124164   БИК 010507002</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КБК для оплаты обеспечения:</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00000000000000000510</w:t>
            </w:r>
          </w:p>
          <w:p>
            <w:pPr>
              <w:pStyle w:val="Normal"/>
              <w:widowControl w:val="false"/>
              <w:spacing w:lineRule="auto" w:line="240" w:before="0" w:after="0"/>
              <w:ind w:hanging="0" w:right="0"/>
              <w:jc w:val="left"/>
              <w:textAlignment w:val="baseline"/>
              <w:rPr>
                <w:rFonts w:ascii="Times New Roman" w:hAnsi="Times New Roman" w:cs="Times New Roman"/>
                <w:kern w:val="2"/>
                <w:sz w:val="22"/>
                <w:szCs w:val="22"/>
                <w:lang w:val="en-US" w:eastAsia="ru-RU" w:bidi="hi-IN"/>
              </w:rPr>
            </w:pPr>
            <w:r>
              <w:rPr>
                <w:rFonts w:cs="Times New Roman" w:ascii="Times New Roman" w:hAnsi="Times New Roman"/>
                <w:kern w:val="2"/>
                <w:sz w:val="22"/>
                <w:szCs w:val="22"/>
                <w:lang w:eastAsia="ru-RU" w:bidi="hi-IN"/>
              </w:rPr>
              <w:t>КБК для оплаты неустойки: 00000000000000000140</w:t>
            </w:r>
          </w:p>
          <w:p>
            <w:pPr>
              <w:pStyle w:val="Normal"/>
              <w:widowControl w:val="false"/>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val="en-US" w:eastAsia="ru-RU" w:bidi="hi-IN"/>
              </w:rPr>
              <w:t xml:space="preserve">E-Mail: </w:t>
            </w:r>
            <w:hyperlink r:id="rId3">
              <w:r>
                <w:rPr>
                  <w:rStyle w:val="Hyperlink"/>
                  <w:rFonts w:cs="Times New Roman" w:ascii="Times New Roman" w:hAnsi="Times New Roman"/>
                  <w:kern w:val="2"/>
                  <w:sz w:val="22"/>
                  <w:szCs w:val="22"/>
                  <w:lang w:val="en-US" w:eastAsia="ru-RU" w:bidi="hi-IN"/>
                </w:rPr>
                <w:t>svrvzakupki@mail.ru</w:t>
              </w:r>
            </w:hyperlink>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тел</w:t>
            </w:r>
            <w:r>
              <w:rPr>
                <w:rFonts w:cs="Times New Roman" w:ascii="Times New Roman" w:hAnsi="Times New Roman"/>
                <w:kern w:val="2"/>
                <w:sz w:val="22"/>
                <w:szCs w:val="22"/>
                <w:lang w:val="en-US" w:eastAsia="ru-RU" w:bidi="hi-IN"/>
              </w:rPr>
              <w:t>.: (4152) 23-58-00, 23-58-93</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ФГБУ "Главрыбвод"</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Адрес местонахождения:</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115114, г. Москва,</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переулок Дербеневский 1-й,</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д. 5, стр. 4, оф. 101,</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ИНН 7708044880</w:t>
            </w:r>
          </w:p>
          <w:p>
            <w:pPr>
              <w:pStyle w:val="Normal"/>
              <w:widowControl w:val="false"/>
              <w:tabs>
                <w:tab w:val="clear" w:pos="708"/>
                <w:tab w:val="left" w:pos="4202" w:leader="none"/>
              </w:tabs>
              <w:spacing w:lineRule="auto" w:line="240" w:before="0" w:after="0"/>
              <w:ind w:hanging="0"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t>ОГРН 1037739477764</w:t>
            </w:r>
          </w:p>
          <w:p>
            <w:pPr>
              <w:pStyle w:val="Normal"/>
              <w:widowControl w:val="false"/>
              <w:tabs>
                <w:tab w:val="clear" w:pos="708"/>
                <w:tab w:val="left" w:pos="4202" w:leader="none"/>
              </w:tabs>
              <w:spacing w:lineRule="auto" w:line="240" w:before="0" w:after="0"/>
              <w:ind w:hanging="1383" w:left="1383" w:right="0"/>
              <w:textAlignment w:val="baseline"/>
              <w:rPr>
                <w:rFonts w:ascii="Times New Roman" w:hAnsi="Times New Roman" w:cs="Times New Roman"/>
                <w:kern w:val="2"/>
                <w:sz w:val="22"/>
                <w:szCs w:val="22"/>
                <w:lang w:eastAsia="ru-RU" w:bidi="hi-IN"/>
              </w:rPr>
            </w:pPr>
            <w:r>
              <w:rPr>
                <w:rFonts w:cs="Times New Roman" w:ascii="Times New Roman" w:hAnsi="Times New Roman"/>
                <w:kern w:val="2"/>
                <w:sz w:val="22"/>
                <w:szCs w:val="22"/>
                <w:lang w:eastAsia="ru-RU" w:bidi="hi-IN"/>
              </w:rPr>
            </w:r>
          </w:p>
          <w:p>
            <w:pPr>
              <w:pStyle w:val="Normal"/>
              <w:widowControl w:val="false"/>
              <w:spacing w:lineRule="auto" w:line="240"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Заместитель начальника учреждения –</w:t>
            </w:r>
          </w:p>
          <w:p>
            <w:pPr>
              <w:pStyle w:val="Normal"/>
              <w:widowControl w:val="false"/>
              <w:spacing w:lineRule="auto" w:line="240" w:before="0" w:after="0"/>
              <w:ind w:hanging="1491" w:left="1383" w:right="0"/>
              <w:rPr>
                <w:rFonts w:ascii="Times New Roman" w:hAnsi="Times New Roman" w:cs="Times New Roman"/>
                <w:kern w:val="2"/>
                <w:sz w:val="22"/>
                <w:szCs w:val="22"/>
              </w:rPr>
            </w:pPr>
            <w:r>
              <w:rPr>
                <w:rFonts w:cs="Times New Roman" w:ascii="Times New Roman" w:hAnsi="Times New Roman"/>
                <w:kern w:val="2"/>
                <w:sz w:val="22"/>
                <w:szCs w:val="22"/>
              </w:rPr>
              <w:t xml:space="preserve">  </w:t>
            </w:r>
            <w:r>
              <w:rPr>
                <w:rFonts w:cs="Times New Roman" w:ascii="Times New Roman" w:hAnsi="Times New Roman"/>
                <w:kern w:val="2"/>
                <w:sz w:val="22"/>
                <w:szCs w:val="22"/>
              </w:rPr>
              <w:t>начальник Северо-Восточного филиала</w:t>
            </w:r>
          </w:p>
          <w:p>
            <w:pPr>
              <w:pStyle w:val="Normal"/>
              <w:widowControl w:val="false"/>
              <w:spacing w:lineRule="auto" w:line="240"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_________________ /                            /</w:t>
            </w:r>
          </w:p>
          <w:p>
            <w:pPr>
              <w:pStyle w:val="Normal"/>
              <w:widowControl w:val="false"/>
              <w:spacing w:lineRule="auto" w:line="240"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(подпись)                            (ФИО)</w:t>
            </w:r>
          </w:p>
          <w:p>
            <w:pPr>
              <w:pStyle w:val="Normal"/>
              <w:widowControl w:val="false"/>
              <w:spacing w:lineRule="auto" w:line="240" w:before="0" w:after="0"/>
              <w:ind w:hanging="1383" w:left="1383" w:right="0"/>
              <w:rPr>
                <w:rFonts w:ascii="Times New Roman" w:hAnsi="Times New Roman" w:cs="Times New Roman"/>
                <w:kern w:val="2"/>
                <w:sz w:val="22"/>
                <w:szCs w:val="22"/>
                <w:lang w:eastAsia="ru-RU"/>
              </w:rPr>
            </w:pPr>
            <w:r>
              <w:rPr>
                <w:rFonts w:cs="Times New Roman" w:ascii="Times New Roman" w:hAnsi="Times New Roman"/>
                <w:kern w:val="2"/>
                <w:sz w:val="22"/>
                <w:szCs w:val="22"/>
              </w:rPr>
              <w:t>"_____" ____________________2026 г.</w:t>
            </w:r>
          </w:p>
          <w:p>
            <w:pPr>
              <w:pStyle w:val="Normal"/>
              <w:widowControl w:val="false"/>
              <w:numPr>
                <w:ilvl w:val="0"/>
                <w:numId w:val="0"/>
              </w:numPr>
              <w:tabs>
                <w:tab w:val="clear" w:pos="708"/>
                <w:tab w:val="left" w:pos="0" w:leader="none"/>
              </w:tabs>
              <w:snapToGrid w:val="false"/>
              <w:spacing w:lineRule="auto" w:line="240" w:before="0" w:after="0"/>
              <w:ind w:hanging="0" w:left="426" w:right="0"/>
              <w:outlineLvl w:val="0"/>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t>М.П.</w:t>
            </w:r>
          </w:p>
          <w:p>
            <w:pPr>
              <w:pStyle w:val="Normal"/>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r>
          </w:p>
          <w:p>
            <w:pPr>
              <w:pStyle w:val="Normal"/>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r>
          </w:p>
          <w:p>
            <w:pPr>
              <w:pStyle w:val="Normal"/>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r>
          </w:p>
          <w:p>
            <w:pPr>
              <w:pStyle w:val="Normal"/>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r>
          </w:p>
          <w:p>
            <w:pPr>
              <w:pStyle w:val="Normal"/>
              <w:tabs>
                <w:tab w:val="clear" w:pos="708"/>
                <w:tab w:val="left" w:pos="3753" w:leader="none"/>
              </w:tabs>
              <w:spacing w:before="120" w:after="120"/>
              <w:rPr>
                <w:rFonts w:ascii="Times New Roman" w:hAnsi="Times New Roman" w:cs="Times New Roman"/>
                <w:sz w:val="22"/>
                <w:szCs w:val="22"/>
              </w:rPr>
            </w:pPr>
            <w:r>
              <w:rPr>
                <w:rFonts w:cs="Times New Roman" w:ascii="Times New Roman" w:hAnsi="Times New Roman"/>
                <w:sz w:val="22"/>
                <w:szCs w:val="22"/>
              </w:rPr>
              <w:tab/>
            </w:r>
          </w:p>
        </w:tc>
        <w:tc>
          <w:tcPr>
            <w:tcW w:w="4695" w:type="dxa"/>
            <w:tcBorders/>
          </w:tcPr>
          <w:p>
            <w:pPr>
              <w:pStyle w:val="Normal"/>
              <w:widowControl w:val="false"/>
              <w:spacing w:before="120" w:after="120"/>
              <w:ind w:hanging="1383" w:left="1383" w:right="0"/>
              <w:rPr>
                <w:rFonts w:ascii="Times New Roman" w:hAnsi="Times New Roman" w:cs="Times New Roman"/>
                <w:sz w:val="22"/>
                <w:szCs w:val="22"/>
              </w:rPr>
            </w:pPr>
            <w:r>
              <w:rPr>
                <w:rFonts w:cs="Times New Roman" w:ascii="Times New Roman" w:hAnsi="Times New Roman"/>
                <w:kern w:val="2"/>
                <w:sz w:val="22"/>
                <w:szCs w:val="22"/>
              </w:rPr>
              <w:t xml:space="preserve">               </w:t>
            </w:r>
            <w:r>
              <w:rPr>
                <w:rFonts w:cs="Times New Roman" w:ascii="Times New Roman" w:hAnsi="Times New Roman"/>
                <w:kern w:val="2"/>
                <w:sz w:val="22"/>
                <w:szCs w:val="22"/>
              </w:rPr>
              <w:t xml:space="preserve">ПОСТАВЩИК                                </w:t>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r>
          </w:p>
          <w:p>
            <w:pPr>
              <w:pStyle w:val="Normal"/>
              <w:widowControl w:val="false"/>
              <w:spacing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Руководитель</w:t>
            </w:r>
          </w:p>
          <w:p>
            <w:pPr>
              <w:pStyle w:val="Normal"/>
              <w:widowControl w:val="false"/>
              <w:spacing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____________________ /                            /</w:t>
            </w:r>
          </w:p>
          <w:p>
            <w:pPr>
              <w:pStyle w:val="Normal"/>
              <w:widowControl w:val="false"/>
              <w:spacing w:before="0" w:after="0"/>
              <w:ind w:hanging="1383" w:left="1383" w:right="0"/>
              <w:rPr>
                <w:rFonts w:ascii="Times New Roman" w:hAnsi="Times New Roman" w:cs="Times New Roman"/>
                <w:kern w:val="2"/>
                <w:sz w:val="22"/>
                <w:szCs w:val="22"/>
              </w:rPr>
            </w:pPr>
            <w:r>
              <w:rPr>
                <w:rFonts w:cs="Times New Roman" w:ascii="Times New Roman" w:hAnsi="Times New Roman"/>
                <w:kern w:val="2"/>
                <w:sz w:val="22"/>
                <w:szCs w:val="22"/>
              </w:rPr>
              <w:t>(подпись)                                  (ФИО)</w:t>
            </w:r>
          </w:p>
          <w:p>
            <w:pPr>
              <w:pStyle w:val="Normal"/>
              <w:widowControl w:val="false"/>
              <w:spacing w:before="0" w:after="0"/>
              <w:ind w:hanging="1383" w:left="1383" w:right="0"/>
              <w:rPr>
                <w:rFonts w:ascii="Times New Roman" w:hAnsi="Times New Roman" w:cs="Times New Roman"/>
                <w:kern w:val="2"/>
                <w:sz w:val="22"/>
                <w:szCs w:val="22"/>
                <w:lang w:eastAsia="ru-RU"/>
              </w:rPr>
            </w:pPr>
            <w:r>
              <w:rPr>
                <w:rFonts w:cs="Times New Roman" w:ascii="Times New Roman" w:hAnsi="Times New Roman"/>
                <w:kern w:val="2"/>
                <w:sz w:val="22"/>
                <w:szCs w:val="22"/>
              </w:rPr>
              <w:t>"_____" ____________________2026 г.</w:t>
            </w:r>
          </w:p>
          <w:p>
            <w:pPr>
              <w:pStyle w:val="Normal"/>
              <w:widowControl w:val="false"/>
              <w:spacing w:before="0" w:after="0"/>
              <w:ind w:hanging="1383" w:left="1383" w:right="0"/>
              <w:rPr>
                <w:rFonts w:ascii="Times New Roman" w:hAnsi="Times New Roman" w:cs="Times New Roman"/>
                <w:kern w:val="2"/>
                <w:sz w:val="22"/>
                <w:szCs w:val="22"/>
                <w:lang w:eastAsia="ru-RU"/>
              </w:rPr>
            </w:pPr>
            <w:r>
              <w:rPr>
                <w:rFonts w:cs="Times New Roman" w:ascii="Times New Roman" w:hAnsi="Times New Roman"/>
                <w:kern w:val="2"/>
                <w:sz w:val="22"/>
                <w:szCs w:val="22"/>
                <w:lang w:eastAsia="ru-RU"/>
              </w:rPr>
              <w:t>М.П.</w:t>
            </w:r>
          </w:p>
        </w:tc>
      </w:tr>
    </w:tbl>
    <w:p>
      <w:pPr>
        <w:sectPr>
          <w:headerReference w:type="default" r:id="rId4"/>
          <w:headerReference w:type="first" r:id="rId5"/>
          <w:type w:val="nextPage"/>
          <w:pgSz w:w="11906" w:h="16838"/>
          <w:pgMar w:left="1418" w:right="567" w:gutter="0" w:header="720" w:top="851" w:footer="0" w:bottom="567"/>
          <w:pgNumType w:start="1" w:fmt="decimal"/>
          <w:formProt w:val="false"/>
          <w:titlePg/>
          <w:textDirection w:val="lrTb"/>
          <w:docGrid w:type="default" w:linePitch="360" w:charSpace="0"/>
        </w:sectPr>
      </w:pPr>
    </w:p>
    <w:p>
      <w:pPr>
        <w:pStyle w:val="ConsPlusNormal"/>
        <w:numPr>
          <w:ilvl w:val="0"/>
          <w:numId w:val="0"/>
        </w:numPr>
        <w:ind w:hanging="0" w:left="0" w:right="0"/>
        <w:jc w:val="right"/>
        <w:outlineLvl w:val="1"/>
        <w:rPr>
          <w:rFonts w:ascii="Times New Roman" w:hAnsi="Times New Roman" w:cs="Times New Roman"/>
          <w:sz w:val="22"/>
          <w:szCs w:val="22"/>
        </w:rPr>
      </w:pPr>
      <w:r>
        <w:rPr>
          <w:rFonts w:cs="Times New Roman" w:ascii="Times New Roman" w:hAnsi="Times New Roman"/>
          <w:sz w:val="22"/>
          <w:szCs w:val="22"/>
        </w:rPr>
        <w:t>Приложение № 1</w:t>
      </w:r>
    </w:p>
    <w:p>
      <w:pPr>
        <w:pStyle w:val="ConsPlusNormal"/>
        <w:numPr>
          <w:ilvl w:val="0"/>
          <w:numId w:val="0"/>
        </w:numPr>
        <w:ind w:hanging="0" w:left="0" w:right="0"/>
        <w:jc w:val="right"/>
        <w:outlineLvl w:val="1"/>
        <w:rPr>
          <w:rFonts w:ascii="Times New Roman" w:hAnsi="Times New Roman" w:cs="Times New Roman"/>
          <w:sz w:val="22"/>
          <w:szCs w:val="22"/>
        </w:rPr>
      </w:pPr>
      <w:r>
        <w:rPr>
          <w:rFonts w:cs="Times New Roman" w:ascii="Times New Roman" w:hAnsi="Times New Roman"/>
          <w:sz w:val="22"/>
          <w:szCs w:val="22"/>
        </w:rPr>
        <w:t>к Контракту от _____________ № ________</w:t>
      </w:r>
    </w:p>
    <w:p>
      <w:pPr>
        <w:pStyle w:val="Normal"/>
        <w:keepNext w:val="true"/>
        <w:keepLines/>
        <w:spacing w:lineRule="auto" w:line="240" w:before="0" w:after="0"/>
        <w:ind w:hanging="0" w:right="0"/>
        <w:jc w:val="right"/>
        <w:rPr>
          <w:rFonts w:ascii="Times New Roman" w:hAnsi="Times New Roman" w:cs="Times New Roman"/>
          <w:sz w:val="22"/>
          <w:szCs w:val="22"/>
        </w:rPr>
      </w:pPr>
      <w:r>
        <w:rPr>
          <w:rFonts w:cs="Times New Roman" w:ascii="Times New Roman" w:hAnsi="Times New Roman"/>
          <w:sz w:val="22"/>
          <w:szCs w:val="22"/>
        </w:rPr>
      </w:r>
    </w:p>
    <w:p>
      <w:pPr>
        <w:pStyle w:val="12"/>
        <w:spacing w:before="0" w:after="0"/>
        <w:contextualSpacing/>
        <w:rPr>
          <w:rFonts w:ascii="Times New Roman" w:hAnsi="Times New Roman" w:cs="Times New Roman"/>
          <w:sz w:val="22"/>
          <w:szCs w:val="22"/>
        </w:rPr>
      </w:pPr>
      <w:r>
        <w:rPr>
          <w:rFonts w:cs="Times New Roman" w:ascii="Times New Roman" w:hAnsi="Times New Roman"/>
          <w:sz w:val="22"/>
          <w:szCs w:val="22"/>
        </w:rPr>
      </w:r>
      <w:bookmarkStart w:id="14" w:name="_docStart_2"/>
      <w:bookmarkStart w:id="15" w:name="_docStart_2"/>
      <w:bookmarkEnd w:id="15"/>
    </w:p>
    <w:p>
      <w:pPr>
        <w:pStyle w:val="Normal"/>
        <w:shd w:fill="FFFFFF" w:val="clear"/>
        <w:autoSpaceDE w:val="false"/>
        <w:spacing w:lineRule="auto" w:line="240" w:before="0" w:after="0"/>
        <w:ind w:firstLine="540" w:right="0"/>
        <w:jc w:val="center"/>
        <w:rPr>
          <w:rFonts w:ascii="Times New Roman" w:hAnsi="Times New Roman" w:cs="Times New Roman"/>
          <w:b/>
          <w:spacing w:val="5"/>
          <w:kern w:val="2"/>
          <w:sz w:val="22"/>
          <w:szCs w:val="22"/>
        </w:rPr>
      </w:pPr>
      <w:r>
        <w:rPr>
          <w:rFonts w:cs="Times New Roman" w:ascii="Times New Roman" w:hAnsi="Times New Roman"/>
          <w:b/>
          <w:bCs/>
          <w:sz w:val="22"/>
          <w:szCs w:val="22"/>
        </w:rPr>
        <w:t xml:space="preserve">Спецификация </w:t>
      </w:r>
    </w:p>
    <w:p>
      <w:pPr>
        <w:pStyle w:val="Normal"/>
        <w:spacing w:lineRule="auto" w:line="240" w:before="0" w:after="0"/>
        <w:jc w:val="center"/>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t xml:space="preserve">на поставку запасных частей для транспортных средств </w:t>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b/>
          <w:spacing w:val="5"/>
          <w:kern w:val="2"/>
          <w:sz w:val="22"/>
          <w:szCs w:val="22"/>
        </w:rPr>
        <w:t>Северо-Восточного филиала ФГБУ «Главрыбвод»</w:t>
      </w:r>
    </w:p>
    <w:p>
      <w:pPr>
        <w:pStyle w:val="Normal"/>
        <w:widowControl w:val="false"/>
        <w:tabs>
          <w:tab w:val="clear" w:pos="708"/>
          <w:tab w:val="left" w:pos="567" w:leader="none"/>
        </w:tabs>
        <w:suppressAutoHyphens w:val="false"/>
        <w:rPr>
          <w:rFonts w:ascii="Times New Roman" w:hAnsi="Times New Roman" w:cs="Times New Roman"/>
          <w:sz w:val="22"/>
          <w:szCs w:val="22"/>
        </w:rPr>
      </w:pPr>
      <w:r>
        <w:rPr>
          <w:rFonts w:cs="Times New Roman" w:ascii="Times New Roman" w:hAnsi="Times New Roman"/>
          <w:sz w:val="22"/>
          <w:szCs w:val="22"/>
        </w:rPr>
        <w:t>1. Исполнитель</w:t>
      </w:r>
      <w:r>
        <w:rPr>
          <w:rFonts w:cs="Times New Roman" w:ascii="Times New Roman" w:hAnsi="Times New Roman"/>
          <w:sz w:val="22"/>
          <w:szCs w:val="22"/>
          <w:lang w:eastAsia="ru-RU"/>
        </w:rPr>
        <w:t xml:space="preserve"> во исполнение условий Контракта обязуется поставить, а Заказчик прин</w:t>
      </w:r>
      <w:r>
        <w:rPr>
          <w:rFonts w:cs="Times New Roman" w:ascii="Times New Roman" w:hAnsi="Times New Roman"/>
          <w:sz w:val="22"/>
          <w:szCs w:val="22"/>
        </w:rPr>
        <w:t>има</w:t>
      </w:r>
      <w:r>
        <w:rPr>
          <w:rFonts w:cs="Times New Roman" w:ascii="Times New Roman" w:hAnsi="Times New Roman"/>
          <w:sz w:val="22"/>
          <w:szCs w:val="22"/>
          <w:lang w:eastAsia="ru-RU"/>
        </w:rPr>
        <w:t>ть и оплатить поставку</w:t>
      </w:r>
      <w:r>
        <w:rPr>
          <w:rFonts w:cs="Times New Roman" w:ascii="Times New Roman" w:hAnsi="Times New Roman"/>
          <w:sz w:val="22"/>
          <w:szCs w:val="22"/>
        </w:rPr>
        <w:t xml:space="preserve"> Товара</w:t>
      </w:r>
      <w:r>
        <w:rPr>
          <w:rFonts w:cs="Times New Roman" w:ascii="Times New Roman" w:hAnsi="Times New Roman"/>
          <w:sz w:val="22"/>
          <w:szCs w:val="22"/>
          <w:lang w:eastAsia="ru-RU"/>
        </w:rPr>
        <w:t>:</w:t>
      </w:r>
    </w:p>
    <w:tbl>
      <w:tblPr>
        <w:tblW w:w="10349" w:type="dxa"/>
        <w:jc w:val="left"/>
        <w:tblInd w:w="108" w:type="dxa"/>
        <w:tblLayout w:type="fixed"/>
        <w:tblCellMar>
          <w:top w:w="0" w:type="dxa"/>
          <w:left w:w="108" w:type="dxa"/>
          <w:bottom w:w="0" w:type="dxa"/>
          <w:right w:w="108" w:type="dxa"/>
        </w:tblCellMar>
      </w:tblPr>
      <w:tblGrid>
        <w:gridCol w:w="622"/>
        <w:gridCol w:w="2760"/>
        <w:gridCol w:w="1901"/>
        <w:gridCol w:w="932"/>
        <w:gridCol w:w="931"/>
        <w:gridCol w:w="1398"/>
        <w:gridCol w:w="1805"/>
      </w:tblGrid>
      <w:tr>
        <w:trPr>
          <w:trHeight w:val="1158" w:hRule="atLeast"/>
        </w:trPr>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w:t>
            </w:r>
          </w:p>
        </w:tc>
        <w:tc>
          <w:tcPr>
            <w:tcW w:w="276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Наименование и характеристика товара</w:t>
            </w:r>
          </w:p>
        </w:tc>
        <w:tc>
          <w:tcPr>
            <w:tcW w:w="1901"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Страна происхождения товара</w:t>
            </w:r>
          </w:p>
        </w:tc>
        <w:tc>
          <w:tcPr>
            <w:tcW w:w="932"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Ед. изм.</w:t>
            </w:r>
          </w:p>
        </w:tc>
        <w:tc>
          <w:tcPr>
            <w:tcW w:w="931"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Кол- во</w:t>
            </w:r>
          </w:p>
        </w:tc>
        <w:tc>
          <w:tcPr>
            <w:tcW w:w="1398"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Цена за единицу, руб.</w:t>
            </w:r>
          </w:p>
        </w:tc>
        <w:tc>
          <w:tcPr>
            <w:tcW w:w="1805"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t>Итого, руб.</w:t>
            </w:r>
          </w:p>
        </w:tc>
      </w:tr>
      <w:tr>
        <w:trPr>
          <w:trHeight w:val="70" w:hRule="atLeast"/>
        </w:trPr>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rFonts w:cs="Times New Roman" w:ascii="Times New Roman" w:hAnsi="Times New Roman"/>
                <w:sz w:val="22"/>
                <w:szCs w:val="22"/>
              </w:rPr>
              <w:t xml:space="preserve"> </w:t>
            </w:r>
            <w:r>
              <w:rPr>
                <w:rFonts w:cs="Times New Roman" w:ascii="Times New Roman" w:hAnsi="Times New Roman"/>
                <w:sz w:val="22"/>
                <w:szCs w:val="22"/>
              </w:rPr>
              <w:t>1</w:t>
            </w:r>
          </w:p>
        </w:tc>
        <w:tc>
          <w:tcPr>
            <w:tcW w:w="2760"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snapToGrid w:val="false"/>
              <w:spacing w:before="0" w:after="160"/>
              <w:jc w:val="center"/>
              <w:rPr>
                <w:rFonts w:ascii="Times New Roman" w:hAnsi="Times New Roman" w:cs="Times New Roman"/>
                <w:sz w:val="22"/>
                <w:szCs w:val="22"/>
              </w:rPr>
            </w:pPr>
            <w:r>
              <w:rPr>
                <w:rFonts w:cs="Times New Roman" w:ascii="Times New Roman" w:hAnsi="Times New Roman"/>
                <w:sz w:val="22"/>
                <w:szCs w:val="22"/>
              </w:rPr>
              <w:t>Стартер</w:t>
            </w:r>
          </w:p>
        </w:tc>
        <w:tc>
          <w:tcPr>
            <w:tcW w:w="190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autoSpaceDE w:val="false"/>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32"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snapToGrid w:val="false"/>
              <w:spacing w:before="0" w:after="160"/>
              <w:ind w:hanging="0" w:right="0"/>
              <w:jc w:val="center"/>
              <w:rPr/>
            </w:pPr>
            <w:r>
              <w:rPr>
                <w:rFonts w:cs="Times New Roman" w:ascii="Times New Roman" w:hAnsi="Times New Roman"/>
                <w:sz w:val="22"/>
                <w:szCs w:val="22"/>
              </w:rPr>
              <w:t xml:space="preserve">    </w:t>
            </w:r>
            <w:r>
              <w:rPr>
                <w:rFonts w:cs="Times New Roman" w:ascii="Times New Roman" w:hAnsi="Times New Roman"/>
                <w:sz w:val="22"/>
                <w:szCs w:val="22"/>
              </w:rPr>
              <w:t>шт.</w:t>
            </w:r>
          </w:p>
        </w:tc>
        <w:tc>
          <w:tcPr>
            <w:tcW w:w="93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autoSpaceDE w:val="false"/>
              <w:snapToGrid w:val="false"/>
              <w:spacing w:lineRule="auto" w:line="240" w:before="0" w:after="0"/>
              <w:ind w:hanging="0" w:right="0"/>
              <w:jc w:val="center"/>
              <w:rPr>
                <w:rFonts w:ascii="Times New Roman" w:hAnsi="Times New Roman" w:cs="Times New Roman"/>
                <w:sz w:val="22"/>
                <w:szCs w:val="22"/>
              </w:rPr>
            </w:pPr>
            <w:r>
              <w:rPr>
                <w:rFonts w:cs="Times New Roman" w:ascii="Times New Roman" w:hAnsi="Times New Roman"/>
                <w:sz w:val="22"/>
                <w:szCs w:val="22"/>
              </w:rPr>
              <w:t>1</w:t>
            </w:r>
          </w:p>
        </w:tc>
        <w:tc>
          <w:tcPr>
            <w:tcW w:w="1398" w:type="dxa"/>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1805" w:type="dxa"/>
            <w:tcBorders>
              <w:top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r>
      <w:tr>
        <w:trPr>
          <w:trHeight w:val="309" w:hRule="atLeast"/>
        </w:trPr>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2760"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autoSpaceDE w:val="false"/>
              <w:spacing w:lineRule="auto" w:line="240" w:before="0" w:after="0"/>
              <w:jc w:val="right"/>
              <w:rPr>
                <w:rFonts w:ascii="Times New Roman" w:hAnsi="Times New Roman" w:cs="Times New Roman"/>
                <w:sz w:val="22"/>
                <w:szCs w:val="22"/>
              </w:rPr>
            </w:pPr>
            <w:r>
              <w:rPr>
                <w:rFonts w:cs="Times New Roman" w:ascii="Times New Roman" w:hAnsi="Times New Roman"/>
                <w:sz w:val="22"/>
                <w:szCs w:val="22"/>
              </w:rPr>
              <w:t>Итого</w:t>
            </w:r>
          </w:p>
        </w:tc>
        <w:tc>
          <w:tcPr>
            <w:tcW w:w="1901" w:type="dxa"/>
            <w:tcBorders>
              <w:top w:val="single" w:sz="6" w:space="0" w:color="000000"/>
              <w:left w:val="single" w:sz="6" w:space="0" w:color="000000"/>
              <w:bottom w:val="single" w:sz="6" w:space="0" w:color="000000"/>
              <w:right w:val="single" w:sz="6" w:space="0" w:color="000000"/>
            </w:tcBorders>
            <w:shd w:fill="FFFFFF" w:val="clear"/>
          </w:tcPr>
          <w:p>
            <w:pPr>
              <w:pStyle w:val="Normal"/>
              <w:autoSpaceDE w:val="false"/>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32"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autoSpaceDE w:val="false"/>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931" w:type="dxa"/>
            <w:tcBorders>
              <w:top w:val="single" w:sz="6" w:space="0" w:color="000000"/>
              <w:left w:val="single" w:sz="6" w:space="0" w:color="000000"/>
              <w:bottom w:val="single" w:sz="6" w:space="0" w:color="000000"/>
              <w:right w:val="single" w:sz="6" w:space="0" w:color="000000"/>
            </w:tcBorders>
            <w:shd w:fill="FFFFFF" w:val="clear"/>
            <w:vAlign w:val="center"/>
          </w:tcPr>
          <w:p>
            <w:pPr>
              <w:pStyle w:val="Normal"/>
              <w:autoSpaceDE w:val="false"/>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1398" w:type="dxa"/>
            <w:tcBorders>
              <w:top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c>
          <w:tcPr>
            <w:tcW w:w="1805" w:type="dxa"/>
            <w:tcBorders>
              <w:top w:val="single" w:sz="4" w:space="0" w:color="000000"/>
              <w:bottom w:val="single" w:sz="4" w:space="0" w:color="000000"/>
              <w:right w:val="single" w:sz="4" w:space="0" w:color="000000"/>
            </w:tcBorders>
          </w:tcPr>
          <w:p>
            <w:pPr>
              <w:pStyle w:val="Normal"/>
              <w:snapToGrid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tc>
      </w:tr>
    </w:tbl>
    <w:p>
      <w:pPr>
        <w:pStyle w:val="Normal"/>
        <w:widowControl w:val="false"/>
        <w:suppressAutoHyphens w:val="false"/>
        <w:spacing w:lineRule="auto" w:line="252" w:before="0" w:after="160"/>
        <w:ind w:hanging="0" w:left="57" w:right="0"/>
        <w:jc w:val="left"/>
        <w:rPr>
          <w:rFonts w:ascii="Times New Roman" w:hAnsi="Times New Roman" w:cs="Times New Roman"/>
          <w:sz w:val="22"/>
          <w:szCs w:val="22"/>
        </w:rPr>
      </w:pPr>
      <w:r>
        <w:rPr>
          <w:rFonts w:cs="Times New Roman" w:ascii="Times New Roman" w:hAnsi="Times New Roman"/>
          <w:sz w:val="22"/>
          <w:szCs w:val="22"/>
        </w:rPr>
      </w:r>
    </w:p>
    <w:p>
      <w:pPr>
        <w:pStyle w:val="Normal"/>
        <w:widowControl w:val="false"/>
        <w:suppressAutoHyphens w:val="false"/>
        <w:spacing w:lineRule="auto" w:line="252" w:before="0" w:after="160"/>
        <w:ind w:hanging="0" w:left="57" w:right="0"/>
        <w:jc w:val="left"/>
        <w:rPr>
          <w:rFonts w:ascii="Times New Roman" w:hAnsi="Times New Roman" w:cs="Times New Roman"/>
          <w:sz w:val="22"/>
          <w:szCs w:val="22"/>
        </w:rPr>
      </w:pPr>
      <w:r>
        <w:rPr>
          <w:rFonts w:cs="Times New Roman" w:ascii="Times New Roman" w:hAnsi="Times New Roman"/>
          <w:sz w:val="22"/>
          <w:szCs w:val="22"/>
        </w:rPr>
        <w:t>2. Общая стоимость товара</w:t>
      </w:r>
      <w:r>
        <w:rPr>
          <w:rFonts w:cs="Times New Roman" w:ascii="Times New Roman" w:hAnsi="Times New Roman"/>
          <w:sz w:val="22"/>
          <w:szCs w:val="22"/>
          <w:lang w:eastAsia="ru-RU"/>
        </w:rPr>
        <w:t xml:space="preserve"> </w:t>
      </w:r>
      <w:r>
        <w:rPr>
          <w:rFonts w:cs="Times New Roman" w:ascii="Times New Roman" w:hAnsi="Times New Roman"/>
          <w:sz w:val="22"/>
          <w:szCs w:val="22"/>
        </w:rPr>
        <w:t xml:space="preserve">составляет ______________ (______________________) рублей __________________ копеек, НДС не облагается в соответствии с налоговым законодательством Российской Федерации </w:t>
      </w:r>
      <w:r>
        <w:rPr>
          <w:rFonts w:cs="Times New Roman" w:ascii="Times New Roman" w:hAnsi="Times New Roman"/>
          <w:i/>
          <w:iCs/>
          <w:sz w:val="22"/>
          <w:szCs w:val="22"/>
        </w:rPr>
        <w:t>/без НДС.</w:t>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tbl>
      <w:tblPr>
        <w:tblW w:w="10632" w:type="dxa"/>
        <w:jc w:val="left"/>
        <w:tblInd w:w="-34" w:type="dxa"/>
        <w:tblLayout w:type="fixed"/>
        <w:tblCellMar>
          <w:top w:w="0" w:type="dxa"/>
          <w:left w:w="108" w:type="dxa"/>
          <w:bottom w:w="0" w:type="dxa"/>
          <w:right w:w="108" w:type="dxa"/>
        </w:tblCellMar>
      </w:tblPr>
      <w:tblGrid>
        <w:gridCol w:w="5387"/>
        <w:gridCol w:w="5245"/>
      </w:tblGrid>
      <w:tr>
        <w:trPr/>
        <w:tc>
          <w:tcPr>
            <w:tcW w:w="5387" w:type="dxa"/>
            <w:tcBorders/>
          </w:tcPr>
          <w:p>
            <w:pPr>
              <w:pStyle w:val="Normal"/>
              <w:widowControl w:val="false"/>
              <w:spacing w:lineRule="auto" w:line="240" w:before="0" w:after="0"/>
              <w:rPr>
                <w:rFonts w:ascii="Times New Roman" w:hAnsi="Times New Roman" w:cs="Times New Roman"/>
                <w:color w:val="000000"/>
                <w:sz w:val="22"/>
                <w:szCs w:val="22"/>
              </w:rPr>
            </w:pPr>
            <w:r>
              <w:rPr>
                <w:rFonts w:cs="Times New Roman" w:ascii="Times New Roman" w:hAnsi="Times New Roman"/>
                <w:b/>
                <w:sz w:val="22"/>
                <w:szCs w:val="22"/>
              </w:rPr>
              <w:t>Заказчик:</w:t>
            </w:r>
          </w:p>
          <w:p>
            <w:pPr>
              <w:pStyle w:val="Default"/>
              <w:widowControl w:val="false"/>
              <w:rPr>
                <w:rFonts w:ascii="Times New Roman" w:hAnsi="Times New Roman" w:cs="Times New Roman"/>
                <w:color w:val="000000"/>
                <w:sz w:val="22"/>
                <w:szCs w:val="22"/>
              </w:rPr>
            </w:pPr>
            <w:r>
              <w:rPr>
                <w:rFonts w:cs="Times New Roman" w:ascii="Times New Roman" w:hAnsi="Times New Roman"/>
                <w:color w:val="000000"/>
                <w:sz w:val="22"/>
                <w:szCs w:val="22"/>
              </w:rPr>
              <w:t>Заместитель начальника учреждения –         начальник филиала</w:t>
            </w:r>
          </w:p>
          <w:p>
            <w:pPr>
              <w:pStyle w:val="Standard"/>
              <w:widowControl w:val="false"/>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Standard"/>
              <w:widowControl w:val="false"/>
              <w:rPr>
                <w:rFonts w:ascii="Times New Roman" w:hAnsi="Times New Roman" w:cs="Times New Roman"/>
                <w:i/>
                <w:i/>
                <w:iCs/>
                <w:sz w:val="22"/>
                <w:szCs w:val="22"/>
              </w:rPr>
            </w:pPr>
            <w:r>
              <w:rPr>
                <w:rFonts w:cs="Times New Roman" w:ascii="Times New Roman" w:hAnsi="Times New Roman"/>
                <w:sz w:val="22"/>
                <w:szCs w:val="22"/>
              </w:rPr>
              <w:t>__________________ /                         /</w:t>
            </w:r>
          </w:p>
          <w:p>
            <w:pPr>
              <w:pStyle w:val="Standard"/>
              <w:widowControl w:val="false"/>
              <w:rPr>
                <w:rFonts w:ascii="Times New Roman" w:hAnsi="Times New Roman" w:eastAsia="Times New Roman" w:cs="Times New Roman"/>
                <w:sz w:val="22"/>
                <w:szCs w:val="22"/>
              </w:rPr>
            </w:pPr>
            <w:r>
              <w:rPr>
                <w:rFonts w:cs="Times New Roman" w:ascii="Times New Roman" w:hAnsi="Times New Roman"/>
                <w:i/>
                <w:iCs/>
                <w:sz w:val="22"/>
                <w:szCs w:val="22"/>
              </w:rPr>
              <w:t>(подпись)                        (ФИО)</w:t>
            </w:r>
          </w:p>
          <w:p>
            <w:pPr>
              <w:pStyle w:val="Standard"/>
              <w:widowControl w:val="false"/>
              <w:rPr>
                <w:rFonts w:ascii="Times New Roman" w:hAnsi="Times New Roman" w:cs="Times New Roman"/>
                <w:sz w:val="22"/>
                <w:szCs w:val="22"/>
              </w:rPr>
            </w:pPr>
            <w:r>
              <w:rPr>
                <w:rFonts w:eastAsia="Times New Roman" w:cs="Times New Roman" w:ascii="Times New Roman" w:hAnsi="Times New Roman"/>
                <w:sz w:val="22"/>
                <w:szCs w:val="22"/>
              </w:rPr>
              <w:t xml:space="preserve"> </w:t>
            </w:r>
            <w:r>
              <w:rPr>
                <w:rFonts w:cs="Times New Roman" w:ascii="Times New Roman" w:hAnsi="Times New Roman"/>
                <w:sz w:val="22"/>
                <w:szCs w:val="22"/>
              </w:rPr>
              <w:t>"_____" ____________________2026г.</w:t>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М.П.</w:t>
            </w:r>
          </w:p>
        </w:tc>
        <w:tc>
          <w:tcPr>
            <w:tcW w:w="5245" w:type="dxa"/>
            <w:tcBorders/>
          </w:tcPr>
          <w:p>
            <w:pPr>
              <w:pStyle w:val="Normal"/>
              <w:widowControl w:val="false"/>
              <w:spacing w:lineRule="auto" w:line="240" w:before="0" w:after="0"/>
              <w:rPr>
                <w:rFonts w:ascii="Times New Roman" w:hAnsi="Times New Roman" w:cs="Times New Roman"/>
                <w:color w:val="000000"/>
                <w:sz w:val="22"/>
                <w:szCs w:val="22"/>
              </w:rPr>
            </w:pPr>
            <w:r>
              <w:rPr>
                <w:rFonts w:cs="Times New Roman" w:ascii="Times New Roman" w:hAnsi="Times New Roman"/>
                <w:b/>
                <w:sz w:val="22"/>
                <w:szCs w:val="22"/>
              </w:rPr>
              <w:t>Поставщик:</w:t>
            </w:r>
          </w:p>
          <w:p>
            <w:pPr>
              <w:pStyle w:val="Normal"/>
              <w:widowControl w:val="false"/>
              <w:snapToGrid w:val="false"/>
              <w:spacing w:lineRule="auto" w:line="240" w:before="0" w:after="0"/>
              <w:ind w:hanging="0" w:right="0"/>
              <w:jc w:val="left"/>
              <w:rPr>
                <w:rFonts w:ascii="Times New Roman" w:hAnsi="Times New Roman" w:cs="Times New Roman"/>
                <w:sz w:val="22"/>
                <w:szCs w:val="22"/>
                <w:highlight w:val="yellow"/>
              </w:rPr>
            </w:pPr>
            <w:r>
              <w:rPr>
                <w:rFonts w:cs="Times New Roman" w:ascii="Times New Roman" w:hAnsi="Times New Roman"/>
                <w:color w:val="000000"/>
                <w:sz w:val="22"/>
                <w:szCs w:val="22"/>
              </w:rPr>
              <w:t>Руководитель</w:t>
            </w:r>
          </w:p>
          <w:p>
            <w:pPr>
              <w:pStyle w:val="Normal"/>
              <w:widowControl w:val="false"/>
              <w:spacing w:lineRule="auto" w:line="240" w:before="0" w:after="0"/>
              <w:rPr>
                <w:rFonts w:ascii="Times New Roman" w:hAnsi="Times New Roman" w:cs="Times New Roman"/>
                <w:sz w:val="22"/>
                <w:szCs w:val="22"/>
                <w:highlight w:val="yellow"/>
              </w:rPr>
            </w:pPr>
            <w:r>
              <w:rPr>
                <w:rFonts w:cs="Times New Roman" w:ascii="Times New Roman" w:hAnsi="Times New Roman"/>
                <w:sz w:val="22"/>
                <w:szCs w:val="22"/>
                <w:highlight w:val="yellow"/>
              </w:rPr>
            </w:r>
          </w:p>
          <w:p>
            <w:pPr>
              <w:pStyle w:val="Normal"/>
              <w:widowControl w:val="false"/>
              <w:spacing w:lineRule="auto" w:line="240" w:before="0" w:after="0"/>
              <w:ind w:hanging="0" w:right="0"/>
              <w:rPr>
                <w:rFonts w:ascii="Times New Roman" w:hAnsi="Times New Roman" w:cs="Times New Roman"/>
                <w:i/>
                <w:i/>
                <w:iCs/>
                <w:sz w:val="22"/>
                <w:szCs w:val="22"/>
              </w:rPr>
            </w:pPr>
            <w:r>
              <w:rPr>
                <w:rFonts w:cs="Times New Roman" w:ascii="Times New Roman" w:hAnsi="Times New Roman"/>
                <w:sz w:val="22"/>
                <w:szCs w:val="22"/>
              </w:rPr>
              <w:t>_____________________/                          /</w:t>
            </w:r>
          </w:p>
          <w:p>
            <w:pPr>
              <w:pStyle w:val="Standard"/>
              <w:widowControl w:val="false"/>
              <w:rPr>
                <w:rFonts w:ascii="Times New Roman" w:hAnsi="Times New Roman" w:eastAsia="Liberation Serif;Times New Roman" w:cs="Times New Roman"/>
                <w:sz w:val="22"/>
                <w:szCs w:val="22"/>
              </w:rPr>
            </w:pPr>
            <w:r>
              <w:rPr>
                <w:rFonts w:cs="Times New Roman" w:ascii="Times New Roman" w:hAnsi="Times New Roman"/>
                <w:i/>
                <w:iCs/>
                <w:sz w:val="22"/>
                <w:szCs w:val="22"/>
              </w:rPr>
              <w:t>(подпись)                                 ( ФИО)</w:t>
            </w:r>
          </w:p>
          <w:p>
            <w:pPr>
              <w:pStyle w:val="Standard"/>
              <w:widowControl w:val="false"/>
              <w:rPr>
                <w:rFonts w:ascii="Times New Roman" w:hAnsi="Times New Roman" w:cs="Times New Roman"/>
                <w:sz w:val="22"/>
                <w:szCs w:val="22"/>
              </w:rPr>
            </w:pPr>
            <w:r>
              <w:rPr>
                <w:rFonts w:eastAsia="Liberation Serif;Times New Roman" w:cs="Times New Roman" w:ascii="Times New Roman" w:hAnsi="Times New Roman"/>
                <w:sz w:val="22"/>
                <w:szCs w:val="22"/>
              </w:rPr>
              <w:t xml:space="preserve"> </w:t>
            </w:r>
            <w:r>
              <w:rPr>
                <w:rFonts w:cs="Times New Roman" w:ascii="Times New Roman" w:hAnsi="Times New Roman"/>
                <w:sz w:val="22"/>
                <w:szCs w:val="22"/>
              </w:rPr>
              <w:t>"_____" ____________________2026 г.</w:t>
            </w:r>
          </w:p>
          <w:p>
            <w:pPr>
              <w:pStyle w:val="Standard"/>
              <w:widowControl w:val="false"/>
              <w:rPr>
                <w:rFonts w:ascii="Times New Roman" w:hAnsi="Times New Roman" w:cs="Times New Roman"/>
                <w:sz w:val="22"/>
                <w:szCs w:val="22"/>
              </w:rPr>
            </w:pPr>
            <w:r>
              <w:rPr>
                <w:rFonts w:cs="Times New Roman" w:ascii="Times New Roman" w:hAnsi="Times New Roman"/>
                <w:sz w:val="22"/>
                <w:szCs w:val="22"/>
              </w:rPr>
              <w:t>М.П.</w:t>
            </w:r>
          </w:p>
        </w:tc>
      </w:tr>
    </w:tbl>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bookmarkStart w:id="16" w:name="_docStart_2"/>
      <w:bookmarkStart w:id="17" w:name="_docStart_2"/>
      <w:bookmarkEnd w:id="0"/>
      <w:bookmarkEnd w:id="17"/>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r>
    </w:p>
    <w:p>
      <w:pPr>
        <w:pStyle w:val="Normal"/>
        <w:spacing w:lineRule="auto" w:line="240" w:before="0" w:after="0"/>
        <w:jc w:val="left"/>
        <w:rPr/>
      </w:pPr>
      <w:r>
        <w:rPr/>
      </w:r>
    </w:p>
    <w:p>
      <w:pPr>
        <w:pStyle w:val="Normal"/>
        <w:spacing w:lineRule="auto" w:line="240" w:before="0" w:after="0"/>
        <w:jc w:val="left"/>
        <w:rPr/>
      </w:pPr>
      <w:r>
        <w:rPr/>
      </w:r>
    </w:p>
    <w:p>
      <w:pPr>
        <w:pStyle w:val="ConsPlusNormal"/>
        <w:numPr>
          <w:ilvl w:val="0"/>
          <w:numId w:val="0"/>
        </w:numPr>
        <w:spacing w:lineRule="auto" w:line="240"/>
        <w:ind w:hanging="0" w:left="0" w:right="0"/>
        <w:jc w:val="right"/>
        <w:outlineLvl w:val="1"/>
        <w:rPr>
          <w:rFonts w:ascii="Times New Roman" w:hAnsi="Times New Roman" w:cs="Times New Roman"/>
          <w:sz w:val="22"/>
          <w:szCs w:val="22"/>
        </w:rPr>
      </w:pPr>
      <w:r>
        <w:rPr>
          <w:rFonts w:cs="Times New Roman" w:ascii="Times New Roman" w:hAnsi="Times New Roman"/>
          <w:sz w:val="22"/>
          <w:szCs w:val="22"/>
        </w:rPr>
        <w:t>Приложение № 2</w:t>
      </w:r>
    </w:p>
    <w:p>
      <w:pPr>
        <w:pStyle w:val="ConsPlusNormal"/>
        <w:numPr>
          <w:ilvl w:val="0"/>
          <w:numId w:val="0"/>
        </w:numPr>
        <w:spacing w:lineRule="auto" w:line="240"/>
        <w:ind w:hanging="0" w:left="0" w:right="0"/>
        <w:jc w:val="right"/>
        <w:outlineLvl w:val="1"/>
        <w:rPr>
          <w:rFonts w:ascii="Times New Roman" w:hAnsi="Times New Roman" w:cs="Times New Roman"/>
          <w:b/>
          <w:sz w:val="22"/>
          <w:szCs w:val="22"/>
        </w:rPr>
      </w:pPr>
      <w:r>
        <w:rPr>
          <w:rFonts w:cs="Times New Roman" w:ascii="Times New Roman" w:hAnsi="Times New Roman"/>
          <w:sz w:val="22"/>
          <w:szCs w:val="22"/>
        </w:rPr>
        <w:t>к Контракту от _____________ № ________</w:t>
      </w:r>
    </w:p>
    <w:p>
      <w:pPr>
        <w:pStyle w:val="Normal"/>
        <w:spacing w:lineRule="auto" w:line="240" w:before="0" w:after="0"/>
        <w:ind w:left="57" w:right="57"/>
        <w:jc w:val="center"/>
        <w:rPr>
          <w:rFonts w:ascii="Times New Roman" w:hAnsi="Times New Roman" w:cs="Times New Roman"/>
          <w:b/>
          <w:sz w:val="22"/>
          <w:szCs w:val="22"/>
        </w:rPr>
      </w:pPr>
      <w:r>
        <w:rPr>
          <w:rFonts w:cs="Times New Roman" w:ascii="Times New Roman" w:hAnsi="Times New Roman"/>
          <w:b/>
          <w:sz w:val="22"/>
          <w:szCs w:val="22"/>
        </w:rPr>
      </w:r>
    </w:p>
    <w:p>
      <w:pPr>
        <w:pStyle w:val="Normal"/>
        <w:spacing w:lineRule="auto" w:line="240" w:before="0" w:after="0"/>
        <w:ind w:left="57" w:right="57"/>
        <w:jc w:val="center"/>
        <w:rPr>
          <w:rFonts w:ascii="Times New Roman" w:hAnsi="Times New Roman" w:cs="Times New Roman"/>
          <w:b/>
          <w:sz w:val="22"/>
          <w:szCs w:val="22"/>
        </w:rPr>
      </w:pPr>
      <w:r>
        <w:rPr>
          <w:rFonts w:cs="Times New Roman" w:ascii="Times New Roman" w:hAnsi="Times New Roman"/>
          <w:b/>
          <w:sz w:val="22"/>
          <w:szCs w:val="22"/>
        </w:rPr>
      </w:r>
    </w:p>
    <w:p>
      <w:pPr>
        <w:pStyle w:val="Normal"/>
        <w:spacing w:lineRule="auto" w:line="240" w:before="0" w:after="0"/>
        <w:ind w:left="57" w:right="57"/>
        <w:jc w:val="center"/>
        <w:rPr>
          <w:rFonts w:ascii="Times New Roman" w:hAnsi="Times New Roman" w:cs="Times New Roman"/>
          <w:b/>
          <w:spacing w:val="5"/>
          <w:kern w:val="2"/>
          <w:sz w:val="22"/>
          <w:szCs w:val="22"/>
        </w:rPr>
      </w:pPr>
      <w:r>
        <w:rPr>
          <w:rFonts w:cs="Times New Roman" w:ascii="Times New Roman" w:hAnsi="Times New Roman"/>
          <w:b/>
          <w:sz w:val="22"/>
          <w:szCs w:val="22"/>
        </w:rPr>
        <w:t>Техническое задание</w:t>
      </w:r>
    </w:p>
    <w:p>
      <w:pPr>
        <w:pStyle w:val="Normal"/>
        <w:spacing w:lineRule="auto" w:line="240" w:before="0" w:after="0"/>
        <w:jc w:val="center"/>
        <w:rPr>
          <w:rFonts w:ascii="Times New Roman" w:hAnsi="Times New Roman" w:cs="Times New Roman"/>
          <w:b/>
          <w:spacing w:val="5"/>
          <w:kern w:val="2"/>
          <w:sz w:val="22"/>
          <w:szCs w:val="22"/>
        </w:rPr>
      </w:pPr>
      <w:r>
        <w:rPr>
          <w:rFonts w:cs="Times New Roman" w:ascii="Times New Roman" w:hAnsi="Times New Roman"/>
          <w:b/>
          <w:spacing w:val="5"/>
          <w:kern w:val="2"/>
          <w:sz w:val="22"/>
          <w:szCs w:val="22"/>
        </w:rPr>
        <w:t xml:space="preserve">на поставку запасных частей для транспортных средств </w:t>
      </w:r>
    </w:p>
    <w:p>
      <w:pPr>
        <w:pStyle w:val="Normal"/>
        <w:spacing w:lineRule="auto" w:line="240" w:before="0" w:after="0"/>
        <w:jc w:val="center"/>
        <w:rPr>
          <w:rFonts w:ascii="Times New Roman" w:hAnsi="Times New Roman" w:cs="Times New Roman"/>
          <w:b/>
          <w:bCs/>
          <w:sz w:val="22"/>
          <w:szCs w:val="22"/>
        </w:rPr>
      </w:pPr>
      <w:r>
        <w:rPr>
          <w:rFonts w:cs="Times New Roman" w:ascii="Times New Roman" w:hAnsi="Times New Roman"/>
          <w:b/>
          <w:spacing w:val="5"/>
          <w:kern w:val="2"/>
          <w:sz w:val="22"/>
          <w:szCs w:val="22"/>
        </w:rPr>
        <w:t>Северо-Восточного филиала ФГБУ «Главрыбвод»</w:t>
      </w:r>
    </w:p>
    <w:p>
      <w:pPr>
        <w:pStyle w:val="Normal"/>
        <w:spacing w:lineRule="auto" w:line="240" w:before="0" w:after="0"/>
        <w:jc w:val="left"/>
        <w:rPr>
          <w:rFonts w:ascii="Times New Roman" w:hAnsi="Times New Roman" w:cs="Times New Roman"/>
          <w:b/>
          <w:bCs/>
          <w:sz w:val="22"/>
          <w:szCs w:val="22"/>
        </w:rPr>
      </w:pPr>
      <w:r>
        <w:rPr>
          <w:rFonts w:cs="Times New Roman" w:ascii="Times New Roman" w:hAnsi="Times New Roman"/>
          <w:b/>
          <w:bCs/>
          <w:sz w:val="22"/>
          <w:szCs w:val="22"/>
        </w:rPr>
      </w:r>
    </w:p>
    <w:p>
      <w:pPr>
        <w:pStyle w:val="Normal"/>
        <w:bidi w:val="0"/>
        <w:spacing w:lineRule="auto" w:line="240"/>
        <w:jc w:val="left"/>
        <w:rPr>
          <w:rFonts w:ascii="Times New Roman" w:hAnsi="Times New Roman" w:cs="Times New Roman"/>
          <w:b/>
          <w:bCs/>
          <w:sz w:val="22"/>
          <w:szCs w:val="22"/>
        </w:rPr>
      </w:pPr>
      <w:r>
        <w:rPr>
          <w:rFonts w:cs="Times New Roman" w:ascii="Times New Roman" w:hAnsi="Times New Roman"/>
          <w:b/>
          <w:i w:val="false"/>
          <w:strike w:val="false"/>
          <w:dstrike w:val="false"/>
          <w:outline w:val="false"/>
          <w:shadow w:val="false"/>
          <w:color w:val="000000"/>
          <w:sz w:val="22"/>
          <w:szCs w:val="22"/>
          <w:u w:val="none"/>
          <w:em w:val="none"/>
        </w:rPr>
        <w:t>1. Поставки  товара на следующий перечень транспортных средств Заказчика:</w:t>
      </w:r>
    </w:p>
    <w:p>
      <w:pPr>
        <w:pStyle w:val="Normal"/>
        <w:widowControl/>
        <w:bidi w:val="0"/>
        <w:spacing w:lineRule="auto" w:line="240"/>
        <w:ind w:firstLine="709" w:right="0"/>
        <w:jc w:val="both"/>
        <w:rPr>
          <w:rFonts w:ascii="Times New Roman" w:hAnsi="Times New Roman" w:cs="Times New Roman"/>
          <w:b/>
          <w:bCs/>
          <w:sz w:val="22"/>
          <w:szCs w:val="22"/>
        </w:rPr>
      </w:pPr>
      <w:r>
        <w:rPr>
          <w:rFonts w:cs="Times New Roman" w:ascii="Times New Roman" w:hAnsi="Times New Roman"/>
          <w:b/>
          <w:bCs/>
          <w:sz w:val="22"/>
          <w:szCs w:val="22"/>
        </w:rPr>
      </w:r>
    </w:p>
    <w:p>
      <w:pPr>
        <w:pStyle w:val="Normal"/>
        <w:widowControl/>
        <w:bidi w:val="0"/>
        <w:spacing w:lineRule="auto" w:line="240"/>
        <w:ind w:firstLine="57" w:right="0"/>
        <w:jc w:val="both"/>
        <w:rPr>
          <w:rFonts w:ascii="Times New Roman" w:hAnsi="Times New Roman" w:cs="Times New Roman"/>
          <w:b/>
          <w:bCs/>
          <w:sz w:val="22"/>
          <w:szCs w:val="22"/>
        </w:rPr>
      </w:pPr>
      <w:r>
        <w:rPr>
          <w:rFonts w:cs="Times New Roman" w:ascii="Times New Roman" w:hAnsi="Times New Roman"/>
          <w:b/>
          <w:bCs/>
          <w:i w:val="false"/>
          <w:caps w:val="false"/>
          <w:smallCaps w:val="false"/>
          <w:color w:val="333333"/>
          <w:spacing w:val="0"/>
          <w:sz w:val="22"/>
          <w:szCs w:val="22"/>
        </w:rPr>
        <w:t>HYUNDAI Gold (грузовой самосвал)</w:t>
      </w:r>
      <w:r>
        <w:rPr>
          <w:rFonts w:cs="Times New Roman" w:ascii="Times New Roman" w:hAnsi="Times New Roman"/>
          <w:b/>
          <w:bCs/>
          <w:sz w:val="22"/>
          <w:szCs w:val="22"/>
        </w:rPr>
        <w:t xml:space="preserve">. </w:t>
      </w:r>
      <w:r>
        <w:rPr>
          <w:rFonts w:cs="Times New Roman" w:ascii="Times New Roman" w:hAnsi="Times New Roman"/>
          <w:b/>
          <w:bCs/>
          <w:strike w:val="false"/>
          <w:dstrike w:val="false"/>
          <w:outline w:val="false"/>
          <w:shadow w:val="false"/>
          <w:sz w:val="22"/>
          <w:szCs w:val="22"/>
          <w:u w:val="none"/>
          <w:em w:val="none"/>
        </w:rPr>
        <w:t xml:space="preserve">VIN: </w:t>
      </w:r>
      <w:r>
        <w:rPr>
          <w:rFonts w:cs="Times New Roman" w:ascii="Times New Roman" w:hAnsi="Times New Roman"/>
          <w:b/>
          <w:bCs/>
          <w:i w:val="false"/>
          <w:caps w:val="false"/>
          <w:smallCaps w:val="false"/>
          <w:color w:val="333333"/>
          <w:spacing w:val="0"/>
          <w:sz w:val="22"/>
          <w:szCs w:val="22"/>
        </w:rPr>
        <w:t>KMCDB18CPDC071190</w:t>
      </w:r>
      <w:r>
        <w:rPr>
          <w:rFonts w:cs="Times New Roman" w:ascii="Times New Roman" w:hAnsi="Times New Roman"/>
          <w:b/>
          <w:bCs/>
          <w:sz w:val="22"/>
          <w:szCs w:val="22"/>
        </w:rPr>
        <w:t xml:space="preserve">; </w:t>
      </w:r>
      <w:r>
        <w:rPr>
          <w:rFonts w:cs="Times New Roman" w:ascii="Times New Roman" w:hAnsi="Times New Roman"/>
          <w:b/>
          <w:bCs/>
          <w:i w:val="false"/>
          <w:caps w:val="false"/>
          <w:smallCaps w:val="false"/>
          <w:strike w:val="false"/>
          <w:dstrike w:val="false"/>
          <w:color w:val="000000"/>
          <w:spacing w:val="0"/>
          <w:sz w:val="22"/>
          <w:szCs w:val="22"/>
          <w:u w:val="none"/>
        </w:rPr>
        <w:t xml:space="preserve">ДВС: </w:t>
      </w:r>
      <w:r>
        <w:rPr>
          <w:rFonts w:cs="Times New Roman" w:ascii="Times New Roman" w:hAnsi="Times New Roman"/>
          <w:b/>
          <w:bCs/>
          <w:i w:val="false"/>
          <w:caps w:val="false"/>
          <w:smallCaps w:val="false"/>
          <w:color w:val="333333"/>
          <w:spacing w:val="0"/>
          <w:sz w:val="22"/>
          <w:szCs w:val="22"/>
        </w:rPr>
        <w:t>D6AC;</w:t>
      </w:r>
      <w:r>
        <w:rPr>
          <w:rFonts w:cs="Times New Roman" w:ascii="Times New Roman" w:hAnsi="Times New Roman"/>
          <w:sz w:val="22"/>
          <w:szCs w:val="22"/>
        </w:rPr>
        <w:t xml:space="preserve"> </w:t>
      </w:r>
      <w:r>
        <w:rPr>
          <w:rFonts w:cs="Times New Roman" w:ascii="Times New Roman" w:hAnsi="Times New Roman"/>
          <w:b/>
          <w:bCs/>
          <w:sz w:val="22"/>
          <w:szCs w:val="22"/>
        </w:rPr>
        <w:t xml:space="preserve">Год выпуска: 2013.     </w:t>
      </w:r>
    </w:p>
    <w:tbl>
      <w:tblPr>
        <w:tblW w:w="5000" w:type="pct"/>
        <w:jc w:val="left"/>
        <w:tblInd w:w="55" w:type="dxa"/>
        <w:tblLayout w:type="fixed"/>
        <w:tblCellMar>
          <w:top w:w="55" w:type="dxa"/>
          <w:left w:w="55" w:type="dxa"/>
          <w:bottom w:w="55" w:type="dxa"/>
          <w:right w:w="55" w:type="dxa"/>
        </w:tblCellMar>
      </w:tblPr>
      <w:tblGrid>
        <w:gridCol w:w="2723"/>
        <w:gridCol w:w="2022"/>
        <w:gridCol w:w="2658"/>
        <w:gridCol w:w="1288"/>
        <w:gridCol w:w="1911"/>
      </w:tblGrid>
      <w:tr>
        <w:trPr/>
        <w:tc>
          <w:tcPr>
            <w:tcW w:w="2723" w:type="dxa"/>
            <w:tcBorders>
              <w:top w:val="single" w:sz="4" w:space="0" w:color="000000"/>
              <w:left w:val="single" w:sz="4" w:space="0" w:color="000000"/>
              <w:bottom w:val="single" w:sz="4" w:space="0" w:color="000000"/>
            </w:tcBorders>
          </w:tcPr>
          <w:p>
            <w:pPr>
              <w:pStyle w:val="Style19"/>
              <w:spacing w:lineRule="auto" w:line="240" w:before="120" w:after="120"/>
              <w:jc w:val="center"/>
              <w:rPr>
                <w:rFonts w:ascii="Times New Roman" w:hAnsi="Times New Roman" w:cs="Times New Roman"/>
                <w:b/>
                <w:bCs/>
                <w:sz w:val="22"/>
                <w:szCs w:val="22"/>
              </w:rPr>
            </w:pPr>
            <w:r>
              <w:rPr>
                <w:rFonts w:cs="Times New Roman" w:ascii="Times New Roman" w:hAnsi="Times New Roman"/>
                <w:b/>
                <w:bCs/>
                <w:sz w:val="22"/>
                <w:szCs w:val="22"/>
              </w:rPr>
              <w:t>Наименование</w:t>
            </w:r>
          </w:p>
        </w:tc>
        <w:tc>
          <w:tcPr>
            <w:tcW w:w="2022" w:type="dxa"/>
            <w:tcBorders>
              <w:top w:val="single" w:sz="4" w:space="0" w:color="000000"/>
              <w:left w:val="single" w:sz="4" w:space="0" w:color="000000"/>
              <w:bottom w:val="single" w:sz="4" w:space="0" w:color="000000"/>
            </w:tcBorders>
          </w:tcPr>
          <w:p>
            <w:pPr>
              <w:pStyle w:val="Style19"/>
              <w:spacing w:lineRule="auto" w:line="240" w:before="120" w:after="120"/>
              <w:jc w:val="center"/>
              <w:rPr>
                <w:rFonts w:ascii="Times New Roman" w:hAnsi="Times New Roman" w:cs="Times New Roman"/>
                <w:b/>
                <w:bCs/>
                <w:sz w:val="22"/>
                <w:szCs w:val="22"/>
              </w:rPr>
            </w:pPr>
            <w:r>
              <w:rPr>
                <w:rFonts w:cs="Times New Roman" w:ascii="Times New Roman" w:hAnsi="Times New Roman"/>
                <w:b/>
                <w:bCs/>
                <w:sz w:val="22"/>
                <w:szCs w:val="22"/>
              </w:rPr>
              <w:t>ОКПД2/КТРУ</w:t>
            </w:r>
          </w:p>
        </w:tc>
        <w:tc>
          <w:tcPr>
            <w:tcW w:w="2658" w:type="dxa"/>
            <w:tcBorders>
              <w:top w:val="single" w:sz="4" w:space="0" w:color="000000"/>
              <w:left w:val="single" w:sz="4" w:space="0" w:color="000000"/>
              <w:bottom w:val="single" w:sz="4" w:space="0" w:color="000000"/>
            </w:tcBorders>
          </w:tcPr>
          <w:p>
            <w:pPr>
              <w:pStyle w:val="Normal"/>
              <w:bidi w:val="0"/>
              <w:spacing w:lineRule="auto" w:line="240" w:before="120" w:after="120"/>
              <w:jc w:val="center"/>
              <w:rPr>
                <w:rFonts w:ascii="Times New Roman" w:hAnsi="Times New Roman" w:cs="Times New Roman"/>
                <w:b/>
                <w:bCs/>
                <w:sz w:val="22"/>
                <w:szCs w:val="22"/>
              </w:rPr>
            </w:pPr>
            <w:r>
              <w:rPr>
                <w:rFonts w:cs="Times New Roman" w:ascii="Times New Roman" w:hAnsi="Times New Roman"/>
                <w:b/>
                <w:bCs/>
                <w:i w:val="false"/>
                <w:strike w:val="false"/>
                <w:dstrike w:val="false"/>
                <w:outline w:val="false"/>
                <w:shadow w:val="false"/>
                <w:color w:val="000000"/>
                <w:sz w:val="22"/>
                <w:szCs w:val="22"/>
                <w:u w:val="none"/>
                <w:em w:val="none"/>
              </w:rPr>
              <w:t>ОЕМ номер</w:t>
            </w:r>
          </w:p>
          <w:p>
            <w:pPr>
              <w:pStyle w:val="Normal"/>
              <w:spacing w:lineRule="auto" w:line="240" w:before="120" w:after="120"/>
              <w:jc w:val="center"/>
              <w:rPr>
                <w:rFonts w:ascii="Times New Roman" w:hAnsi="Times New Roman" w:cs="Times New Roman"/>
                <w:b/>
                <w:bCs/>
                <w:sz w:val="22"/>
                <w:szCs w:val="22"/>
              </w:rPr>
            </w:pPr>
            <w:r>
              <w:rPr>
                <w:rFonts w:cs="Times New Roman" w:ascii="Times New Roman" w:hAnsi="Times New Roman"/>
                <w:b/>
                <w:bCs/>
                <w:sz w:val="22"/>
                <w:szCs w:val="22"/>
              </w:rPr>
            </w:r>
          </w:p>
        </w:tc>
        <w:tc>
          <w:tcPr>
            <w:tcW w:w="1288" w:type="dxa"/>
            <w:tcBorders>
              <w:top w:val="single" w:sz="4" w:space="0" w:color="000000"/>
              <w:left w:val="single" w:sz="4" w:space="0" w:color="000000"/>
              <w:bottom w:val="single" w:sz="4" w:space="0" w:color="000000"/>
            </w:tcBorders>
          </w:tcPr>
          <w:p>
            <w:pPr>
              <w:pStyle w:val="Style19"/>
              <w:spacing w:lineRule="auto" w:line="240" w:before="120" w:after="120"/>
              <w:jc w:val="center"/>
              <w:rPr>
                <w:rFonts w:ascii="Times New Roman" w:hAnsi="Times New Roman" w:cs="Times New Roman"/>
                <w:b/>
                <w:bCs/>
                <w:sz w:val="22"/>
                <w:szCs w:val="22"/>
              </w:rPr>
            </w:pPr>
            <w:r>
              <w:rPr>
                <w:rFonts w:cs="Times New Roman" w:ascii="Times New Roman" w:hAnsi="Times New Roman"/>
                <w:b/>
                <w:bCs/>
                <w:sz w:val="22"/>
                <w:szCs w:val="22"/>
              </w:rPr>
              <w:t>Ед. изм.</w:t>
            </w:r>
          </w:p>
        </w:tc>
        <w:tc>
          <w:tcPr>
            <w:tcW w:w="1911" w:type="dxa"/>
            <w:tcBorders>
              <w:top w:val="single" w:sz="4" w:space="0" w:color="000000"/>
              <w:left w:val="single" w:sz="4" w:space="0" w:color="000000"/>
              <w:bottom w:val="single" w:sz="4" w:space="0" w:color="000000"/>
              <w:right w:val="single" w:sz="4" w:space="0" w:color="000000"/>
            </w:tcBorders>
          </w:tcPr>
          <w:p>
            <w:pPr>
              <w:pStyle w:val="Style19"/>
              <w:spacing w:lineRule="auto" w:line="240" w:before="120" w:after="120"/>
              <w:jc w:val="center"/>
              <w:rPr>
                <w:rFonts w:ascii="Times New Roman" w:hAnsi="Times New Roman" w:cs="Times New Roman"/>
                <w:b/>
                <w:bCs/>
                <w:sz w:val="22"/>
                <w:szCs w:val="22"/>
              </w:rPr>
            </w:pPr>
            <w:r>
              <w:rPr>
                <w:rFonts w:cs="Times New Roman" w:ascii="Times New Roman" w:hAnsi="Times New Roman"/>
                <w:b/>
                <w:bCs/>
                <w:sz w:val="22"/>
                <w:szCs w:val="22"/>
              </w:rPr>
              <w:t>Кол-во</w:t>
            </w:r>
          </w:p>
        </w:tc>
      </w:tr>
      <w:tr>
        <w:trPr/>
        <w:tc>
          <w:tcPr>
            <w:tcW w:w="2723" w:type="dxa"/>
            <w:tcBorders>
              <w:left w:val="single" w:sz="4" w:space="0" w:color="000000"/>
              <w:bottom w:val="single" w:sz="4" w:space="0" w:color="000000"/>
            </w:tcBorders>
            <w:vAlign w:val="center"/>
          </w:tcPr>
          <w:p>
            <w:pPr>
              <w:pStyle w:val="Style19"/>
              <w:spacing w:lineRule="auto" w:line="240" w:before="120" w:after="12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Стартер</w:t>
            </w:r>
          </w:p>
        </w:tc>
        <w:tc>
          <w:tcPr>
            <w:tcW w:w="2022" w:type="dxa"/>
            <w:tcBorders>
              <w:left w:val="single" w:sz="4" w:space="0" w:color="000000"/>
              <w:bottom w:val="single" w:sz="4" w:space="0" w:color="000000"/>
            </w:tcBorders>
            <w:vAlign w:val="center"/>
          </w:tcPr>
          <w:p>
            <w:pPr>
              <w:pStyle w:val="Normal"/>
              <w:spacing w:lineRule="auto" w:line="240" w:before="120" w:after="120"/>
              <w:ind w:hanging="0" w:right="0"/>
              <w:jc w:val="center"/>
              <w:rPr/>
            </w:pPr>
            <w:r>
              <w:rPr>
                <w:rFonts w:cs="Times New Roman" w:ascii="Times New Roman" w:hAnsi="Times New Roman"/>
                <w:b w:val="false"/>
                <w:i w:val="false"/>
                <w:caps w:val="false"/>
                <w:smallCaps w:val="false"/>
                <w:strike w:val="false"/>
                <w:dstrike w:val="false"/>
                <w:outline w:val="false"/>
                <w:shadow w:val="false"/>
                <w:color w:val="000000"/>
                <w:spacing w:val="0"/>
                <w:sz w:val="22"/>
                <w:szCs w:val="22"/>
                <w:u w:val="none"/>
                <w:shd w:fill="auto" w:val="clear"/>
                <w:em w:val="none"/>
              </w:rPr>
              <w:t>29.31.22.110-00000001</w:t>
            </w:r>
            <w:r>
              <w:rPr>
                <w:rFonts w:cs="Times New Roman" w:ascii="Times New Roman" w:hAnsi="Times New Roman"/>
                <w:b w:val="false"/>
                <w:i w:val="false"/>
                <w:strike w:val="false"/>
                <w:dstrike w:val="false"/>
                <w:outline w:val="false"/>
                <w:shadow w:val="false"/>
                <w:color w:val="000000"/>
                <w:sz w:val="22"/>
                <w:szCs w:val="22"/>
                <w:u w:val="none"/>
                <w:shd w:fill="auto" w:val="clear"/>
                <w:em w:val="none"/>
              </w:rPr>
              <w:t xml:space="preserve"> </w:t>
            </w:r>
          </w:p>
        </w:tc>
        <w:tc>
          <w:tcPr>
            <w:tcW w:w="2658" w:type="dxa"/>
            <w:tcBorders>
              <w:left w:val="single" w:sz="4" w:space="0" w:color="000000"/>
              <w:bottom w:val="single" w:sz="4" w:space="0" w:color="000000"/>
            </w:tcBorders>
            <w:vAlign w:val="center"/>
          </w:tcPr>
          <w:p>
            <w:pPr>
              <w:pStyle w:val="Style19"/>
              <w:spacing w:lineRule="auto" w:line="240" w:before="120" w:after="120"/>
              <w:jc w:val="center"/>
              <w:rPr/>
            </w:pPr>
            <w:r>
              <w:rPr>
                <w:rStyle w:val="Strong"/>
                <w:rFonts w:cs="Times New Roman" w:ascii="Times New Roman" w:hAnsi="Times New Roman"/>
                <w:b w:val="false"/>
                <w:i w:val="false"/>
                <w:caps w:val="false"/>
                <w:smallCaps w:val="false"/>
                <w:color w:val="000000"/>
                <w:spacing w:val="0"/>
                <w:sz w:val="22"/>
                <w:szCs w:val="22"/>
                <w:shd w:fill="auto" w:val="clear"/>
              </w:rPr>
              <w:t>36100-83010</w:t>
            </w:r>
            <w:r>
              <w:rPr>
                <w:rFonts w:cs="Times New Roman" w:ascii="Times New Roman" w:hAnsi="Times New Roman"/>
                <w:b w:val="false"/>
                <w:i w:val="false"/>
                <w:caps w:val="false"/>
                <w:smallCaps w:val="false"/>
                <w:color w:val="363636"/>
                <w:spacing w:val="0"/>
                <w:sz w:val="22"/>
                <w:szCs w:val="22"/>
                <w:shd w:fill="auto" w:val="clear"/>
              </w:rPr>
              <w:t xml:space="preserve"> </w:t>
            </w:r>
            <w:r>
              <w:rPr>
                <w:rFonts w:cs="Times New Roman" w:ascii="Times New Roman" w:hAnsi="Times New Roman"/>
                <w:color w:val="000000"/>
                <w:sz w:val="22"/>
                <w:szCs w:val="22"/>
                <w:shd w:fill="auto" w:val="clear"/>
              </w:rPr>
              <w:t xml:space="preserve"> </w:t>
            </w:r>
          </w:p>
        </w:tc>
        <w:tc>
          <w:tcPr>
            <w:tcW w:w="1288" w:type="dxa"/>
            <w:tcBorders>
              <w:left w:val="single" w:sz="4" w:space="0" w:color="000000"/>
              <w:bottom w:val="single" w:sz="4" w:space="0" w:color="000000"/>
            </w:tcBorders>
            <w:vAlign w:val="center"/>
          </w:tcPr>
          <w:p>
            <w:pPr>
              <w:pStyle w:val="Style19"/>
              <w:spacing w:lineRule="auto" w:line="240" w:before="120" w:after="12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шт</w:t>
            </w:r>
          </w:p>
        </w:tc>
        <w:tc>
          <w:tcPr>
            <w:tcW w:w="1911" w:type="dxa"/>
            <w:tcBorders>
              <w:left w:val="single" w:sz="4" w:space="0" w:color="000000"/>
              <w:bottom w:val="single" w:sz="4" w:space="0" w:color="000000"/>
              <w:right w:val="single" w:sz="4" w:space="0" w:color="000000"/>
            </w:tcBorders>
            <w:vAlign w:val="center"/>
          </w:tcPr>
          <w:p>
            <w:pPr>
              <w:pStyle w:val="Style19"/>
              <w:spacing w:lineRule="auto" w:line="240" w:before="120" w:after="120"/>
              <w:jc w:val="center"/>
              <w:rPr>
                <w:rFonts w:ascii="Times New Roman" w:hAnsi="Times New Roman" w:cs="Times New Roman"/>
                <w:sz w:val="22"/>
                <w:szCs w:val="22"/>
                <w:shd w:fill="auto" w:val="clear"/>
              </w:rPr>
            </w:pPr>
            <w:r>
              <w:rPr>
                <w:rFonts w:cs="Times New Roman" w:ascii="Times New Roman" w:hAnsi="Times New Roman"/>
                <w:sz w:val="22"/>
                <w:szCs w:val="22"/>
                <w:shd w:fill="auto" w:val="clear"/>
              </w:rPr>
              <w:t>1</w:t>
            </w:r>
          </w:p>
        </w:tc>
      </w:tr>
    </w:tbl>
    <w:p>
      <w:pPr>
        <w:pStyle w:val="Normal"/>
        <w:bidi w:val="0"/>
        <w:spacing w:lineRule="auto" w:line="240"/>
        <w:jc w:val="both"/>
        <w:rPr>
          <w:rFonts w:ascii="Times New Roman" w:hAnsi="Times New Roman" w:cs="Times New Roman"/>
          <w:b/>
          <w:bCs/>
          <w:i w:val="false"/>
          <w:i w:val="false"/>
          <w:strike w:val="false"/>
          <w:dstrike w:val="false"/>
          <w:outline w:val="false"/>
          <w:shadow w:val="false"/>
          <w:color w:val="333333"/>
          <w:sz w:val="22"/>
          <w:szCs w:val="22"/>
          <w:u w:val="single"/>
          <w:em w:val="none"/>
        </w:rPr>
      </w:pPr>
      <w:r>
        <w:rPr>
          <w:rFonts w:cs="Times New Roman" w:ascii="Times New Roman" w:hAnsi="Times New Roman"/>
          <w:b/>
          <w:bCs/>
          <w:i w:val="false"/>
          <w:strike w:val="false"/>
          <w:dstrike w:val="false"/>
          <w:outline w:val="false"/>
          <w:shadow w:val="false"/>
          <w:color w:val="333333"/>
          <w:sz w:val="22"/>
          <w:szCs w:val="22"/>
          <w:u w:val="single"/>
          <w:em w:val="none"/>
        </w:rPr>
      </w:r>
    </w:p>
    <w:p>
      <w:pPr>
        <w:pStyle w:val="Normal"/>
        <w:bidi w:val="0"/>
        <w:spacing w:lineRule="auto" w:line="240"/>
        <w:jc w:val="both"/>
        <w:rPr>
          <w:rFonts w:ascii="Times New Roman" w:hAnsi="Times New Roman" w:cs="Times New Roman"/>
          <w:b/>
          <w:bCs/>
          <w:i w:val="false"/>
          <w:i w:val="false"/>
          <w:strike w:val="false"/>
          <w:dstrike w:val="false"/>
          <w:outline w:val="false"/>
          <w:shadow w:val="false"/>
          <w:color w:val="000000"/>
          <w:sz w:val="22"/>
          <w:szCs w:val="22"/>
          <w:u w:val="none"/>
          <w:em w:val="none"/>
          <w:lang w:val="ru-RU"/>
        </w:rPr>
      </w:pPr>
      <w:r>
        <w:rPr>
          <w:rFonts w:cs="Times New Roman" w:ascii="Times New Roman" w:hAnsi="Times New Roman"/>
          <w:b/>
          <w:i w:val="false"/>
          <w:strike w:val="false"/>
          <w:dstrike w:val="false"/>
          <w:outline w:val="false"/>
          <w:shadow w:val="false"/>
          <w:color w:val="000000"/>
          <w:sz w:val="22"/>
          <w:szCs w:val="22"/>
          <w:u w:val="single"/>
          <w:em w:val="none"/>
        </w:rPr>
        <w:t xml:space="preserve">2. </w:t>
      </w:r>
      <w:r>
        <w:rPr>
          <w:rFonts w:cs="Times New Roman" w:ascii="Times New Roman" w:hAnsi="Times New Roman"/>
          <w:b/>
          <w:bCs/>
          <w:i w:val="false"/>
          <w:strike w:val="false"/>
          <w:dstrike w:val="false"/>
          <w:outline w:val="false"/>
          <w:shadow w:val="false"/>
          <w:color w:val="000000"/>
          <w:sz w:val="22"/>
          <w:szCs w:val="22"/>
          <w:u w:val="single"/>
          <w:em w:val="none"/>
          <w:lang w:val="ru-RU"/>
        </w:rPr>
        <w:t>Требования к качеству Товара:</w:t>
      </w:r>
    </w:p>
    <w:p>
      <w:pPr>
        <w:pStyle w:val="Normal"/>
        <w:bidi w:val="0"/>
        <w:spacing w:lineRule="auto" w:line="240"/>
        <w:jc w:val="both"/>
        <w:rPr>
          <w:rFonts w:ascii="Times New Roman" w:hAnsi="Times New Roman" w:cs="Times New Roman"/>
          <w:b w:val="false"/>
          <w:bCs w:val="false"/>
          <w:i w:val="false"/>
          <w:i w:val="false"/>
          <w:strike w:val="false"/>
          <w:dstrike w:val="false"/>
          <w:outline w:val="false"/>
          <w:shadow w:val="false"/>
          <w:color w:val="000000"/>
          <w:sz w:val="22"/>
          <w:szCs w:val="22"/>
          <w:u w:val="none"/>
          <w:em w:val="none"/>
          <w:lang w:val="ru-RU"/>
        </w:rPr>
      </w:pPr>
      <w:r>
        <w:rPr>
          <w:rFonts w:cs="Times New Roman" w:ascii="Times New Roman" w:hAnsi="Times New Roman"/>
          <w:b/>
          <w:bCs/>
          <w:i w:val="false"/>
          <w:strike w:val="false"/>
          <w:dstrike w:val="false"/>
          <w:outline w:val="false"/>
          <w:shadow w:val="false"/>
          <w:color w:val="000000"/>
          <w:sz w:val="22"/>
          <w:szCs w:val="22"/>
          <w:u w:val="none"/>
          <w:em w:val="none"/>
          <w:lang w:val="ru-RU"/>
        </w:rPr>
        <w:t xml:space="preserve">       </w:t>
      </w: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Поставляемый товар должен быть новым, не должен ранее быть в эксплуатации, не должен иметь дефектов, связанных с конструкцией, материалами и работой по изготовлению.</w:t>
      </w:r>
    </w:p>
    <w:p>
      <w:pPr>
        <w:pStyle w:val="Normal"/>
        <w:bidi w:val="0"/>
        <w:spacing w:lineRule="auto" w:line="240"/>
        <w:jc w:val="both"/>
        <w:rPr>
          <w:rFonts w:ascii="Times New Roman" w:hAnsi="Times New Roman" w:cs="Times New Roman"/>
          <w:b w:val="false"/>
          <w:bCs w:val="false"/>
          <w:i w:val="false"/>
          <w:i w:val="false"/>
          <w:strike w:val="false"/>
          <w:dstrike w:val="false"/>
          <w:outline w:val="false"/>
          <w:shadow w:val="false"/>
          <w:color w:val="000000"/>
          <w:sz w:val="22"/>
          <w:szCs w:val="22"/>
          <w:u w:val="none"/>
          <w:em w:val="none"/>
          <w:lang w:val="ru-RU"/>
        </w:rPr>
      </w:pP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 xml:space="preserve">     </w:t>
      </w: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Товар должен поставляться в защитной упаковке, согласно нормам транспортировки обеспечивающей защиту Товара от внешних воздействующих факторов (климатических, механических) при транспортировании, хранении и погрузочно-разгрузочных работах.</w:t>
      </w:r>
    </w:p>
    <w:p>
      <w:pPr>
        <w:pStyle w:val="Normal"/>
        <w:bidi w:val="0"/>
        <w:spacing w:lineRule="auto" w:line="240"/>
        <w:jc w:val="both"/>
        <w:rPr>
          <w:rFonts w:ascii="Times New Roman" w:hAnsi="Times New Roman" w:cs="Times New Roman"/>
          <w:b w:val="false"/>
          <w:bCs w:val="false"/>
          <w:i w:val="false"/>
          <w:i w:val="false"/>
          <w:strike w:val="false"/>
          <w:dstrike w:val="false"/>
          <w:outline w:val="false"/>
          <w:shadow w:val="false"/>
          <w:color w:val="000000"/>
          <w:sz w:val="22"/>
          <w:szCs w:val="22"/>
          <w:u w:val="none"/>
          <w:em w:val="none"/>
          <w:lang w:val="ru-RU"/>
        </w:rPr>
      </w:pP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 xml:space="preserve">   </w:t>
      </w: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Маркировка товара и тара (упаковка) Товара должна содержать информацию о наименовании Товара, наименовании изготовителя, адресе изготовителя, дате изготовления Товара. Иметь необходимые маркировки, наклейки и пломбы, если такие требования предъявляются действующим законодательством Российской Федерации.</w:t>
      </w:r>
    </w:p>
    <w:p>
      <w:pPr>
        <w:pStyle w:val="Normal"/>
        <w:bidi w:val="0"/>
        <w:spacing w:lineRule="auto" w:line="240"/>
        <w:jc w:val="both"/>
        <w:rPr>
          <w:rFonts w:ascii="Times New Roman" w:hAnsi="Times New Roman" w:cs="Times New Roman"/>
          <w:b/>
          <w:i w:val="false"/>
          <w:i w:val="false"/>
          <w:strike w:val="false"/>
          <w:dstrike w:val="false"/>
          <w:outline w:val="false"/>
          <w:shadow w:val="false"/>
          <w:color w:val="000000"/>
          <w:sz w:val="22"/>
          <w:szCs w:val="22"/>
          <w:u w:val="none"/>
          <w:em w:val="none"/>
        </w:rPr>
      </w:pP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 xml:space="preserve">   </w:t>
      </w:r>
      <w:r>
        <w:rPr>
          <w:rFonts w:cs="Times New Roman" w:ascii="Times New Roman" w:hAnsi="Times New Roman"/>
          <w:b w:val="false"/>
          <w:bCs w:val="false"/>
          <w:i w:val="false"/>
          <w:strike w:val="false"/>
          <w:dstrike w:val="false"/>
          <w:outline w:val="false"/>
          <w:shadow w:val="false"/>
          <w:color w:val="000000"/>
          <w:sz w:val="22"/>
          <w:szCs w:val="22"/>
          <w:u w:val="none"/>
          <w:em w:val="none"/>
          <w:lang w:val="ru-RU"/>
        </w:rPr>
        <w:t xml:space="preserve">Требования к безопасности поставляемых товаров : поставляемый товар должен соответствовать требованиям законодательства Российской Федерации, устанавливаемым для данного перечня товаров </w:t>
      </w:r>
      <w:r>
        <w:rPr>
          <w:rFonts w:cs="Times New Roman" w:ascii="Times New Roman" w:hAnsi="Times New Roman"/>
          <w:b w:val="false"/>
          <w:i w:val="false"/>
          <w:strike w:val="false"/>
          <w:dstrike w:val="false"/>
          <w:outline w:val="false"/>
          <w:shadow w:val="false"/>
          <w:color w:val="000000"/>
          <w:sz w:val="22"/>
          <w:szCs w:val="22"/>
          <w:u w:val="none"/>
          <w:em w:val="none"/>
        </w:rPr>
        <w:t>(ГОСТ, СНиП, технические регламенты, сертификаты используемых материалов, действующие на территории РФ).</w:t>
      </w:r>
    </w:p>
    <w:p>
      <w:pPr>
        <w:pStyle w:val="Normal"/>
        <w:bidi w:val="0"/>
        <w:spacing w:lineRule="auto" w:line="240"/>
        <w:jc w:val="both"/>
        <w:rPr>
          <w:rFonts w:ascii="Times New Roman" w:hAnsi="Times New Roman" w:cs="Times New Roman"/>
          <w:b w:val="false"/>
          <w:i w:val="false"/>
          <w:i w:val="false"/>
          <w:strike w:val="false"/>
          <w:dstrike w:val="false"/>
          <w:outline w:val="false"/>
          <w:shadow w:val="false"/>
          <w:color w:val="000000"/>
          <w:sz w:val="22"/>
          <w:szCs w:val="22"/>
          <w:u w:val="none"/>
          <w:em w:val="none"/>
        </w:rPr>
      </w:pPr>
      <w:r>
        <w:rPr>
          <w:rFonts w:cs="Times New Roman" w:ascii="Times New Roman" w:hAnsi="Times New Roman"/>
          <w:b/>
          <w:i w:val="false"/>
          <w:strike w:val="false"/>
          <w:dstrike w:val="false"/>
          <w:outline w:val="false"/>
          <w:shadow w:val="false"/>
          <w:color w:val="000000"/>
          <w:sz w:val="22"/>
          <w:szCs w:val="22"/>
          <w:u w:val="none"/>
          <w:em w:val="none"/>
        </w:rPr>
        <w:t xml:space="preserve">    </w:t>
      </w:r>
      <w:r>
        <w:rPr>
          <w:rFonts w:cs="Times New Roman" w:ascii="Times New Roman" w:hAnsi="Times New Roman"/>
          <w:b w:val="false"/>
          <w:i w:val="false"/>
          <w:strike w:val="false"/>
          <w:dstrike w:val="false"/>
          <w:outline w:val="false"/>
          <w:shadow w:val="false"/>
          <w:color w:val="000000"/>
          <w:sz w:val="22"/>
          <w:szCs w:val="22"/>
          <w:u w:val="none"/>
          <w:em w:val="none"/>
        </w:rPr>
        <w:t xml:space="preserve">  </w:t>
      </w:r>
      <w:r>
        <w:rPr>
          <w:rFonts w:cs="Times New Roman" w:ascii="Times New Roman" w:hAnsi="Times New Roman"/>
          <w:b w:val="false"/>
          <w:i w:val="false"/>
          <w:strike w:val="false"/>
          <w:dstrike w:val="false"/>
          <w:outline w:val="false"/>
          <w:shadow w:val="false"/>
          <w:color w:val="000000"/>
          <w:sz w:val="22"/>
          <w:szCs w:val="22"/>
          <w:u w:val="none"/>
          <w:em w:val="none"/>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pPr>
        <w:pStyle w:val="Normal"/>
        <w:bidi w:val="0"/>
        <w:spacing w:lineRule="auto" w:line="240"/>
        <w:jc w:val="both"/>
        <w:rPr>
          <w:rFonts w:ascii="Times New Roman" w:hAnsi="Times New Roman" w:cs="Times New Roman"/>
          <w:b w:val="false"/>
          <w:i w:val="false"/>
          <w:i w:val="false"/>
          <w:strike w:val="false"/>
          <w:dstrike w:val="false"/>
          <w:outline w:val="false"/>
          <w:shadow w:val="false"/>
          <w:color w:val="000000"/>
          <w:sz w:val="22"/>
          <w:szCs w:val="22"/>
          <w:u w:val="none"/>
          <w:em w:val="none"/>
        </w:rPr>
      </w:pPr>
      <w:r>
        <w:rPr>
          <w:rFonts w:cs="Times New Roman" w:ascii="Times New Roman" w:hAnsi="Times New Roman"/>
          <w:b w:val="false"/>
          <w:i w:val="false"/>
          <w:strike w:val="false"/>
          <w:dstrike w:val="false"/>
          <w:outline w:val="false"/>
          <w:shadow w:val="false"/>
          <w:color w:val="000000"/>
          <w:sz w:val="22"/>
          <w:szCs w:val="22"/>
          <w:u w:val="none"/>
          <w:em w:val="none"/>
        </w:rPr>
        <w:t xml:space="preserve">        </w:t>
      </w:r>
      <w:r>
        <w:rPr>
          <w:rFonts w:cs="Times New Roman" w:ascii="Times New Roman" w:hAnsi="Times New Roman"/>
          <w:b w:val="false"/>
          <w:i w:val="false"/>
          <w:strike w:val="false"/>
          <w:dstrike w:val="false"/>
          <w:outline w:val="false"/>
          <w:shadow w:val="false"/>
          <w:color w:val="000000"/>
          <w:sz w:val="22"/>
          <w:szCs w:val="22"/>
          <w:u w:val="none"/>
          <w:em w:val="none"/>
        </w:rPr>
        <w:t>Если Товары не отвечают требованиям, установленным в техническом задании, Заказчик может отказаться от них, и Поставщик заменит такие  товары товарами, соответствующими техническому заданию, без каких-либо дополнительных затрат со стороны Заказчика.</w:t>
      </w:r>
    </w:p>
    <w:p>
      <w:pPr>
        <w:pStyle w:val="Normal"/>
        <w:bidi w:val="0"/>
        <w:spacing w:lineRule="auto" w:line="240"/>
        <w:jc w:val="both"/>
        <w:rPr>
          <w:rFonts w:ascii="Times New Roman" w:hAnsi="Times New Roman" w:cs="Times New Roman"/>
          <w:b w:val="false"/>
          <w:i w:val="false"/>
          <w:i w:val="false"/>
          <w:strike w:val="false"/>
          <w:dstrike w:val="false"/>
          <w:outline w:val="false"/>
          <w:shadow w:val="false"/>
          <w:color w:val="000000"/>
          <w:sz w:val="22"/>
          <w:szCs w:val="22"/>
          <w:u w:val="none"/>
          <w:em w:val="none"/>
        </w:rPr>
      </w:pPr>
      <w:r>
        <w:rPr>
          <w:rFonts w:cs="Times New Roman" w:ascii="Times New Roman" w:hAnsi="Times New Roman"/>
          <w:b w:val="false"/>
          <w:i w:val="false"/>
          <w:strike w:val="false"/>
          <w:dstrike w:val="false"/>
          <w:outline w:val="false"/>
          <w:shadow w:val="false"/>
          <w:color w:val="000000"/>
          <w:sz w:val="22"/>
          <w:szCs w:val="22"/>
          <w:u w:val="none"/>
          <w:em w:val="none"/>
        </w:rPr>
        <w:t xml:space="preserve">     </w:t>
      </w:r>
      <w:r>
        <w:rPr>
          <w:rFonts w:cs="Times New Roman" w:ascii="Times New Roman" w:hAnsi="Times New Roman"/>
          <w:b w:val="false"/>
          <w:i w:val="false"/>
          <w:strike w:val="false"/>
          <w:dstrike w:val="false"/>
          <w:outline w:val="false"/>
          <w:shadow w:val="false"/>
          <w:color w:val="000000"/>
          <w:sz w:val="22"/>
          <w:szCs w:val="22"/>
          <w:u w:val="none"/>
          <w:em w:val="none"/>
        </w:rPr>
        <w:t>Поставщик обязан передать Заказчику всю необходимую документацию (сертификаты качества, паспорт безопасности), касающуюся применения поставляемого товара.</w:t>
      </w:r>
    </w:p>
    <w:p>
      <w:pPr>
        <w:pStyle w:val="Normal"/>
        <w:bidi w:val="0"/>
        <w:spacing w:lineRule="auto" w:line="240"/>
        <w:jc w:val="both"/>
        <w:rPr>
          <w:rFonts w:ascii="Times New Roman" w:hAnsi="Times New Roman" w:cs="Times New Roman"/>
          <w:b/>
          <w:i w:val="false"/>
          <w:i w:val="false"/>
          <w:strike w:val="false"/>
          <w:dstrike w:val="false"/>
          <w:outline w:val="false"/>
          <w:shadow w:val="false"/>
          <w:color w:val="auto"/>
          <w:sz w:val="22"/>
          <w:szCs w:val="22"/>
          <w:u w:val="single"/>
          <w:em w:val="none"/>
        </w:rPr>
      </w:pPr>
      <w:r>
        <w:rPr>
          <w:rFonts w:cs="Times New Roman" w:ascii="Times New Roman" w:hAnsi="Times New Roman"/>
          <w:b w:val="false"/>
          <w:i w:val="false"/>
          <w:strike w:val="false"/>
          <w:dstrike w:val="false"/>
          <w:outline w:val="false"/>
          <w:shadow w:val="false"/>
          <w:color w:val="000000"/>
          <w:sz w:val="22"/>
          <w:szCs w:val="22"/>
          <w:u w:val="none"/>
          <w:em w:val="none"/>
        </w:rPr>
        <w:t xml:space="preserve">     </w:t>
      </w:r>
      <w:r>
        <w:rPr>
          <w:rFonts w:cs="Times New Roman" w:ascii="Times New Roman" w:hAnsi="Times New Roman"/>
          <w:sz w:val="22"/>
          <w:szCs w:val="22"/>
        </w:rPr>
        <w:t>Поставляемые запчасти могут быть как с ОЕМ номерами, указанными в Техническом задании, так и с эквивалентами (аналогичными) ОЕМ номерами, соответствующими по своим техническим характеристикам, указанным в Техническом задании.</w:t>
      </w:r>
    </w:p>
    <w:p>
      <w:pPr>
        <w:pStyle w:val="Normal"/>
        <w:bidi w:val="0"/>
        <w:spacing w:lineRule="auto" w:line="240"/>
        <w:jc w:val="both"/>
        <w:rPr>
          <w:rFonts w:ascii="Times New Roman" w:hAnsi="Times New Roman" w:cs="Times New Roman"/>
          <w:b/>
          <w:i w:val="false"/>
          <w:i w:val="false"/>
          <w:strike w:val="false"/>
          <w:dstrike w:val="false"/>
          <w:outline w:val="false"/>
          <w:shadow w:val="false"/>
          <w:color w:val="auto"/>
          <w:sz w:val="22"/>
          <w:szCs w:val="22"/>
          <w:u w:val="single"/>
          <w:em w:val="none"/>
        </w:rPr>
      </w:pPr>
      <w:r>
        <w:rPr>
          <w:rFonts w:cs="Times New Roman" w:ascii="Times New Roman" w:hAnsi="Times New Roman"/>
          <w:b/>
          <w:i w:val="false"/>
          <w:strike w:val="false"/>
          <w:dstrike w:val="false"/>
          <w:outline w:val="false"/>
          <w:shadow w:val="false"/>
          <w:color w:val="auto"/>
          <w:sz w:val="22"/>
          <w:szCs w:val="22"/>
          <w:u w:val="single"/>
          <w:em w:val="none"/>
        </w:rPr>
        <w:t>3. Место поставки товаров:</w:t>
      </w:r>
      <w:r>
        <w:rPr>
          <w:rFonts w:cs="Times New Roman" w:ascii="Times New Roman" w:hAnsi="Times New Roman"/>
          <w:b w:val="false"/>
          <w:i w:val="false"/>
          <w:strike w:val="false"/>
          <w:dstrike w:val="false"/>
          <w:outline w:val="false"/>
          <w:shadow w:val="false"/>
          <w:color w:val="auto"/>
          <w:sz w:val="22"/>
          <w:szCs w:val="22"/>
          <w:u w:val="none"/>
          <w:em w:val="none"/>
        </w:rPr>
        <w:t xml:space="preserve"> 683009, г. Петропавловск-Камчатский, ул. Академика Королева, д. 58, силами поставщика, до места складирования (склад покупателя).</w:t>
      </w:r>
    </w:p>
    <w:p>
      <w:pPr>
        <w:pStyle w:val="Normal"/>
        <w:bidi w:val="0"/>
        <w:spacing w:lineRule="auto" w:line="240"/>
        <w:jc w:val="both"/>
        <w:rPr>
          <w:rFonts w:ascii="Times New Roman" w:hAnsi="Times New Roman" w:cs="Times New Roman"/>
          <w:i w:val="false"/>
          <w:i w:val="false"/>
          <w:strike w:val="false"/>
          <w:dstrike w:val="false"/>
          <w:outline w:val="false"/>
          <w:shadow w:val="false"/>
          <w:color w:val="auto"/>
          <w:sz w:val="22"/>
          <w:szCs w:val="22"/>
          <w:u w:val="single"/>
          <w:em w:val="none"/>
        </w:rPr>
      </w:pPr>
      <w:r>
        <w:rPr>
          <w:rFonts w:cs="Times New Roman" w:ascii="Times New Roman" w:hAnsi="Times New Roman"/>
          <w:b/>
          <w:i w:val="false"/>
          <w:strike w:val="false"/>
          <w:dstrike w:val="false"/>
          <w:outline w:val="false"/>
          <w:shadow w:val="false"/>
          <w:color w:val="auto"/>
          <w:sz w:val="22"/>
          <w:szCs w:val="22"/>
          <w:u w:val="single"/>
          <w:em w:val="none"/>
        </w:rPr>
        <w:t>4. Требования к гарантийному  сроку</w:t>
      </w:r>
      <w:r>
        <w:rPr>
          <w:rFonts w:cs="Times New Roman" w:ascii="Times New Roman" w:hAnsi="Times New Roman"/>
          <w:b w:val="false"/>
          <w:i w:val="false"/>
          <w:strike w:val="false"/>
          <w:dstrike w:val="false"/>
          <w:outline w:val="false"/>
          <w:shadow w:val="false"/>
          <w:color w:val="auto"/>
          <w:sz w:val="22"/>
          <w:szCs w:val="22"/>
          <w:u w:val="none"/>
          <w:em w:val="none"/>
        </w:rPr>
        <w:t>: Срок гарантии качества товара (гарантийный срок) должен составлять не менее 12 месяцев со дня подписания акта приема-передачи товара или не менее срока гарантии установленного производителем.</w:t>
      </w:r>
    </w:p>
    <w:p>
      <w:pPr>
        <w:pStyle w:val="Normal"/>
        <w:bidi w:val="0"/>
        <w:spacing w:lineRule="auto" w:line="240"/>
        <w:jc w:val="both"/>
        <w:rPr>
          <w:rFonts w:ascii="Times New Roman" w:hAnsi="Times New Roman" w:eastAsia="Dotum;돋움" w:cs="Times New Roman"/>
          <w:b/>
          <w:bCs/>
          <w:sz w:val="22"/>
          <w:szCs w:val="22"/>
        </w:rPr>
      </w:pPr>
      <w:r>
        <w:rPr>
          <w:rFonts w:cs="Times New Roman" w:ascii="Times New Roman" w:hAnsi="Times New Roman"/>
          <w:i w:val="false"/>
          <w:strike w:val="false"/>
          <w:dstrike w:val="false"/>
          <w:outline w:val="false"/>
          <w:shadow w:val="false"/>
          <w:color w:val="auto"/>
          <w:sz w:val="22"/>
          <w:szCs w:val="22"/>
          <w:u w:val="single"/>
          <w:em w:val="none"/>
        </w:rPr>
        <w:t>5. Срок поставки товара</w:t>
      </w:r>
      <w:r>
        <w:rPr>
          <w:rFonts w:cs="Times New Roman" w:ascii="Times New Roman" w:hAnsi="Times New Roman"/>
          <w:b w:val="false"/>
          <w:i w:val="false"/>
          <w:strike w:val="false"/>
          <w:dstrike w:val="false"/>
          <w:outline w:val="false"/>
          <w:shadow w:val="false"/>
          <w:color w:val="auto"/>
          <w:sz w:val="22"/>
          <w:szCs w:val="22"/>
          <w:u w:val="single"/>
          <w:em w:val="none"/>
        </w:rPr>
        <w:t>:</w:t>
      </w:r>
      <w:r>
        <w:rPr>
          <w:rFonts w:cs="Times New Roman" w:ascii="Times New Roman" w:hAnsi="Times New Roman"/>
          <w:b w:val="false"/>
          <w:i w:val="false"/>
          <w:strike w:val="false"/>
          <w:dstrike w:val="false"/>
          <w:outline w:val="false"/>
          <w:shadow w:val="false"/>
          <w:color w:val="auto"/>
          <w:sz w:val="22"/>
          <w:szCs w:val="22"/>
          <w:u w:val="none"/>
          <w:em w:val="none"/>
        </w:rPr>
        <w:t xml:space="preserve"> Поставка Товаров осуществляется в течение 30 (тридцать) рабочих дней с момента подписания контракта.</w:t>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eastAsia="Dotum;돋움" w:cs="Times New Roman"/>
          <w:b/>
          <w:bCs/>
          <w:sz w:val="22"/>
          <w:szCs w:val="22"/>
        </w:rPr>
      </w:pPr>
      <w:r>
        <w:rPr>
          <w:rFonts w:eastAsia="Dotum;돋움" w:cs="Times New Roman" w:ascii="Times New Roman" w:hAnsi="Times New Roman"/>
          <w:b/>
          <w:bCs/>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eastAsia="Dotum;돋움" w:cs="Times New Roman"/>
          <w:b/>
          <w:bCs/>
          <w:sz w:val="22"/>
          <w:szCs w:val="22"/>
        </w:rPr>
      </w:pPr>
      <w:r>
        <w:rPr>
          <w:rFonts w:eastAsia="Dotum;돋움" w:cs="Times New Roman" w:ascii="Times New Roman" w:hAnsi="Times New Roman"/>
          <w:b/>
          <w:bCs/>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eastAsia="Dotum;돋움" w:cs="Times New Roman"/>
          <w:b/>
          <w:bCs/>
          <w:sz w:val="22"/>
          <w:szCs w:val="22"/>
        </w:rPr>
      </w:pPr>
      <w:r>
        <w:rPr>
          <w:rFonts w:eastAsia="Dotum;돋움" w:cs="Times New Roman" w:ascii="Times New Roman" w:hAnsi="Times New Roman"/>
          <w:b/>
          <w:bCs/>
          <w:sz w:val="22"/>
          <w:szCs w:val="22"/>
        </w:rPr>
      </w:r>
    </w:p>
    <w:p>
      <w:pPr>
        <w:pStyle w:val="Normal"/>
        <w:shd w:fill="FFFFFF" w:val="clear"/>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675" w:leader="none"/>
        </w:tabs>
        <w:spacing w:lineRule="auto" w:line="240" w:before="0" w:after="0"/>
        <w:rPr>
          <w:rFonts w:ascii="Times New Roman" w:hAnsi="Times New Roman" w:eastAsia="Dotum;돋움" w:cs="Times New Roman"/>
          <w:b/>
          <w:bCs/>
          <w:sz w:val="22"/>
          <w:szCs w:val="22"/>
        </w:rPr>
      </w:pPr>
      <w:r>
        <w:rPr>
          <w:rFonts w:eastAsia="Dotum;돋움" w:cs="Times New Roman" w:ascii="Times New Roman" w:hAnsi="Times New Roman"/>
          <w:b/>
          <w:bCs/>
          <w:sz w:val="22"/>
          <w:szCs w:val="22"/>
        </w:rPr>
      </w:r>
    </w:p>
    <w:tbl>
      <w:tblPr>
        <w:tblW w:w="10153" w:type="dxa"/>
        <w:jc w:val="left"/>
        <w:tblInd w:w="0" w:type="dxa"/>
        <w:tblLayout w:type="fixed"/>
        <w:tblCellMar>
          <w:top w:w="0" w:type="dxa"/>
          <w:left w:w="108" w:type="dxa"/>
          <w:bottom w:w="0" w:type="dxa"/>
          <w:right w:w="108" w:type="dxa"/>
        </w:tblCellMar>
      </w:tblPr>
      <w:tblGrid>
        <w:gridCol w:w="5075"/>
        <w:gridCol w:w="5078"/>
      </w:tblGrid>
      <w:tr>
        <w:trPr>
          <w:trHeight w:val="540" w:hRule="atLeast"/>
        </w:trPr>
        <w:tc>
          <w:tcPr>
            <w:tcW w:w="5075" w:type="dxa"/>
            <w:tcBorders/>
          </w:tcPr>
          <w:p>
            <w:pPr>
              <w:pStyle w:val="Normal"/>
              <w:widowControl w:val="false"/>
              <w:spacing w:lineRule="auto" w:line="240" w:before="0" w:after="0"/>
              <w:jc w:val="center"/>
              <w:rPr>
                <w:rFonts w:ascii="Times New Roman" w:hAnsi="Times New Roman" w:eastAsia="MS Mincho" w:cs="Times New Roman"/>
                <w:b/>
                <w:sz w:val="22"/>
                <w:szCs w:val="22"/>
              </w:rPr>
            </w:pPr>
            <w:r>
              <w:rPr>
                <w:rFonts w:cs="Times New Roman" w:ascii="Times New Roman" w:hAnsi="Times New Roman"/>
                <w:b/>
                <w:sz w:val="22"/>
                <w:szCs w:val="22"/>
              </w:rPr>
              <w:t xml:space="preserve">Заказчик:  </w:t>
            </w:r>
          </w:p>
          <w:p>
            <w:pPr>
              <w:pStyle w:val="Normal"/>
              <w:widowControl w:val="false"/>
              <w:spacing w:lineRule="auto" w:line="240" w:before="0" w:after="0"/>
              <w:jc w:val="center"/>
              <w:rPr>
                <w:rFonts w:ascii="Times New Roman" w:hAnsi="Times New Roman" w:eastAsia="MS Mincho" w:cs="Times New Roman"/>
                <w:b/>
                <w:sz w:val="22"/>
                <w:szCs w:val="22"/>
              </w:rPr>
            </w:pPr>
            <w:r>
              <w:rPr>
                <w:rFonts w:eastAsia="MS Mincho" w:cs="Times New Roman" w:ascii="Times New Roman" w:hAnsi="Times New Roman"/>
                <w:b/>
                <w:sz w:val="22"/>
                <w:szCs w:val="22"/>
              </w:rPr>
            </w:r>
          </w:p>
        </w:tc>
        <w:tc>
          <w:tcPr>
            <w:tcW w:w="5078" w:type="dxa"/>
            <w:tcBorders/>
          </w:tcPr>
          <w:p>
            <w:pPr>
              <w:pStyle w:val="Normal"/>
              <w:widowControl w:val="false"/>
              <w:spacing w:lineRule="auto" w:line="240" w:before="0" w:after="0"/>
              <w:jc w:val="center"/>
              <w:rPr>
                <w:rFonts w:ascii="Times New Roman" w:hAnsi="Times New Roman" w:cs="Times New Roman"/>
                <w:b/>
                <w:sz w:val="22"/>
                <w:szCs w:val="22"/>
              </w:rPr>
            </w:pPr>
            <w:r>
              <w:rPr>
                <w:rFonts w:cs="Times New Roman" w:ascii="Times New Roman" w:hAnsi="Times New Roman"/>
                <w:b/>
                <w:sz w:val="22"/>
                <w:szCs w:val="22"/>
              </w:rPr>
              <w:t xml:space="preserve"> </w:t>
            </w:r>
            <w:r>
              <w:rPr>
                <w:rFonts w:cs="Times New Roman" w:ascii="Times New Roman" w:hAnsi="Times New Roman"/>
                <w:b/>
                <w:sz w:val="22"/>
                <w:szCs w:val="22"/>
              </w:rPr>
              <w:t>Поставщик</w:t>
            </w:r>
            <w:r>
              <w:rPr>
                <w:rFonts w:cs="Times New Roman" w:ascii="Times New Roman" w:hAnsi="Times New Roman"/>
                <w:b/>
                <w:sz w:val="22"/>
                <w:szCs w:val="22"/>
                <w:lang w:val="en-US"/>
              </w:rPr>
              <w:t>:</w:t>
            </w:r>
          </w:p>
          <w:p>
            <w:pPr>
              <w:pStyle w:val="Normal"/>
              <w:widowControl w:val="false"/>
              <w:spacing w:lineRule="auto" w:line="240" w:before="0" w:after="0"/>
              <w:rPr>
                <w:rFonts w:ascii="Times New Roman" w:hAnsi="Times New Roman" w:cs="Times New Roman"/>
                <w:b/>
                <w:sz w:val="22"/>
                <w:szCs w:val="22"/>
              </w:rPr>
            </w:pPr>
            <w:r>
              <w:rPr>
                <w:rFonts w:cs="Times New Roman" w:ascii="Times New Roman" w:hAnsi="Times New Roman"/>
                <w:b/>
                <w:sz w:val="22"/>
                <w:szCs w:val="22"/>
              </w:rPr>
            </w:r>
          </w:p>
        </w:tc>
      </w:tr>
      <w:tr>
        <w:trPr>
          <w:trHeight w:val="1859" w:hRule="atLeast"/>
        </w:trPr>
        <w:tc>
          <w:tcPr>
            <w:tcW w:w="5075" w:type="dxa"/>
            <w:tcBorders/>
          </w:tcPr>
          <w:p>
            <w:pPr>
              <w:pStyle w:val="Normal"/>
              <w:widowControl w:val="false"/>
              <w:spacing w:lineRule="auto" w:line="240" w:before="0" w:after="0"/>
              <w:ind w:hanging="0" w:right="0"/>
              <w:jc w:val="left"/>
              <w:rPr>
                <w:rFonts w:ascii="Times New Roman" w:hAnsi="Times New Roman" w:cs="Times New Roman"/>
                <w:sz w:val="22"/>
                <w:szCs w:val="22"/>
              </w:rPr>
            </w:pPr>
            <w:r>
              <w:rPr>
                <w:rFonts w:cs="Times New Roman" w:ascii="Times New Roman" w:hAnsi="Times New Roman"/>
                <w:sz w:val="22"/>
                <w:szCs w:val="22"/>
              </w:rPr>
              <w:t>Заместитель начальника учреждения -       начальник филиала</w:t>
            </w:r>
          </w:p>
          <w:p>
            <w:pPr>
              <w:pStyle w:val="Normal"/>
              <w:widowControl w:val="false"/>
              <w:spacing w:lineRule="auto" w:line="240" w:before="0" w:after="0"/>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t>________________/                          /</w:t>
            </w:r>
          </w:p>
          <w:p>
            <w:pPr>
              <w:pStyle w:val="Normal"/>
              <w:widowControl w:val="false"/>
              <w:spacing w:lineRule="auto" w:line="240" w:before="0" w:after="0"/>
              <w:jc w:val="left"/>
              <w:rPr>
                <w:rFonts w:ascii="Times New Roman" w:hAnsi="Times New Roman" w:cs="Times New Roman"/>
                <w:sz w:val="22"/>
                <w:szCs w:val="22"/>
              </w:rPr>
            </w:pPr>
            <w:r>
              <w:rPr>
                <w:rFonts w:cs="Times New Roman" w:ascii="Times New Roman" w:hAnsi="Times New Roman"/>
                <w:sz w:val="22"/>
                <w:szCs w:val="22"/>
              </w:rPr>
              <w:t>"_____" __________________2026 г.</w:t>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М.П.</w:t>
            </w:r>
          </w:p>
        </w:tc>
        <w:tc>
          <w:tcPr>
            <w:tcW w:w="5078" w:type="dxa"/>
            <w:tcBorders/>
          </w:tcPr>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Руководитель</w:t>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                     /</w:t>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p>
            <w:pPr>
              <w:pStyle w:val="Normal"/>
              <w:widowControl w:val="false"/>
              <w:spacing w:lineRule="auto" w:line="240" w:before="0" w:after="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«___»_________________ 2026 г.</w:t>
            </w:r>
          </w:p>
          <w:p>
            <w:pPr>
              <w:pStyle w:val="Normal"/>
              <w:widowControl w:val="false"/>
              <w:spacing w:lineRule="auto" w:line="240" w:before="0" w:after="0"/>
              <w:rPr/>
            </w:pPr>
            <w:r>
              <w:rPr>
                <w:rFonts w:cs="Times New Roman" w:ascii="Times New Roman" w:hAnsi="Times New Roman"/>
                <w:sz w:val="22"/>
                <w:szCs w:val="22"/>
              </w:rPr>
              <w:t xml:space="preserve"> </w:t>
            </w:r>
            <w:r>
              <w:rPr>
                <w:rFonts w:cs="Times New Roman" w:ascii="Times New Roman" w:hAnsi="Times New Roman"/>
                <w:sz w:val="22"/>
                <w:szCs w:val="22"/>
              </w:rPr>
              <w:t>М.П.</w:t>
            </w:r>
          </w:p>
        </w:tc>
      </w:tr>
    </w:tbl>
    <w:p>
      <w:pPr>
        <w:pStyle w:val="Normal"/>
        <w:widowControl w:val="false"/>
        <w:spacing w:lineRule="auto" w:line="240"/>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jc w:val="center"/>
        <w:rPr>
          <w:rFonts w:ascii="Times New Roman" w:hAnsi="Times New Roman" w:cs="Times New Roman"/>
          <w:sz w:val="22"/>
          <w:szCs w:val="22"/>
        </w:rPr>
      </w:pPr>
      <w:r>
        <w:rPr>
          <w:rFonts w:cs="Times New Roman" w:ascii="Times New Roman" w:hAnsi="Times New Roman"/>
          <w:sz w:val="22"/>
          <w:szCs w:val="22"/>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spacing w:lineRule="atLeast" w:line="240" w:before="120" w:after="0"/>
        <w:jc w:val="center"/>
        <w:rPr>
          <w:b/>
          <w:spacing w:val="5"/>
          <w:kern w:val="2"/>
        </w:rPr>
      </w:pPr>
      <w:r>
        <w:rPr/>
        <w:t xml:space="preserve">Согласование к проекту контракта № </w:t>
      </w:r>
      <w:r>
        <w:rPr>
          <w:b/>
          <w:lang w:eastAsia="ru-RU" w:bidi="hi-IN"/>
        </w:rPr>
        <w:t>_______________________________</w:t>
      </w:r>
    </w:p>
    <w:p>
      <w:pPr>
        <w:pStyle w:val="Normal"/>
        <w:spacing w:lineRule="auto" w:line="240" w:before="0" w:after="0"/>
        <w:jc w:val="center"/>
        <w:rPr>
          <w:b/>
          <w:spacing w:val="5"/>
          <w:kern w:val="2"/>
        </w:rPr>
      </w:pPr>
      <w:r>
        <w:rPr>
          <w:b/>
          <w:spacing w:val="5"/>
          <w:kern w:val="2"/>
        </w:rPr>
        <w:t xml:space="preserve">на поставку запасных частей для транспортных средств </w:t>
      </w:r>
    </w:p>
    <w:p>
      <w:pPr>
        <w:pStyle w:val="Normal"/>
        <w:spacing w:lineRule="auto" w:line="240" w:before="0" w:after="0"/>
        <w:jc w:val="center"/>
        <w:rPr>
          <w:b/>
        </w:rPr>
      </w:pPr>
      <w:r>
        <w:rPr>
          <w:b/>
          <w:spacing w:val="5"/>
          <w:kern w:val="2"/>
        </w:rPr>
        <w:t>Северо-Восточного филиала ФГБУ «Главрыбвод»</w:t>
      </w:r>
    </w:p>
    <w:tbl>
      <w:tblPr>
        <w:tblpPr w:vertAnchor="page" w:horzAnchor="margin" w:rightFromText="180" w:tblpX="5" w:tblpY="3061"/>
        <w:tblW w:w="5000" w:type="pct"/>
        <w:jc w:val="left"/>
        <w:tblInd w:w="5" w:type="dxa"/>
        <w:tblLayout w:type="fixed"/>
        <w:tblCellMar>
          <w:top w:w="0" w:type="dxa"/>
          <w:left w:w="5" w:type="dxa"/>
          <w:bottom w:w="0" w:type="dxa"/>
          <w:right w:w="5" w:type="dxa"/>
        </w:tblCellMar>
      </w:tblPr>
      <w:tblGrid>
        <w:gridCol w:w="4116"/>
        <w:gridCol w:w="2793"/>
        <w:gridCol w:w="2924"/>
      </w:tblGrid>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before="120" w:after="120"/>
              <w:rPr>
                <w:b/>
              </w:rPr>
            </w:pPr>
            <w:r>
              <w:rPr>
                <w:b/>
              </w:rPr>
              <w:t>Согласовано:</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before="120" w:after="120"/>
              <w:rPr>
                <w:b/>
              </w:rPr>
            </w:pPr>
            <w:r>
              <w:rPr>
                <w:b/>
              </w:rPr>
              <w:t>Фамилия И.О.</w:t>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before="120" w:after="120"/>
              <w:rPr>
                <w:b/>
              </w:rPr>
            </w:pPr>
            <w:r>
              <w:rPr>
                <w:b/>
              </w:rPr>
              <w:t>Подпись</w:t>
            </w:r>
          </w:p>
        </w:tc>
      </w:tr>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ind w:hanging="0" w:right="0"/>
              <w:rPr>
                <w:kern w:val="2"/>
                <w:lang w:bidi="hi-IN"/>
              </w:rPr>
            </w:pPr>
            <w:r>
              <w:rPr>
                <w:kern w:val="2"/>
                <w:lang w:bidi="hi-IN"/>
              </w:rPr>
              <w:t>Главный бухгалтер</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rPr>
                <w:kern w:val="2"/>
                <w:lang w:bidi="hi-IN"/>
              </w:rPr>
            </w:pPr>
            <w:r>
              <w:rPr>
                <w:kern w:val="2"/>
                <w:lang w:bidi="hi-IN"/>
              </w:rPr>
              <w:t>Тяпина А.В.</w:t>
            </w:r>
          </w:p>
          <w:p>
            <w:pPr>
              <w:pStyle w:val="Normal"/>
              <w:widowControl w:val="false"/>
              <w:suppressLineNumbers/>
              <w:snapToGrid w:val="false"/>
              <w:spacing w:lineRule="auto" w:line="252" w:before="120" w:after="120"/>
              <w:rPr>
                <w:kern w:val="2"/>
                <w:lang w:bidi="hi-IN"/>
              </w:rPr>
            </w:pPr>
            <w:r>
              <w:rPr>
                <w:kern w:val="2"/>
                <w:lang w:bidi="hi-IN"/>
              </w:rPr>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before="120" w:after="120"/>
              <w:rPr>
                <w:kern w:val="2"/>
                <w:lang w:bidi="hi-IN"/>
              </w:rPr>
            </w:pPr>
            <w:r>
              <w:rPr>
                <w:kern w:val="2"/>
                <w:lang w:bidi="hi-IN"/>
              </w:rPr>
            </w:r>
          </w:p>
        </w:tc>
      </w:tr>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ind w:hanging="0" w:right="0"/>
              <w:rPr>
                <w:kern w:val="2"/>
                <w:lang w:bidi="hi-IN"/>
              </w:rPr>
            </w:pPr>
            <w:r>
              <w:rPr>
                <w:kern w:val="2"/>
                <w:lang w:bidi="hi-IN"/>
              </w:rPr>
              <w:t>Начальник отдела договорной и закупочной деятельности</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rPr>
                <w:kern w:val="2"/>
                <w:lang w:bidi="hi-IN"/>
              </w:rPr>
            </w:pPr>
            <w:r>
              <w:rPr>
                <w:kern w:val="2"/>
                <w:lang w:bidi="hi-IN"/>
              </w:rPr>
              <w:t>Кониев З.Ю.</w:t>
            </w:r>
          </w:p>
          <w:p>
            <w:pPr>
              <w:pStyle w:val="Normal"/>
              <w:widowControl w:val="false"/>
              <w:suppressLineNumbers/>
              <w:snapToGrid w:val="false"/>
              <w:spacing w:lineRule="auto" w:line="252" w:before="120" w:after="120"/>
              <w:rPr>
                <w:kern w:val="2"/>
                <w:lang w:bidi="hi-IN"/>
              </w:rPr>
            </w:pPr>
            <w:r>
              <w:rPr>
                <w:kern w:val="2"/>
                <w:lang w:bidi="hi-IN"/>
              </w:rPr>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before="120" w:after="120"/>
              <w:rPr>
                <w:kern w:val="2"/>
                <w:lang w:bidi="hi-IN"/>
              </w:rPr>
            </w:pPr>
            <w:r>
              <w:rPr>
                <w:kern w:val="2"/>
                <w:lang w:bidi="hi-IN"/>
              </w:rPr>
            </w:r>
          </w:p>
        </w:tc>
      </w:tr>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ind w:hanging="0" w:right="0"/>
              <w:rPr>
                <w:kern w:val="2"/>
                <w:lang w:bidi="hi-IN"/>
              </w:rPr>
            </w:pPr>
            <w:r>
              <w:rPr>
                <w:kern w:val="2"/>
                <w:lang w:bidi="hi-IN"/>
              </w:rPr>
              <w:t>И.о. начальника юридического отдела</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rPr>
                <w:kern w:val="2"/>
                <w:lang w:bidi="hi-IN"/>
              </w:rPr>
            </w:pPr>
            <w:r>
              <w:rPr>
                <w:kern w:val="2"/>
                <w:lang w:bidi="hi-IN"/>
              </w:rPr>
              <w:t>Ларина Е. В.</w:t>
            </w:r>
          </w:p>
          <w:p>
            <w:pPr>
              <w:pStyle w:val="Normal"/>
              <w:widowControl w:val="false"/>
              <w:suppressLineNumbers/>
              <w:snapToGrid w:val="false"/>
              <w:spacing w:lineRule="auto" w:line="252" w:before="120" w:after="120"/>
              <w:rPr>
                <w:kern w:val="2"/>
                <w:lang w:bidi="hi-IN"/>
              </w:rPr>
            </w:pPr>
            <w:r>
              <w:rPr>
                <w:kern w:val="2"/>
                <w:lang w:bidi="hi-IN"/>
              </w:rPr>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before="120" w:after="120"/>
              <w:rPr>
                <w:kern w:val="2"/>
                <w:lang w:bidi="hi-IN"/>
              </w:rPr>
            </w:pPr>
            <w:r>
              <w:rPr>
                <w:kern w:val="2"/>
                <w:lang w:bidi="hi-IN"/>
              </w:rPr>
            </w:r>
          </w:p>
        </w:tc>
      </w:tr>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ind w:hanging="0" w:right="0"/>
              <w:rPr>
                <w:kern w:val="2"/>
                <w:lang w:bidi="hi-IN"/>
              </w:rPr>
            </w:pPr>
            <w:r>
              <w:rPr>
                <w:kern w:val="2"/>
                <w:lang w:bidi="hi-IN"/>
              </w:rPr>
              <w:t>Главный экономист</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rPr>
                <w:kern w:val="2"/>
                <w:lang w:bidi="hi-IN"/>
              </w:rPr>
            </w:pPr>
            <w:r>
              <w:rPr>
                <w:kern w:val="2"/>
                <w:lang w:bidi="hi-IN"/>
              </w:rPr>
              <w:t>Пак Э.Ю.</w:t>
            </w:r>
          </w:p>
          <w:p>
            <w:pPr>
              <w:pStyle w:val="Normal"/>
              <w:widowControl w:val="false"/>
              <w:suppressLineNumbers/>
              <w:snapToGrid w:val="false"/>
              <w:spacing w:lineRule="auto" w:line="252" w:before="120" w:after="120"/>
              <w:rPr>
                <w:kern w:val="2"/>
                <w:lang w:bidi="hi-IN"/>
              </w:rPr>
            </w:pPr>
            <w:r>
              <w:rPr>
                <w:kern w:val="2"/>
                <w:lang w:bidi="hi-IN"/>
              </w:rPr>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before="120" w:after="120"/>
              <w:rPr>
                <w:kern w:val="2"/>
                <w:lang w:bidi="hi-IN"/>
              </w:rPr>
            </w:pPr>
            <w:r>
              <w:rPr>
                <w:kern w:val="2"/>
                <w:lang w:bidi="hi-IN"/>
              </w:rPr>
            </w:r>
          </w:p>
        </w:tc>
      </w:tr>
      <w:tr>
        <w:trPr/>
        <w:tc>
          <w:tcPr>
            <w:tcW w:w="4116"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ind w:hanging="0" w:right="0"/>
              <w:rPr>
                <w:kern w:val="2"/>
                <w:lang w:bidi="hi-IN"/>
              </w:rPr>
            </w:pPr>
            <w:r>
              <w:rPr>
                <w:kern w:val="2"/>
                <w:lang w:bidi="hi-IN"/>
              </w:rPr>
              <w:t>И.о. начальника ОМТС</w:t>
            </w:r>
          </w:p>
        </w:tc>
        <w:tc>
          <w:tcPr>
            <w:tcW w:w="2793"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lineRule="auto" w:line="252" w:before="120" w:after="120"/>
              <w:rPr>
                <w:kern w:val="2"/>
                <w:lang w:bidi="hi-IN"/>
              </w:rPr>
            </w:pPr>
            <w:r>
              <w:rPr>
                <w:kern w:val="2"/>
                <w:lang w:bidi="hi-IN"/>
              </w:rPr>
              <w:t>Ермилов А.А.</w:t>
            </w:r>
          </w:p>
          <w:p>
            <w:pPr>
              <w:pStyle w:val="Normal"/>
              <w:widowControl w:val="false"/>
              <w:suppressLineNumbers/>
              <w:snapToGrid w:val="false"/>
              <w:spacing w:lineRule="auto" w:line="252" w:before="120" w:after="120"/>
              <w:rPr>
                <w:kern w:val="2"/>
                <w:lang w:bidi="hi-IN"/>
              </w:rPr>
            </w:pPr>
            <w:r>
              <w:rPr>
                <w:kern w:val="2"/>
                <w:lang w:bidi="hi-IN"/>
              </w:rPr>
            </w:r>
          </w:p>
        </w:tc>
        <w:tc>
          <w:tcPr>
            <w:tcW w:w="2924"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napToGrid w:val="false"/>
              <w:spacing w:before="120" w:after="120"/>
              <w:rPr>
                <w:kern w:val="2"/>
                <w:lang w:bidi="hi-IN"/>
              </w:rPr>
            </w:pPr>
            <w:r>
              <w:rPr>
                <w:kern w:val="2"/>
                <w:lang w:bidi="hi-IN"/>
              </w:rPr>
            </w:r>
          </w:p>
        </w:tc>
      </w:tr>
    </w:tbl>
    <w:p>
      <w:pPr>
        <w:pStyle w:val="Normal"/>
        <w:rPr/>
      </w:pPr>
      <w:r>
        <w:rPr/>
      </w:r>
    </w:p>
    <w:p>
      <w:pPr>
        <w:pStyle w:val="Normal"/>
        <w:spacing w:lineRule="auto" w:line="240" w:before="120" w:after="0"/>
        <w:rPr>
          <w:rFonts w:eastAsia="Arial Unicode MS"/>
          <w:color w:val="000000"/>
        </w:rPr>
      </w:pPr>
      <w:r>
        <w:rPr>
          <w:rFonts w:eastAsia="Arial Unicode MS"/>
          <w:color w:val="000000"/>
        </w:rPr>
      </w:r>
    </w:p>
    <w:p>
      <w:pPr>
        <w:pStyle w:val="Normal"/>
        <w:widowControl w:val="false"/>
        <w:spacing w:before="120" w:after="120"/>
        <w:jc w:val="center"/>
        <w:rPr>
          <w:rFonts w:eastAsia="Arial Unicode MS"/>
          <w:color w:val="000000"/>
        </w:rPr>
      </w:pPr>
      <w:r>
        <w:rPr>
          <w:rFonts w:eastAsia="Arial Unicode MS"/>
          <w:color w:val="000000"/>
        </w:rPr>
      </w:r>
    </w:p>
    <w:sectPr>
      <w:headerReference w:type="default" r:id="rId6"/>
      <w:headerReference w:type="first" r:id="rId7"/>
      <w:type w:val="nextPage"/>
      <w:pgSz w:w="11906" w:h="16838"/>
      <w:pgMar w:left="567" w:right="737" w:gutter="0" w:header="72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mbria">
    <w:charset w:val="cc"/>
    <w:family w:val="roman"/>
    <w:pitch w:val="variable"/>
  </w:font>
  <w:font w:name="Courier New">
    <w:charset w:val="00"/>
    <w:family w:val="modern"/>
    <w:pitch w:val="default"/>
  </w:font>
  <w:font w:name="Wingdings">
    <w:charset w:val="02"/>
    <w:family w:val="auto"/>
    <w:pitch w:val="variable"/>
  </w:font>
  <w:font w:name="Segoe UI">
    <w:charset w:val="cc"/>
    <w:family w:val="swiss"/>
    <w:pitch w:val="variable"/>
  </w:font>
  <w:font w:name="Times New Roman">
    <w:charset w:val="cc"/>
    <w:family w:val="roman"/>
    <w:pitch w:val="variable"/>
  </w:font>
  <w:font w:name="Liberation Sans">
    <w:altName w:val="Arial"/>
    <w:charset w:val="cc"/>
    <w:family w:val="swiss"/>
    <w:pitch w:val="variable"/>
  </w:font>
  <w:font w:name="Calibri">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b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120" w:after="120"/>
      <w:ind w:right="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sz w:val="24"/>
        <w:i w:val="false"/>
        <w:szCs w:val="24"/>
        <w:iCs w:val="false"/>
      </w:rPr>
    </w:lvl>
    <w:lvl w:ilvl="1">
      <w:start w:val="1"/>
      <w:pStyle w:val="Heading2"/>
      <w:numFmt w:val="decimal"/>
      <w:suff w:val="space"/>
      <w:lvlText w:val="%1.%2."/>
      <w:lvlJc w:val="left"/>
      <w:pPr>
        <w:tabs>
          <w:tab w:val="num" w:pos="0"/>
        </w:tabs>
        <w:ind w:left="0" w:hanging="0"/>
      </w:pPr>
      <w:rPr>
        <w:sz w:val="24"/>
        <w:i w:val="false"/>
        <w:szCs w:val="24"/>
        <w:iCs w:val="false"/>
      </w:rPr>
    </w:lvl>
    <w:lvl w:ilvl="2">
      <w:start w:val="1"/>
      <w:pStyle w:val="Heading3"/>
      <w:numFmt w:val="decimal"/>
      <w:suff w:val="space"/>
      <w:lvlText w:val="%1.%2.%3."/>
      <w:lvlJc w:val="left"/>
      <w:pPr>
        <w:tabs>
          <w:tab w:val="num" w:pos="0"/>
        </w:tabs>
        <w:ind w:left="0" w:hanging="0"/>
      </w:pPr>
      <w:rPr>
        <w:sz w:val="24"/>
        <w:i w:val="false"/>
        <w:szCs w:val="24"/>
        <w:iCs w:val="false"/>
      </w:rPr>
    </w:lvl>
    <w:lvl w:ilvl="3">
      <w:start w:val="1"/>
      <w:pStyle w:val="Heading4"/>
      <w:numFmt w:val="decimal"/>
      <w:suff w:val="space"/>
      <w:lvlText w:val="%1.%2.%3.%4."/>
      <w:lvlJc w:val="left"/>
      <w:pPr>
        <w:tabs>
          <w:tab w:val="num" w:pos="0"/>
        </w:tabs>
        <w:ind w:left="0" w:hanging="0"/>
      </w:pPr>
      <w:rPr>
        <w:sz w:val="24"/>
        <w:i w:val="false"/>
        <w:szCs w:val="24"/>
        <w:iCs w:val="false"/>
      </w:rPr>
    </w:lvl>
    <w:lvl w:ilvl="4">
      <w:start w:val="1"/>
      <w:pStyle w:val="Heading5"/>
      <w:numFmt w:val="decimal"/>
      <w:suff w:val="space"/>
      <w:lvlText w:val="%1.%2.%3.%4.%5."/>
      <w:lvlJc w:val="left"/>
      <w:pPr>
        <w:tabs>
          <w:tab w:val="num" w:pos="0"/>
        </w:tabs>
        <w:ind w:left="0" w:hanging="0"/>
      </w:pPr>
      <w:rPr>
        <w:sz w:val="24"/>
        <w:i w:val="false"/>
        <w:szCs w:val="24"/>
        <w:iCs w:val="false"/>
      </w:rPr>
    </w:lvl>
    <w:lvl w:ilvl="5">
      <w:start w:val="1"/>
      <w:pStyle w:val="Heading6"/>
      <w:numFmt w:val="decimal"/>
      <w:suff w:val="space"/>
      <w:lvlText w:val="%1.%2.%3.%4.%5.%6."/>
      <w:lvlJc w:val="left"/>
      <w:pPr>
        <w:tabs>
          <w:tab w:val="num" w:pos="0"/>
        </w:tabs>
        <w:ind w:left="0" w:hanging="0"/>
      </w:pPr>
      <w:rPr>
        <w:sz w:val="24"/>
        <w:i w:val="false"/>
        <w:szCs w:val="24"/>
        <w:iCs w:val="false"/>
      </w:rPr>
    </w:lvl>
    <w:lvl w:ilvl="6">
      <w:start w:val="1"/>
      <w:pStyle w:val="Heading7"/>
      <w:numFmt w:val="decimal"/>
      <w:suff w:val="space"/>
      <w:lvlText w:val="%1.%2.%3.%4.%5.%6.%7."/>
      <w:lvlJc w:val="left"/>
      <w:pPr>
        <w:tabs>
          <w:tab w:val="num" w:pos="0"/>
        </w:tabs>
        <w:ind w:left="0" w:hanging="0"/>
      </w:pPr>
      <w:rPr>
        <w:sz w:val="24"/>
        <w:i w:val="false"/>
        <w:szCs w:val="24"/>
        <w:iCs w:val="false"/>
      </w:rPr>
    </w:lvl>
    <w:lvl w:ilvl="7">
      <w:start w:val="1"/>
      <w:pStyle w:val="Heading8"/>
      <w:numFmt w:val="decimal"/>
      <w:suff w:val="space"/>
      <w:lvlText w:val="%1.%2.%3.%4.%5.%6.%7.%8."/>
      <w:lvlJc w:val="left"/>
      <w:pPr>
        <w:tabs>
          <w:tab w:val="num" w:pos="0"/>
        </w:tabs>
        <w:ind w:left="0" w:hanging="0"/>
      </w:pPr>
      <w:rPr>
        <w:sz w:val="24"/>
        <w:i w:val="false"/>
        <w:szCs w:val="24"/>
        <w:iCs w:val="false"/>
      </w:rPr>
    </w:lvl>
    <w:lvl w:ilvl="8">
      <w:start w:val="1"/>
      <w:pStyle w:val="Heading9"/>
      <w:numFmt w:val="decimal"/>
      <w:suff w:val="space"/>
      <w:lvlText w:val="%1.%2.%3.%4.%5.%6.%7.%8.%9."/>
      <w:lvlJc w:val="left"/>
      <w:pPr>
        <w:tabs>
          <w:tab w:val="num" w:pos="0"/>
        </w:tabs>
        <w:ind w:left="0" w:hanging="0"/>
      </w:pPr>
      <w:rPr>
        <w:sz w:val="24"/>
        <w:i w:val="false"/>
        <w:szCs w:val="24"/>
        <w:iCs w:val="false"/>
      </w:rPr>
    </w:lvl>
  </w:abstractNum>
  <w:num w:numId="1">
    <w:abstractNumId w:val="1"/>
  </w:num>
</w:numbering>
</file>

<file path=word/settings.xml><?xml version="1.0" encoding="utf-8"?>
<w:settings xmlns:w="http://schemas.openxmlformats.org/wordprocessingml/2006/main">
  <w:zoom w:percent="100"/>
  <w:displayBackgroundShape/>
  <w:defaultTabStop w:val="708"/>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120" w:after="120"/>
      <w:ind w:firstLine="482" w:left="0" w:right="0"/>
      <w:jc w:val="both"/>
    </w:pPr>
    <w:rPr>
      <w:rFonts w:ascii="Times New Roman" w:hAnsi="Times New Roman" w:eastAsia="Times New Roman" w:cs="Times New Roman"/>
      <w:color w:val="auto"/>
      <w:sz w:val="22"/>
      <w:szCs w:val="22"/>
      <w:lang w:val="ru-RU" w:eastAsia="zh-CN" w:bidi="ar-SA"/>
    </w:rPr>
  </w:style>
  <w:style w:type="paragraph" w:styleId="Heading1">
    <w:name w:val="heading 1"/>
    <w:basedOn w:val="Normal"/>
    <w:next w:val="Normal"/>
    <w:qFormat/>
    <w:pPr>
      <w:keepNext w:val="true"/>
      <w:keepLines/>
      <w:numPr>
        <w:ilvl w:val="0"/>
        <w:numId w:val="1"/>
      </w:numPr>
      <w:spacing w:before="240" w:after="120"/>
      <w:ind w:hanging="0" w:left="0" w:right="0"/>
      <w:jc w:val="center"/>
      <w:outlineLvl w:val="0"/>
    </w:pPr>
    <w:rPr>
      <w:b/>
      <w:bCs/>
      <w:sz w:val="24"/>
      <w:szCs w:val="28"/>
    </w:rPr>
  </w:style>
  <w:style w:type="paragraph" w:styleId="Heading2">
    <w:name w:val="heading 2"/>
    <w:basedOn w:val="Normal"/>
    <w:next w:val="Normal"/>
    <w:qFormat/>
    <w:pPr>
      <w:numPr>
        <w:ilvl w:val="1"/>
        <w:numId w:val="1"/>
      </w:numPr>
      <w:outlineLvl w:val="1"/>
    </w:pPr>
    <w:rPr>
      <w:bCs/>
      <w:szCs w:val="26"/>
    </w:rPr>
  </w:style>
  <w:style w:type="paragraph" w:styleId="Heading3">
    <w:name w:val="heading 3"/>
    <w:basedOn w:val="Normal"/>
    <w:next w:val="Normal"/>
    <w:qFormat/>
    <w:pPr>
      <w:numPr>
        <w:ilvl w:val="2"/>
        <w:numId w:val="1"/>
      </w:numPr>
      <w:outlineLvl w:val="2"/>
    </w:pPr>
    <w:rPr>
      <w:bCs/>
    </w:rPr>
  </w:style>
  <w:style w:type="paragraph" w:styleId="Heading4">
    <w:name w:val="heading 4"/>
    <w:basedOn w:val="Normal"/>
    <w:next w:val="Normal"/>
    <w:qFormat/>
    <w:pPr>
      <w:numPr>
        <w:ilvl w:val="3"/>
        <w:numId w:val="1"/>
      </w:numPr>
      <w:outlineLvl w:val="3"/>
    </w:pPr>
    <w:rPr>
      <w:bCs/>
      <w:iCs/>
    </w:rPr>
  </w:style>
  <w:style w:type="paragraph" w:styleId="Heading5">
    <w:name w:val="heading 5"/>
    <w:basedOn w:val="Normal"/>
    <w:next w:val="Normal"/>
    <w:qFormat/>
    <w:pPr>
      <w:keepNext w:val="true"/>
      <w:keepLines/>
      <w:numPr>
        <w:ilvl w:val="4"/>
        <w:numId w:val="1"/>
      </w:numPr>
      <w:spacing w:before="200" w:after="0"/>
      <w:outlineLvl w:val="4"/>
    </w:pPr>
    <w:rPr>
      <w:rFonts w:ascii="Cambria" w:hAnsi="Cambria" w:cs="Cambria"/>
    </w:rPr>
  </w:style>
  <w:style w:type="paragraph" w:styleId="Heading6">
    <w:name w:val="heading 6"/>
    <w:basedOn w:val="Normal"/>
    <w:next w:val="Normal"/>
    <w:qFormat/>
    <w:pPr>
      <w:keepNext w:val="true"/>
      <w:keepLines/>
      <w:numPr>
        <w:ilvl w:val="5"/>
        <w:numId w:val="1"/>
      </w:numPr>
      <w:spacing w:before="200" w:after="0"/>
      <w:outlineLvl w:val="5"/>
    </w:pPr>
    <w:rPr>
      <w:rFonts w:ascii="Cambria" w:hAnsi="Cambria" w:cs="Cambria"/>
      <w:i/>
      <w:iCs/>
      <w:color w:val="243F60"/>
    </w:rPr>
  </w:style>
  <w:style w:type="paragraph" w:styleId="Heading7">
    <w:name w:val="heading 7"/>
    <w:basedOn w:val="Normal"/>
    <w:next w:val="Normal"/>
    <w:qFormat/>
    <w:pPr>
      <w:keepNext w:val="true"/>
      <w:keepLines/>
      <w:numPr>
        <w:ilvl w:val="6"/>
        <w:numId w:val="1"/>
      </w:numPr>
      <w:spacing w:before="200" w:after="0"/>
      <w:outlineLvl w:val="6"/>
    </w:pPr>
    <w:rPr>
      <w:rFonts w:ascii="Cambria" w:hAnsi="Cambria" w:cs="Cambria"/>
      <w:i/>
      <w:iCs/>
      <w:color w:val="404040"/>
    </w:rPr>
  </w:style>
  <w:style w:type="paragraph" w:styleId="Heading8">
    <w:name w:val="heading 8"/>
    <w:basedOn w:val="Normal"/>
    <w:next w:val="Normal"/>
    <w:qFormat/>
    <w:pPr>
      <w:keepNext w:val="true"/>
      <w:keepLines/>
      <w:numPr>
        <w:ilvl w:val="7"/>
        <w:numId w:val="1"/>
      </w:numPr>
      <w:spacing w:before="200" w:after="0"/>
      <w:outlineLvl w:val="7"/>
    </w:pPr>
    <w:rPr>
      <w:rFonts w:ascii="Cambria" w:hAnsi="Cambria" w:cs="Cambria"/>
      <w:color w:val="4F81BD"/>
      <w:szCs w:val="20"/>
    </w:rPr>
  </w:style>
  <w:style w:type="paragraph" w:styleId="Heading9">
    <w:name w:val="heading 9"/>
    <w:basedOn w:val="Normal"/>
    <w:next w:val="Normal"/>
    <w:qFormat/>
    <w:pPr>
      <w:keepNext w:val="true"/>
      <w:keepLines/>
      <w:numPr>
        <w:ilvl w:val="8"/>
        <w:numId w:val="1"/>
      </w:numPr>
      <w:spacing w:before="200" w:after="0"/>
      <w:outlineLvl w:val="8"/>
    </w:pPr>
    <w:rPr>
      <w:rFonts w:ascii="Cambria" w:hAnsi="Cambria" w:cs="Cambria"/>
      <w:i/>
      <w:iCs/>
      <w:color w:val="404040"/>
      <w:szCs w:val="20"/>
    </w:rPr>
  </w:style>
  <w:style w:type="character" w:styleId="WW8Num1z0">
    <w:name w:val="WW8Num1z0"/>
    <w:qFormat/>
    <w:rPr>
      <w:i w:val="false"/>
      <w:iCs w:val="false"/>
      <w:sz w:val="24"/>
      <w:szCs w:val="24"/>
    </w:rPr>
  </w:style>
  <w:style w:type="character" w:styleId="WW8Num2z0">
    <w:name w:val="WW8Num2z0"/>
    <w:qFormat/>
    <w:rPr>
      <w:b/>
    </w:rPr>
  </w:style>
  <w:style w:type="character" w:styleId="WW8Num2z3">
    <w:name w:val="WW8Num2z3"/>
    <w:qFormat/>
    <w:rPr>
      <w:rFonts w:ascii="Symbol" w:hAnsi="Symbol" w:cs="Symbol"/>
    </w:rPr>
  </w:style>
  <w:style w:type="character" w:styleId="Style5">
    <w:name w:val="Основной шрифт абзаца"/>
    <w:qFormat/>
    <w:rPr/>
  </w:style>
  <w:style w:type="character" w:styleId="WW8Num3z0">
    <w:name w:val="WW8Num3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1">
    <w:name w:val="Основной шрифт абзаца1"/>
    <w:qFormat/>
    <w:rPr/>
  </w:style>
  <w:style w:type="character" w:styleId="11">
    <w:name w:val="Заголовок 1 Знак"/>
    <w:qFormat/>
    <w:rPr>
      <w:rFonts w:ascii="Times New Roman" w:hAnsi="Times New Roman" w:eastAsia="Times New Roman" w:cs="Times New Roman"/>
      <w:b/>
      <w:bCs/>
      <w:sz w:val="24"/>
      <w:szCs w:val="28"/>
    </w:rPr>
  </w:style>
  <w:style w:type="character" w:styleId="2">
    <w:name w:val="Заголовок 2 Знак"/>
    <w:qFormat/>
    <w:rPr>
      <w:rFonts w:ascii="Times New Roman" w:hAnsi="Times New Roman" w:eastAsia="Times New Roman" w:cs="Times New Roman"/>
      <w:bCs/>
      <w:szCs w:val="26"/>
    </w:rPr>
  </w:style>
  <w:style w:type="character" w:styleId="3">
    <w:name w:val="Заголовок 3 Знак"/>
    <w:qFormat/>
    <w:rPr>
      <w:rFonts w:ascii="Times New Roman" w:hAnsi="Times New Roman" w:eastAsia="Times New Roman" w:cs="Times New Roman"/>
      <w:bCs/>
    </w:rPr>
  </w:style>
  <w:style w:type="character" w:styleId="4">
    <w:name w:val="Заголовок 4 Знак"/>
    <w:qFormat/>
    <w:rPr>
      <w:rFonts w:ascii="Times New Roman" w:hAnsi="Times New Roman" w:eastAsia="Times New Roman" w:cs="Times New Roman"/>
      <w:bCs/>
      <w:iCs/>
    </w:rPr>
  </w:style>
  <w:style w:type="character" w:styleId="5">
    <w:name w:val="Заголовок 5 Знак"/>
    <w:qFormat/>
    <w:rPr>
      <w:rFonts w:ascii="Cambria" w:hAnsi="Cambria" w:eastAsia="Times New Roman" w:cs="Times New Roman"/>
    </w:rPr>
  </w:style>
  <w:style w:type="character" w:styleId="6">
    <w:name w:val="Заголовок 6 Знак"/>
    <w:qFormat/>
    <w:rPr>
      <w:rFonts w:ascii="Cambria" w:hAnsi="Cambria" w:eastAsia="Times New Roman" w:cs="Times New Roman"/>
      <w:i/>
      <w:iCs/>
      <w:color w:val="243F60"/>
    </w:rPr>
  </w:style>
  <w:style w:type="character" w:styleId="7">
    <w:name w:val="Заголовок 7 Знак"/>
    <w:qFormat/>
    <w:rPr>
      <w:rFonts w:ascii="Cambria" w:hAnsi="Cambria" w:eastAsia="Times New Roman" w:cs="Times New Roman"/>
      <w:i/>
      <w:iCs/>
      <w:color w:val="404040"/>
    </w:rPr>
  </w:style>
  <w:style w:type="character" w:styleId="8">
    <w:name w:val="Заголовок 8 Знак"/>
    <w:qFormat/>
    <w:rPr>
      <w:rFonts w:ascii="Cambria" w:hAnsi="Cambria" w:eastAsia="Times New Roman" w:cs="Times New Roman"/>
      <w:color w:val="4F81BD"/>
      <w:szCs w:val="20"/>
    </w:rPr>
  </w:style>
  <w:style w:type="character" w:styleId="9">
    <w:name w:val="Заголовок 9 Знак"/>
    <w:qFormat/>
    <w:rPr>
      <w:rFonts w:ascii="Cambria" w:hAnsi="Cambria" w:eastAsia="Times New Roman" w:cs="Times New Roman"/>
      <w:i/>
      <w:iCs/>
      <w:color w:val="404040"/>
      <w:szCs w:val="20"/>
    </w:rPr>
  </w:style>
  <w:style w:type="character" w:styleId="Style6">
    <w:name w:val="Название Знак"/>
    <w:qFormat/>
    <w:rPr>
      <w:rFonts w:ascii="Times New Roman" w:hAnsi="Times New Roman" w:eastAsia="Times New Roman" w:cs="Times New Roman"/>
      <w:b/>
      <w:spacing w:val="5"/>
      <w:kern w:val="2"/>
      <w:sz w:val="28"/>
      <w:szCs w:val="52"/>
    </w:rPr>
  </w:style>
  <w:style w:type="character" w:styleId="Style7">
    <w:name w:val="Верхний колонтитул Знак"/>
    <w:qFormat/>
    <w:rPr>
      <w:rFonts w:ascii="Times New Roman" w:hAnsi="Times New Roman" w:eastAsia="Times New Roman" w:cs="Times New Roman"/>
      <w:sz w:val="16"/>
      <w:szCs w:val="20"/>
    </w:rPr>
  </w:style>
  <w:style w:type="character" w:styleId="Style8">
    <w:name w:val="Нижний колонтитул Знак"/>
    <w:qFormat/>
    <w:rPr>
      <w:rFonts w:ascii="Times New Roman" w:hAnsi="Times New Roman" w:eastAsia="Times New Roman" w:cs="Times New Roman"/>
      <w:sz w:val="16"/>
      <w:szCs w:val="20"/>
    </w:rPr>
  </w:style>
  <w:style w:type="character" w:styleId="Hyperlink">
    <w:name w:val="Hyperlink"/>
    <w:rPr>
      <w:color w:val="0000FF"/>
      <w:u w:val="single"/>
    </w:rPr>
  </w:style>
  <w:style w:type="character" w:styleId="Style9">
    <w:name w:val="Неразрешенное упоминание"/>
    <w:qFormat/>
    <w:rPr>
      <w:color w:val="605E5C"/>
      <w:shd w:fill="E1DFDD" w:val="clear"/>
    </w:rPr>
  </w:style>
  <w:style w:type="character" w:styleId="Style10">
    <w:name w:val="Текст выноски Знак"/>
    <w:qFormat/>
    <w:rPr>
      <w:rFonts w:ascii="Segoe UI" w:hAnsi="Segoe UI" w:eastAsia="Times New Roman" w:cs="Segoe UI"/>
      <w:sz w:val="18"/>
      <w:szCs w:val="18"/>
    </w:rPr>
  </w:style>
  <w:style w:type="character" w:styleId="Style11">
    <w:name w:val="Символ сноски"/>
    <w:qFormat/>
    <w:rPr>
      <w:vertAlign w:val="superscript"/>
    </w:rPr>
  </w:style>
  <w:style w:type="character" w:styleId="FootnoteReference">
    <w:name w:val="Footnote Reference"/>
    <w:qFormat/>
    <w:rPr>
      <w:vertAlign w:val="superscript"/>
    </w:rPr>
  </w:style>
  <w:style w:type="character" w:styleId="Strong">
    <w:name w:val="Strong"/>
    <w:qFormat/>
    <w:rPr>
      <w:b/>
      <w:bCs/>
    </w:rPr>
  </w:style>
  <w:style w:type="character" w:styleId="DefaultParagraphFont">
    <w:name w:val="Default Paragraph Font"/>
    <w:qFormat/>
    <w:rPr/>
  </w:style>
  <w:style w:type="character" w:styleId="Style12">
    <w:name w:val="Другое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paragraph" w:styleId="Style13">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12">
    <w:name w:val="Заголовок1"/>
    <w:basedOn w:val="Normal"/>
    <w:next w:val="Normal"/>
    <w:qFormat/>
    <w:pPr>
      <w:keepNext w:val="true"/>
      <w:keepLines/>
      <w:spacing w:lineRule="auto" w:line="240" w:before="120" w:after="300"/>
      <w:ind w:hanging="0" w:left="0" w:right="0"/>
      <w:contextualSpacing/>
      <w:jc w:val="center"/>
      <w:outlineLvl w:val="0"/>
    </w:pPr>
    <w:rPr>
      <w:b/>
      <w:spacing w:val="5"/>
      <w:kern w:val="2"/>
      <w:sz w:val="28"/>
      <w:szCs w:val="52"/>
    </w:rPr>
  </w:style>
  <w:style w:type="paragraph" w:styleId="Style15">
    <w:name w:val="Название объекта"/>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Lucida Sans"/>
    </w:rPr>
  </w:style>
  <w:style w:type="paragraph" w:styleId="Caption111111">
    <w:name w:val="Caption111111"/>
    <w:basedOn w:val="Normal"/>
    <w:qFormat/>
    <w:pPr>
      <w:suppressLineNumbers/>
      <w:spacing w:before="120" w:after="120"/>
    </w:pPr>
    <w:rPr>
      <w:rFonts w:ascii="Times New Roman" w:hAnsi="Times New Roman" w:cs="Lucida Sans"/>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Lucida Sans"/>
      <w:i/>
      <w:iCs/>
      <w:sz w:val="24"/>
      <w:szCs w:val="24"/>
    </w:rPr>
  </w:style>
  <w:style w:type="paragraph" w:styleId="Caption11111111111">
    <w:name w:val="Caption11111111111"/>
    <w:basedOn w:val="Normal"/>
    <w:qFormat/>
    <w:pPr>
      <w:suppressLineNumbers/>
      <w:spacing w:before="120" w:after="120"/>
    </w:pPr>
    <w:rPr>
      <w:rFonts w:cs="Lucida Sans"/>
      <w:i/>
      <w:iCs/>
      <w:sz w:val="24"/>
      <w:szCs w:val="24"/>
    </w:rPr>
  </w:style>
  <w:style w:type="paragraph" w:styleId="Caption111111111111">
    <w:name w:val="Caption111111111111"/>
    <w:basedOn w:val="Normal"/>
    <w:qFormat/>
    <w:pPr>
      <w:suppressLineNumbers/>
      <w:spacing w:before="120" w:after="120"/>
    </w:pPr>
    <w:rPr>
      <w:rFonts w:cs="Lucida Sans"/>
      <w:i/>
      <w:iCs/>
      <w:sz w:val="24"/>
      <w:szCs w:val="24"/>
    </w:rPr>
  </w:style>
  <w:style w:type="paragraph" w:styleId="Caption1111111111111">
    <w:name w:val="Caption1111111111111"/>
    <w:basedOn w:val="Normal"/>
    <w:qFormat/>
    <w:pPr>
      <w:suppressLineNumbers/>
      <w:spacing w:before="120" w:after="120"/>
    </w:pPr>
    <w:rPr>
      <w:rFonts w:cs="Lucida Sans"/>
      <w:i/>
      <w:iCs/>
      <w:sz w:val="24"/>
      <w:szCs w:val="24"/>
    </w:rPr>
  </w:style>
  <w:style w:type="paragraph" w:styleId="Normalunindented">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sz w:val="22"/>
      <w:szCs w:val="22"/>
      <w:lang w:val="ru-RU" w:eastAsia="zh-CN" w:bidi="ar-SA"/>
    </w:rPr>
  </w:style>
  <w:style w:type="paragraph" w:styleId="Style16">
    <w:name w:val="Колонтитул"/>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Style17">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before="0" w:after="0"/>
      <w:jc w:val="center"/>
    </w:pPr>
    <w:rPr>
      <w:sz w:val="16"/>
      <w:szCs w:val="20"/>
    </w:rPr>
  </w:style>
  <w:style w:type="paragraph" w:styleId="Footer">
    <w:name w:val="footer"/>
    <w:basedOn w:val="Normal"/>
    <w:pPr>
      <w:tabs>
        <w:tab w:val="clear" w:pos="708"/>
        <w:tab w:val="center" w:pos="4677" w:leader="none"/>
        <w:tab w:val="right" w:pos="9355" w:leader="none"/>
      </w:tabs>
      <w:spacing w:lineRule="auto" w:line="240" w:before="0" w:after="0"/>
      <w:jc w:val="center"/>
    </w:pPr>
    <w:rPr>
      <w:sz w:val="16"/>
      <w:szCs w:val="20"/>
    </w:rPr>
  </w:style>
  <w:style w:type="paragraph" w:styleId="Style18">
    <w:name w:val="Текст выноски"/>
    <w:basedOn w:val="Normal"/>
    <w:qFormat/>
    <w:pPr>
      <w:spacing w:lineRule="auto" w:line="240" w:before="0" w:after="0"/>
    </w:pPr>
    <w:rPr>
      <w:rFonts w:ascii="Segoe UI" w:hAnsi="Segoe UI" w:cs="Segoe UI"/>
      <w:sz w:val="18"/>
      <w:szCs w:val="18"/>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Style21">
    <w:name w:val="Содержимое врезки"/>
    <w:basedOn w:val="Normal"/>
    <w:qFormat/>
    <w:pPr/>
    <w:rPr/>
  </w:style>
  <w:style w:type="paragraph" w:styleId="Standard">
    <w:name w:val="Standard"/>
    <w:qFormat/>
    <w:pPr>
      <w:widowControl/>
      <w:suppressAutoHyphens w:val="true"/>
      <w:bidi w:val="0"/>
      <w:textAlignment w:val="baseline"/>
    </w:pPr>
    <w:rPr>
      <w:rFonts w:ascii="Liberation Serif;Times New Roman" w:hAnsi="Liberation Serif;Times New Roman" w:eastAsia="NSimSun" w:cs="Lucida Sans"/>
      <w:color w:val="auto"/>
      <w:sz w:val="24"/>
      <w:szCs w:val="24"/>
      <w:lang w:val="ru-RU" w:eastAsia="zh-CN" w:bidi="hi-IN"/>
    </w:rPr>
  </w:style>
  <w:style w:type="paragraph" w:styleId="ConsPlusNormal">
    <w:name w:val="ConsPlusNormal"/>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Default">
    <w:name w:val="Default"/>
    <w:qFormat/>
    <w:pPr>
      <w:widowControl/>
      <w:suppressAutoHyphens w:val="true"/>
      <w:bidi w:val="0"/>
      <w:textAlignment w:val="baseline"/>
    </w:pPr>
    <w:rPr>
      <w:rFonts w:ascii="Liberation Serif;Times New Roman" w:hAnsi="Liberation Serif;Times New Roman" w:eastAsia="NSimSun" w:cs="Mangal"/>
      <w:color w:val="000000"/>
      <w:kern w:val="2"/>
      <w:sz w:val="24"/>
      <w:szCs w:val="24"/>
      <w:lang w:val="ru-RU" w:eastAsia="zh-CN" w:bidi="hi-IN"/>
    </w:rPr>
  </w:style>
  <w:style w:type="paragraph" w:styleId="Style22">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FootnoteText">
    <w:name w:val="footnote text"/>
    <w:basedOn w:val="Normal"/>
    <w:pPr>
      <w:suppressLineNumbers/>
      <w:ind w:hanging="340" w:left="340" w:right="0"/>
    </w:pPr>
    <w:rPr>
      <w:sz w:val="20"/>
      <w:szCs w:val="20"/>
    </w:rPr>
  </w:style>
  <w:style w:type="paragraph" w:styleId="ListParagraph">
    <w:name w:val="List Paragraph"/>
    <w:basedOn w:val="Normal"/>
    <w:qFormat/>
    <w:pPr>
      <w:spacing w:before="0" w:after="0"/>
      <w:ind w:firstLine="567" w:left="720" w:right="0"/>
      <w:contextualSpacing/>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vdakimovaVM@sv.glavrybvod.ru" TargetMode="External"/><Relationship Id="rId3" Type="http://schemas.openxmlformats.org/officeDocument/2006/relationships/hyperlink" Target="mailto:svrvzakupki@mail.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38</TotalTime>
  <Application>LibreOffice/25.8.3.2$Windows_X86_64 LibreOffice_project/8ca8d55c161d602844f5428fa4b58097424e324e</Application>
  <AppVersion>15.0000</AppVersion>
  <Pages>3</Pages>
  <Words>4161</Words>
  <Characters>29965</Characters>
  <CharactersWithSpaces>34444</CharactersWithSpaces>
  <Paragraphs>283</Paragraphs>
  <Company>КонсультантПлюс Версия 4024.00.32_x0000__x0000_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2026-07-14T11:08:00Z</dcterms:created>
  <dc:creator>Екатерина</dc:creator>
  <dc:description/>
  <dc:language>ru-RU</dc:language>
  <cp:lastModifiedBy/>
  <cp:lastPrinted>2026-08-24T14:05:00Z</cp:lastPrinted>
  <dcterms:modified xsi:type="dcterms:W3CDTF">2026-08-24T16:32:34Z</dcterms:modified>
  <cp:revision>8</cp:revision>
  <dc:subject/>
  <dc:title>Постановление Правительства РФ от 30.08.2017 N 1042(ред. от 02.08.2019)"Об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dc:title>
</cp:coreProperties>
</file>

<file path=docProps/custom.xml><?xml version="1.0" encoding="utf-8"?>
<Properties xmlns="http://schemas.openxmlformats.org/officeDocument/2006/custom-properties" xmlns:vt="http://schemas.openxmlformats.org/officeDocument/2006/docPropsVTypes"/>
</file>