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№ </w:t>
      </w:r>
      <w:hyperlink r:id="rId2" w:tgtFrame="_blank">
        <w:r>
          <w:rPr>
            <w:rStyle w:val="Hyperlink"/>
            <w:rFonts w:eastAsia="Times New Roman" w:cs="Times New Roman"/>
            <w:b/>
            <w:bCs/>
            <w:color w:val="auto"/>
            <w:kern w:val="0"/>
            <w:sz w:val="23"/>
            <w:szCs w:val="23"/>
            <w:u w:val="none"/>
            <w:lang w:val="ru-RU" w:eastAsia="zh-CN" w:bidi="ar-SA"/>
          </w:rPr>
          <w:t xml:space="preserve">200908986126100567 </w:t>
        </w:r>
      </w:hyperlink>
    </w:p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       «___» __________ 2026 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</w:t>
      </w:r>
      <w:r>
        <w:rPr>
          <w:rStyle w:val="Strong"/>
          <w:sz w:val="23"/>
          <w:szCs w:val="23"/>
        </w:rPr>
        <w:t xml:space="preserve">           </w:t>
      </w:r>
      <w:r>
        <w:rPr>
          <w:sz w:val="23"/>
          <w:szCs w:val="23"/>
        </w:rPr>
        <w:t>, именуемое в дальнейшем «Поставщик», в лице                 , действующего на основании                    , 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 руководствуясь п. 5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>1.3. Срок поставки товара:</w:t>
      </w:r>
      <w:r>
        <w:rPr>
          <w:color w:val="000000"/>
          <w:sz w:val="23"/>
          <w:szCs w:val="23"/>
          <w:shd w:fill="auto" w:val="clear"/>
        </w:rPr>
        <w:t xml:space="preserve"> в течение </w:t>
      </w:r>
      <w:r>
        <w:rPr>
          <w:color w:val="000000"/>
          <w:sz w:val="23"/>
          <w:szCs w:val="23"/>
          <w:shd w:fill="FFFF00" w:val="clear"/>
        </w:rPr>
        <w:t>20 календарных дней</w:t>
      </w:r>
      <w:r>
        <w:rPr>
          <w:color w:val="000000"/>
          <w:sz w:val="23"/>
          <w:szCs w:val="23"/>
          <w:shd w:fill="auto" w:val="clear"/>
        </w:rPr>
        <w:t xml:space="preserve"> </w:t>
      </w:r>
      <w:r>
        <w:rPr>
          <w:color w:val="000000"/>
          <w:sz w:val="23"/>
          <w:szCs w:val="23"/>
        </w:rPr>
        <w:t>с даты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руб (</w:t>
      </w:r>
      <w:r>
        <w:rPr>
          <w:i w:val="false"/>
          <w:iCs w:val="false"/>
          <w:color w:val="000000"/>
          <w:sz w:val="23"/>
          <w:szCs w:val="23"/>
          <w:u w:val="none"/>
          <w:lang w:val="ru-RU" w:eastAsia="en-US"/>
        </w:rPr>
        <w:t xml:space="preserve">    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)   рублей  00 копеек. в том числе НДС</w:t>
      </w:r>
      <w:r>
        <w:rPr>
          <w:sz w:val="23"/>
          <w:szCs w:val="23"/>
        </w:rPr>
        <w:t xml:space="preserve"> без НДС. </w:t>
        <w:tab/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 xml:space="preserve">6.4. Товар, не отвечающий условиям, предъявляемым настоящим контрактом к его качеству считается не поставленным. 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 </w:t>
      </w:r>
      <w:r>
        <w:rPr/>
        <w:t>Остаточный с</w:t>
      </w:r>
      <w:r>
        <w:rPr/>
        <w:t xml:space="preserve">рок годности  </w:t>
      </w:r>
      <w:r>
        <w:rPr>
          <w:rFonts w:eastAsia="Times New Roman" w:cs="Times New Roman"/>
          <w:shd w:fill="auto" w:val="clear"/>
          <w:lang w:eastAsia="ar-SA"/>
        </w:rPr>
        <w:t>не менее 1</w:t>
      </w:r>
      <w:r>
        <w:rPr>
          <w:rFonts w:eastAsia="Times New Roman" w:cs="Times New Roman"/>
          <w:shd w:fill="auto" w:val="clear"/>
          <w:lang w:eastAsia="ar-SA"/>
        </w:rPr>
        <w:t xml:space="preserve">8 </w:t>
      </w:r>
      <w:r>
        <w:rPr>
          <w:rFonts w:eastAsia="Times New Roman" w:cs="Times New Roman"/>
          <w:shd w:fill="auto" w:val="clear"/>
          <w:lang w:eastAsia="ar-SA"/>
        </w:rPr>
        <w:t>месяцев  с даты поставки товара .</w:t>
      </w:r>
      <w:r>
        <w:rPr>
          <w:rFonts w:eastAsia="Times New Roman" w:cs="Times New Roman"/>
          <w:shd w:fill="FFFF00" w:val="clear"/>
          <w:lang w:eastAsia="ar-SA"/>
        </w:rPr>
        <w:t xml:space="preserve"> </w:t>
      </w:r>
    </w:p>
    <w:p>
      <w:pPr>
        <w:pStyle w:val="Style25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spacing w:before="0" w:after="160"/>
        <w:jc w:val="both"/>
        <w:rPr/>
      </w:pPr>
      <w:r>
        <w:rPr/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3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0"/>
        <w:gridCol w:w="29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  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tabs>
                <w:tab w:val="clear" w:pos="9900"/>
                <w:tab w:val="right" w:pos="9923" w:leader="none"/>
              </w:tabs>
              <w:spacing w:before="120" w:after="120"/>
              <w:ind w:hanging="0" w:left="0" w:right="0"/>
              <w:jc w:val="left"/>
              <w:rPr>
                <w:b w:val="false"/>
                <w:color w:val="000000"/>
                <w:sz w:val="23"/>
                <w:szCs w:val="23"/>
              </w:rPr>
            </w:pPr>
            <w:r>
              <w:rPr>
                <w:b w:val="false"/>
                <w:color w:val="000000"/>
                <w:sz w:val="23"/>
                <w:szCs w:val="23"/>
              </w:rPr>
            </w:r>
          </w:p>
          <w:p>
            <w:pPr>
              <w:pStyle w:val="Normal"/>
              <w:spacing w:lineRule="atLeast" w:line="24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39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>_____________/     /</w:t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>М.П.</w:t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snapToGrid w:val="false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     </w:t>
      </w:r>
      <w:r>
        <w:rPr>
          <w:b/>
          <w:bCs/>
          <w:color w:val="000000"/>
          <w:sz w:val="23"/>
          <w:szCs w:val="23"/>
        </w:rPr>
        <w:t xml:space="preserve"> </w:t>
      </w:r>
      <w:r>
        <w:rPr/>
        <w:t xml:space="preserve"> </w:t>
      </w:r>
      <w:r>
        <w:rPr/>
        <w:t>от  «__»_____2026г.</w:t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3"/>
        <w:gridCol w:w="3223"/>
        <w:gridCol w:w="1765"/>
        <w:gridCol w:w="1544"/>
        <w:gridCol w:w="1542"/>
        <w:gridCol w:w="1491"/>
      </w:tblGrid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spacing w:before="0" w:after="0"/>
              <w:ind w:hanging="0" w:left="1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 изм)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НДС</w:t>
            </w:r>
          </w:p>
          <w:p>
            <w:pPr>
              <w:pStyle w:val="Style29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Бахилы полиэтиленовые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пара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Бахилы высокие нетканые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пара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Бинт марлевый нестерильный 5 м х 10 см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Держатель для вакуумных пробирок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Заглушка инфузионная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Игла двустороння для взятия крови 21G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Игла инъекционная 18G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Игла инъекционная 21G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Игла инъекционная 23G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Канюли аспирационные Мини-Спайк, с клапаном (зеленая)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Лейкопластырь на тканевой основе 2,5 х 500 см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Маска для взрослых на резинке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Перчатки нитриловые S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пара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Перчатки нитриловые М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пара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Простыня впитывающая 60х90 см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Протирочный материал в рулоне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рул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</w:rPr>
              <w:t xml:space="preserve">Шприц 10 мл трехкомпонентный с иглой 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lang w:val="ru-RU"/>
              </w:rPr>
            </w:pPr>
            <w:r>
              <w:rPr>
                <w:lang w:val="ru-RU"/>
              </w:rPr>
              <w:t>шт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>Итого стоимость Товара:</w:t>
      </w:r>
      <w:r>
        <w:rPr>
          <w:color w:val="000000"/>
          <w:sz w:val="23"/>
          <w:szCs w:val="23"/>
          <w:lang w:eastAsia="en-US"/>
        </w:rPr>
        <w:t xml:space="preserve"> </w:t>
      </w:r>
      <w:r>
        <w:rPr>
          <w:i/>
          <w:iCs w:val="false"/>
          <w:color w:val="000000"/>
          <w:sz w:val="23"/>
          <w:szCs w:val="23"/>
          <w:u w:val="single"/>
          <w:lang w:eastAsia="en-US"/>
        </w:rPr>
        <w:t xml:space="preserve"> </w:t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____________________________/И.В. Парамонов/</w:t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firstLine="72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________________/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  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/</w:t>
            </w:r>
          </w:p>
          <w:p>
            <w:pPr>
              <w:pStyle w:val="Normal"/>
              <w:ind w:hanging="0" w:left="180" w:right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Style1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20">
    <w:name w:val="Верхний колонтитул Знак"/>
    <w:qFormat/>
    <w:rPr>
      <w:sz w:val="24"/>
      <w:szCs w:val="24"/>
      <w:lang w:eastAsia="zh-CN"/>
    </w:rPr>
  </w:style>
  <w:style w:type="character" w:styleId="Style21">
    <w:name w:val="Нижний колонтитул Знак"/>
    <w:qFormat/>
    <w:rPr>
      <w:sz w:val="24"/>
      <w:szCs w:val="24"/>
      <w:lang w:eastAsia="zh-CN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5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6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7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30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jc w:val="center"/>
    </w:pPr>
    <w:rPr>
      <w:b/>
      <w:bCs/>
    </w:rPr>
  </w:style>
  <w:style w:type="paragraph" w:styleId="Style33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34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gregatoreat.ru/lk/customer/eat/operate/price-request/4b4437d1-fb30-4d8f-b5f1-57d871ad5b32" TargetMode="External"/><Relationship Id="rId3" Type="http://schemas.openxmlformats.org/officeDocument/2006/relationships/hyperlink" Target="http://www.gov-zakupki.ru/zakon/44-fz-id126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629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2026-08-07T09:53:57Z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