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10374" w:type="dxa"/>
        <w:jc w:val="left"/>
        <w:tblInd w:w="0" w:type="dxa"/>
        <w:tblLayout w:type="fixed"/>
        <w:tblCellMar>
          <w:top w:w="0" w:type="dxa"/>
          <w:left w:w="0" w:type="dxa"/>
          <w:bottom w:w="0" w:type="dxa"/>
          <w:right w:w="0" w:type="dxa"/>
        </w:tblCellMar>
      </w:tblPr>
      <w:tblGrid>
        <w:gridCol w:w="2834"/>
        <w:gridCol w:w="2353"/>
        <w:gridCol w:w="2352"/>
        <w:gridCol w:w="2835"/>
      </w:tblGrid>
      <w:tr>
        <w:trPr/>
        <w:tc>
          <w:tcPr>
            <w:tcW w:w="2834" w:type="dxa"/>
            <w:tcBorders/>
          </w:tcPr>
          <w:p>
            <w:pPr>
              <w:pStyle w:val="Normal"/>
              <w:snapToGrid w:val="false"/>
              <w:rPr>
                <w:rFonts w:ascii="Times;Times New Roman" w:hAnsi="Times;Times New Roman" w:cs="Times;Times New Roman"/>
                <w:color w:val="000000"/>
                <w:sz w:val="18"/>
              </w:rPr>
            </w:pPr>
            <w:r>
              <w:rPr>
                <w:rFonts w:cs="Times;Times New Roman" w:ascii="Times;Times New Roman" w:hAnsi="Times;Times New Roman"/>
                <w:color w:val="000000"/>
                <w:sz w:val="18"/>
              </w:rPr>
            </w:r>
          </w:p>
        </w:tc>
        <w:tc>
          <w:tcPr>
            <w:tcW w:w="4705" w:type="dxa"/>
            <w:gridSpan w:val="2"/>
            <w:tcBorders/>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22"/>
              </w:rPr>
              <w:t>ДОГОВОР № ________</w:t>
            </w:r>
          </w:p>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на право использования программы для ЭВМ «Контур.Экстерн» и оказание услуг по сопровождению (технической поддержке)</w:t>
            </w:r>
          </w:p>
        </w:tc>
        <w:tc>
          <w:tcPr>
            <w:tcW w:w="2835" w:type="dxa"/>
            <w:tcBorders/>
          </w:tcPr>
          <w:p>
            <w:pPr>
              <w:pStyle w:val="Normal"/>
              <w:jc w:val="right"/>
              <w:rPr/>
            </w:pPr>
            <w:r>
              <w:rPr/>
              <w:drawing>
                <wp:inline distT="0" distB="0" distL="0" distR="0">
                  <wp:extent cx="542290" cy="54229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71" t="-71" r="-71" b="-71"/>
                          <a:stretch>
                            <a:fillRect/>
                          </a:stretch>
                        </pic:blipFill>
                        <pic:spPr bwMode="auto">
                          <a:xfrm>
                            <a:off x="0" y="0"/>
                            <a:ext cx="542290" cy="542290"/>
                          </a:xfrm>
                          <a:prstGeom prst="rect">
                            <a:avLst/>
                          </a:prstGeom>
                        </pic:spPr>
                      </pic:pic>
                    </a:graphicData>
                  </a:graphic>
                </wp:inline>
              </w:drawing>
            </w:r>
          </w:p>
        </w:tc>
      </w:tr>
      <w:tr>
        <w:trPr/>
        <w:tc>
          <w:tcPr>
            <w:tcW w:w="5187" w:type="dxa"/>
            <w:gridSpan w:val="2"/>
            <w:tcBorders/>
          </w:tcPr>
          <w:p>
            <w:pPr>
              <w:pStyle w:val="Normal"/>
              <w:rPr>
                <w:rFonts w:ascii="Times;Times New Roman" w:hAnsi="Times;Times New Roman" w:cs="Times;Times New Roman"/>
                <w:color w:val="000000"/>
                <w:sz w:val="18"/>
              </w:rPr>
            </w:pPr>
            <w:r>
              <w:rPr>
                <w:rFonts w:cs="Times;Times New Roman" w:ascii="Times;Times New Roman" w:hAnsi="Times;Times New Roman"/>
                <w:color w:val="000000"/>
                <w:sz w:val="18"/>
              </w:rPr>
              <w:t>Екатеринбург</w:t>
            </w:r>
          </w:p>
        </w:tc>
        <w:tc>
          <w:tcPr>
            <w:tcW w:w="5187" w:type="dxa"/>
            <w:gridSpan w:val="2"/>
            <w:tcBorders/>
          </w:tcPr>
          <w:p>
            <w:pPr>
              <w:pStyle w:val="Normal"/>
              <w:jc w:val="right"/>
              <w:rPr>
                <w:rFonts w:ascii="Times;Times New Roman" w:hAnsi="Times;Times New Roman" w:cs="Times;Times New Roman"/>
                <w:color w:val="000000"/>
                <w:sz w:val="18"/>
              </w:rPr>
            </w:pPr>
            <w:r>
              <w:rPr>
                <w:rFonts w:cs="Times;Times New Roman" w:ascii="Times;Times New Roman" w:hAnsi="Times;Times New Roman"/>
                <w:color w:val="000000"/>
                <w:sz w:val="18"/>
              </w:rPr>
              <w:t>__.___.2026</w:t>
            </w:r>
          </w:p>
        </w:tc>
      </w:tr>
    </w:tbl>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Акционерное общество «Производственная фирма «СКБ Контур», именуемое в дальнейшем ОПЕРАТОР, в лице ____________, действующей на основании __________________, с одной стороны, и ФКУ “ГОСУДАРСТВЕННЫЕ ТЕХНОЛОГИИ”, ФКУ “ГОСТЕХ”, именуем     в дальнейшем АБОНЕНТ, в лице                                                   , действующ     на основании                                                                                                     , с другой стороны, совместно именуемые в дальнейшем Стороны, заключили Договор о нижеследующем.</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1. ТЕРМИНЫ И ОПРЕДЕЛЕНИЯ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3">
        <w:r>
          <w:rPr>
            <w:rStyle w:val="-"/>
            <w:rFonts w:cs="Times;Times New Roman" w:ascii="Times;Times New Roman" w:hAnsi="Times;Times New Roman"/>
            <w:color w:val="0000CD"/>
            <w:sz w:val="18"/>
          </w:rPr>
          <w:t>https://www.kontur-extern.ru</w:t>
        </w:r>
      </w:hyperlink>
      <w:r>
        <w:rPr>
          <w:rFonts w:cs="Times;Times New Roman" w:ascii="Times;Times New Roman" w:hAnsi="Times;Times New Roman"/>
          <w:color w:val="000000"/>
          <w:sz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4">
        <w:r>
          <w:rPr>
            <w:rStyle w:val="-"/>
            <w:rFonts w:cs="Times;Times New Roman" w:ascii="Times;Times New Roman" w:hAnsi="Times;Times New Roman"/>
            <w:color w:val="0000CD"/>
            <w:sz w:val="18"/>
          </w:rPr>
          <w:t>https://ca.kontur.ru</w:t>
        </w:r>
      </w:hyperlink>
      <w:r>
        <w:rPr>
          <w:rFonts w:cs="Times;Times New Roman" w:ascii="Times;Times New Roman" w:hAnsi="Times;Times New Roman"/>
          <w:color w:val="000000"/>
          <w:sz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1.9. Пользовательская документация – справочный текст, размещенный по адресу </w:t>
      </w:r>
      <w:hyperlink r:id="rId5">
        <w:r>
          <w:rPr>
            <w:rStyle w:val="-"/>
            <w:rFonts w:cs="Times;Times New Roman" w:ascii="Times;Times New Roman" w:hAnsi="Times;Times New Roman"/>
            <w:color w:val="0000CD"/>
            <w:sz w:val="18"/>
          </w:rPr>
          <w:t>https://support.kontur.ru/extern</w:t>
        </w:r>
      </w:hyperlink>
      <w:r>
        <w:rPr>
          <w:rFonts w:cs="Times;Times New Roman" w:ascii="Times;Times New Roman" w:hAnsi="Times;Times New Roman"/>
          <w:color w:val="000000"/>
          <w:sz w:val="18"/>
        </w:rPr>
        <w:t xml:space="preserve"> и описывающий порядок работы с Продуктом.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1.15. Субъект персональных данных – физическое лицо, персональные данные которого Абонент обрабатывает с использованием Продукта.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6">
        <w:r>
          <w:rPr>
            <w:rStyle w:val="-"/>
            <w:rFonts w:cs="Times;Times New Roman" w:ascii="Times;Times New Roman" w:hAnsi="Times;Times New Roman"/>
            <w:color w:val="0000CD"/>
            <w:sz w:val="18"/>
          </w:rPr>
          <w:t>https://kontur.ru/contacts/all</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2. ПРЕДМЕТ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pPr>
        <w:pStyle w:val="Normal"/>
        <w:jc w:val="both"/>
        <w:rPr>
          <w:rFonts w:ascii="Times;Times New Roman" w:hAnsi="Times;Times New Roman" w:cs="Times;Times New Roman"/>
          <w:b/>
          <w:color w:val="000000"/>
          <w:sz w:val="18"/>
          <w:shd w:fill="auto" w:val="clear"/>
        </w:rPr>
      </w:pPr>
      <w:r>
        <w:rPr>
          <w:rFonts w:cs="Times;Times New Roman" w:ascii="Times;Times New Roman" w:hAnsi="Times;Times New Roman"/>
          <w:color w:val="000000"/>
          <w:sz w:val="18"/>
        </w:rPr>
        <w:t>2.5. Оператор либо Сервисный центр могут дополнительно возмездно оказать Абоненту услуги по установке и настройке про</w:t>
      </w:r>
      <w:r>
        <w:rPr>
          <w:rFonts w:cs="Times;Times New Roman" w:ascii="Times;Times New Roman" w:hAnsi="Times;Times New Roman"/>
          <w:color w:val="000000"/>
          <w:sz w:val="18"/>
          <w:shd w:fill="auto" w:val="clear"/>
        </w:rPr>
        <w:t>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pPr>
        <w:pStyle w:val="Normal"/>
        <w:jc w:val="both"/>
        <w:rPr>
          <w:rFonts w:ascii="Times;Times New Roman" w:hAnsi="Times;Times New Roman" w:cs="Times;Times New Roman"/>
          <w:color w:val="000000"/>
          <w:sz w:val="18"/>
          <w:shd w:fill="auto" w:val="clear"/>
        </w:rPr>
      </w:pPr>
      <w:r>
        <w:rPr>
          <w:rFonts w:cs="Times;Times New Roman" w:ascii="Times;Times New Roman" w:hAnsi="Times;Times New Roman"/>
          <w:b/>
          <w:color w:val="000000"/>
          <w:sz w:val="18"/>
          <w:shd w:fill="auto" w:val="clear"/>
        </w:rPr>
        <w:t>3. ПОРЯДОК ИСПОЛНЕНИЯ ОБЯЗАТЕЛЬСТВ ОПЕРАТОРОМ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shd w:fill="auto" w:val="clear"/>
        </w:rPr>
        <w:t>3.1. В течение 5 (пяти) календарных дней с даты заключения Договора Оператор предоставляет Абоненту право использования Продукта путем: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7">
        <w:r>
          <w:rPr>
            <w:rStyle w:val="-"/>
            <w:rFonts w:cs="Times;Times New Roman" w:ascii="Times;Times New Roman" w:hAnsi="Times;Times New Roman"/>
            <w:color w:val="0000CD"/>
            <w:sz w:val="18"/>
          </w:rPr>
          <w:t>https://www.kontur-extern.ru/support/start</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8">
        <w:r>
          <w:rPr>
            <w:rStyle w:val="-"/>
            <w:rFonts w:cs="Times;Times New Roman" w:ascii="Times;Times New Roman" w:hAnsi="Times;Times New Roman"/>
            <w:color w:val="0000CD"/>
            <w:sz w:val="18"/>
          </w:rPr>
          <w:t>https://www.kontur.ru/extern</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3.1.3. предоставления Абоненту Ключа разработчика для интеграции Продукта с информационными системами при помощи API.</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 Необходимым условием использования Продукта является наличие у Абонента: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3.2.1. подключения к сети Интернет;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3.2.2. учетной записи на сервере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3.2.3. действующего Сертификата;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3.2.4.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3.3. Передача права использования Продукта осуществляется в момент открытия доступа Абоненту к серверу Продукта.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4. ПРАВА И ОБЯЗАННОСТИ СТОРОН</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 Обязанности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4.1.1. соответствие Продукта заявленной функциональности, описанной в Пользовательской документации;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4.1.3. воздержание от каких-либо действий, способных воспрепятствовать нормальному использованию Абонентом Продукта;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4.1.4. своевременное обновление программного обеспечения на сервере;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4.1.5. защита информации, обрабатываемой на сервере Оператора, от несанкционированного доступа;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4.1.6. наличие всех необходимых лицензий для исполнения обязательств по Договору. Место публикации лицензий Оператора </w:t>
      </w:r>
      <w:hyperlink r:id="rId9">
        <w:r>
          <w:rPr>
            <w:rStyle w:val="-"/>
            <w:rFonts w:cs="Times;Times New Roman" w:ascii="Times;Times New Roman" w:hAnsi="Times;Times New Roman"/>
            <w:color w:val="0000CD"/>
            <w:sz w:val="18"/>
          </w:rPr>
          <w:t>https://kontur.ru/about/licences</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4.1.7. обеспечение конфиденциальности данных, размещенных Абонентом в Продукте, на весь период их нахождения на сервере;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4.1.8. осуществление обязанностей Оператора электронного документооборота.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 Обязанности Абонента: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4.2.1. своевременная оплата предоставленных прав использования, услуг, работ Оператора в порядке и сроки, установленные Договором;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4.2.2. соблюдение требований Пользовательской документации при использовании Продукта и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4.2.4. представление Оператору всех сведений и документов, необходимых для исполнения Оператором обязательств по Договору;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4.2.5. самостоятельное подключение компьютера к сети Интернет;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4.2.6. самостоятельная комплектация рабочего места в соответствии с требованиями, размещенными на сайте </w:t>
      </w:r>
      <w:hyperlink r:id="rId10">
        <w:r>
          <w:rPr>
            <w:rStyle w:val="-"/>
            <w:rFonts w:cs="Times;Times New Roman" w:ascii="Times;Times New Roman" w:hAnsi="Times;Times New Roman"/>
            <w:color w:val="0000CD"/>
            <w:sz w:val="18"/>
          </w:rPr>
          <w:t>https://support.kontur.ru/extern</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4.2.7. отказ от попыток копировать, модифицировать, декомпилировать, деассемблировать Продукт;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4.2.8. отказ от попыток получения доступа к информации третьих лиц, хранящейся в Продукте;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4.2.11. самостоятельное осуществление интеграции информационных систем Абонента с Продуктом с использованием API.</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4.3. Права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4.4. Права Абонента: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4.4.2. внесение предложений по изменению функциональных возможностей Продукта;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4.4.3. непредставление отчетов об использовании Продукта Оператору.</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5. ФИНАНСОВЫЕ УСЛОВИЯ И ПОРЯДОК СДАЧИ-ПРИЕМКИ</w:t>
      </w:r>
    </w:p>
    <w:p>
      <w:pPr>
        <w:pStyle w:val="Normal"/>
        <w:jc w:val="both"/>
        <w:rPr>
          <w:rFonts w:ascii="Times;Times New Roman" w:hAnsi="Times;Times New Roman" w:cs="Times;Times New Roman"/>
          <w:color w:val="000000"/>
          <w:sz w:val="18"/>
          <w:shd w:fill="auto" w:val="clear"/>
        </w:rPr>
      </w:pPr>
      <w:r>
        <w:rPr>
          <w:rFonts w:cs="Times;Times New Roman" w:ascii="Times;Times New Roman" w:hAnsi="Times;Times New Roman"/>
          <w:color w:val="000000"/>
          <w:sz w:val="18"/>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w:t>
      </w:r>
      <w:r>
        <w:rPr>
          <w:rFonts w:cs="Times;Times New Roman" w:ascii="Times;Times New Roman" w:hAnsi="Times;Times New Roman"/>
          <w:color w:val="000000"/>
          <w:sz w:val="18"/>
          <w:shd w:fill="auto" w:val="clear"/>
        </w:rPr>
        <w:t>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jc w:val="both"/>
        <w:rPr>
          <w:rFonts w:ascii="Times;Times New Roman" w:hAnsi="Times;Times New Roman" w:cs="Times;Times New Roman"/>
          <w:color w:val="000000"/>
          <w:sz w:val="18"/>
          <w:shd w:fill="auto" w:val="clear"/>
        </w:rPr>
      </w:pPr>
      <w:r>
        <w:rPr>
          <w:rFonts w:cs="Times;Times New Roman" w:ascii="Times;Times New Roman" w:hAnsi="Times;Times New Roman"/>
          <w:color w:val="000000"/>
          <w:sz w:val="18"/>
          <w:shd w:fill="auto" w:val="clear"/>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pPr>
        <w:pStyle w:val="Normal"/>
        <w:jc w:val="both"/>
        <w:rPr>
          <w:rFonts w:ascii="Times;Times New Roman" w:hAnsi="Times;Times New Roman" w:cs="Times;Times New Roman"/>
          <w:color w:val="000000"/>
          <w:sz w:val="18"/>
          <w:shd w:fill="auto" w:val="clear"/>
        </w:rPr>
      </w:pPr>
      <w:r>
        <w:rPr>
          <w:rFonts w:cs="Times;Times New Roman" w:ascii="Times;Times New Roman" w:hAnsi="Times;Times New Roman"/>
          <w:color w:val="000000"/>
          <w:sz w:val="18"/>
          <w:shd w:fill="auto" w:val="clear"/>
        </w:rPr>
        <w:t>5.3. Оператор в течение 5 (Пяти) календарных дней с момента заключения Договора выставляет счет на оплату лицензионного вознаграждения и услуг/работ и направляет Абоненту акт сдачи-приемки или УПД.</w:t>
      </w:r>
    </w:p>
    <w:p>
      <w:pPr>
        <w:pStyle w:val="Normal"/>
        <w:jc w:val="both"/>
        <w:rPr>
          <w:rFonts w:ascii="Times;Times New Roman" w:hAnsi="Times;Times New Roman" w:cs="Times;Times New Roman"/>
          <w:color w:val="000000"/>
          <w:sz w:val="18"/>
          <w:shd w:fill="auto" w:val="clear"/>
        </w:rPr>
      </w:pPr>
      <w:r>
        <w:rPr>
          <w:rFonts w:cs="Times;Times New Roman" w:ascii="Times;Times New Roman" w:hAnsi="Times;Times New Roman"/>
          <w:color w:val="000000"/>
          <w:sz w:val="18"/>
          <w:shd w:fill="auto" w:val="clear"/>
        </w:rPr>
        <w:t>5.4. Абонент оплачивает выставленный Оператором счет в течение 10 (десяти) рабочих дней с даты подписания Сторонами акта сдачи-приемки или УПД, на расчетный счет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shd w:fill="auto" w:val="clear"/>
        </w:rPr>
        <w:t>5.5. Все расчеты по Договору осуществляются в российских рублях путем безналичного перечисления денежных средств на расчетный счет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5.6. Обязательство Абонента по оплате счета считается исполненным с момента поступления денежных средств на расчетный счет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5.7.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5.8.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5.9.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w:t>
      </w:r>
      <w:r>
        <w:rPr>
          <w:rFonts w:cs="Times;Times New Roman" w:ascii="Times;Times New Roman" w:hAnsi="Times;Times New Roman"/>
          <w:color w:val="000000"/>
          <w:sz w:val="18"/>
          <w:shd w:fill="auto" w:val="clear"/>
        </w:rPr>
        <w:t>ента окончания срока, установленного пп. 5.10-5.11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5.10.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5.11.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5.12.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5.13.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6. СРОК ДЕЙСТВИЯ ДОГОВОРА. ПОРЯДОК ИЗМЕНЕНИЯ, ДОПОЛНЕНИЯ И РАСТОРЖЕНИЯ. ПОРЯДОК РАЗРЕШЕНИЯ СПОРОВ</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6.4. Договор расторгается в случаях, предусмотренных законодательством Российской Федерации и Договором.</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7. ОТВЕТСТВЕННОСТЬ СТОРОН. КОНФИДЕНЦИАЛЬНОСТЬ ИНФОРМАЦИИ. АНТИКОРРУПЦИОННЫЕ УСЛОВИЯ. ФОРС-МАЖОР</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7.2. Оператор не будет нести ответственность за невозможность использования Продукта по причинам, не зависящим от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7.10. Оператор не будет нести ответственность за содержание и достоверность информации, циркулирующей в Продукте.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7.14. Факт заключения Договора не является конфиденциальной информацией.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7.17. Оператор не будет нести ответственность за действия, совершаемые пользователями Абонента в Продукте.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8. ЗАВЕРЕНИЯ ОБ ОБСТОЯТЕЛЬСТВАХ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8.1. Каждая из Сторон заявляет и подтверждает другой Стороне, что на момент заключения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фактически находится по адресу, указанному в ЕГРЮЛ;</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8.2. Стороны подтверждают, что:</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Договор не нарушает каких-либо прав на объекты интеллектуальной собственности или иных имущественных прав какого-либо третьего лица;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9. ОБЯЗАТЕЛЬСТВА СТОРОН В ОБЛАСТИ ОБРАБОТКИ ПЕРСОНАЛЬНЫХ ДАННЫХ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9.2. Абонент гарантирует: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9.3. Оператор гарантирует: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9.3.1. соблюдение конфиденциальности и обеспечение безопасности обрабатываемых персональных данных;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9.3.2. обработку персональных данных на территории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определение угроз безопасности персональных данных при их обработке;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установление правил доступа к обрабатываемым персональным данным;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обнаружение фактов несанкционированного доступа к персональным данным и принятие мер по их пресечению;</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проведение оценки эффективности принимаемых мер по обеспечению безопасности персональных данных и контроля за принимаемыми мерами.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1">
        <w:r>
          <w:rPr>
            <w:rStyle w:val="-"/>
            <w:rFonts w:cs="Times;Times New Roman" w:ascii="Times;Times New Roman" w:hAnsi="Times;Times New Roman"/>
            <w:color w:val="0000CD"/>
            <w:sz w:val="18"/>
          </w:rPr>
          <w:t>https://kontur.ru</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9.7. Оператор обязуется: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10. ДОПОЛНИТЕЛЬНЫЕ УСЛОВИЯ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10.1. Приложениями к Договору являются: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Спецификация;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Лицензионный договор;</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Сублицензионный договор.</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10.6. 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 совершаемыми от имени и в интересах Абонента.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pPr>
        <w:pStyle w:val="Normal"/>
        <w:jc w:val="both"/>
        <w:rPr>
          <w:rFonts w:ascii="Times;Times New Roman" w:hAnsi="Times;Times New Roman" w:eastAsia="Times New Roman" w:cs="Times;Times New Roman"/>
          <w:color w:val="000000"/>
          <w:kern w:val="0"/>
          <w:sz w:val="18"/>
          <w:szCs w:val="18"/>
          <w:lang w:eastAsia="ru-RU" w:bidi="ar-SA"/>
        </w:rPr>
      </w:pPr>
      <w:r>
        <w:rPr>
          <w:rFonts w:cs="Times;Times New Roman" w:ascii="Times;Times New Roman" w:hAnsi="Times;Times New Roman"/>
          <w:b/>
          <w:color w:val="000000"/>
          <w:sz w:val="18"/>
        </w:rPr>
        <w:t>11. СВЕДЕНИЯ ОБ ОПЕРАТОРЕ</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Полное фирменное наименование: Акционерное общество «Производственная фирма «СКБ Контур»</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Сокращенное фирменное наименование: АО «ПФ «СКБ Контур»</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Юридический , Фактический адрес: 620144, Свердловская обл, г Екатеринбург, ул Народной Воли, стр 19А</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ИНН 6663003127 КПП 997750001</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Р/счет № 40702810910010025728</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в ПАО “Контур.Банк”</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кор/счет № 30101810500000000904</w:t>
      </w:r>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БИК 046577904</w:t>
      </w:r>
    </w:p>
    <w:p>
      <w:pPr>
        <w:pStyle w:val="Normal"/>
        <w:suppressAutoHyphens w:val="false"/>
        <w:autoSpaceDE w:val="false"/>
        <w:rPr>
          <w:rFonts w:ascii="Times;Times New Roman" w:hAnsi="Times;Times New Roman" w:eastAsia="Times New Roman" w:cs="Times;Times New Roman"/>
          <w:color w:val="000000"/>
          <w:kern w:val="0"/>
          <w:sz w:val="18"/>
          <w:szCs w:val="18"/>
          <w:lang w:val="en-US" w:eastAsia="ru-RU" w:bidi="ar-SA"/>
        </w:rPr>
      </w:pPr>
      <w:r>
        <w:rPr>
          <w:rFonts w:eastAsia="Times New Roman" w:cs="Times;Times New Roman" w:ascii="Times;Times New Roman" w:hAnsi="Times;Times New Roman"/>
          <w:color w:val="000000"/>
          <w:kern w:val="0"/>
          <w:sz w:val="18"/>
          <w:szCs w:val="18"/>
          <w:lang w:eastAsia="ru-RU" w:bidi="ar-SA"/>
        </w:rPr>
        <w:t xml:space="preserve">Сайт: </w:t>
      </w:r>
      <w:hyperlink r:id="rId12">
        <w:r>
          <w:rPr>
            <w:rStyle w:val="-"/>
            <w:rFonts w:eastAsia="Times New Roman" w:cs="Times;Times New Roman" w:ascii="Times;Times New Roman" w:hAnsi="Times;Times New Roman"/>
            <w:color w:val="0000CD"/>
            <w:kern w:val="0"/>
            <w:sz w:val="18"/>
            <w:szCs w:val="18"/>
            <w:lang w:eastAsia="ru-RU" w:bidi="ar-SA"/>
          </w:rPr>
          <w:t>www.kontur-extern.ru</w:t>
        </w:r>
        <w:r>
          <w:rPr>
            <w:rStyle w:val="-"/>
            <w:rFonts w:eastAsia="Times New Roman" w:cs="Times;Times New Roman" w:ascii="Times;Times New Roman" w:hAnsi="Times;Times New Roman"/>
            <w:color w:val="000000"/>
            <w:kern w:val="0"/>
            <w:sz w:val="18"/>
            <w:szCs w:val="18"/>
            <w:lang w:eastAsia="ru-RU" w:bidi="ar-SA"/>
          </w:rPr>
          <w:t>.</w:t>
        </w:r>
      </w:hyperlink>
    </w:p>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val="en-US" w:eastAsia="ru-RU" w:bidi="ar-SA"/>
        </w:rPr>
        <w:t xml:space="preserve">e-mail: info@skbkontur.ru; </w:t>
      </w:r>
      <w:r>
        <w:rPr>
          <w:rFonts w:eastAsia="Times New Roman" w:cs="Times;Times New Roman" w:ascii="Times;Times New Roman" w:hAnsi="Times;Times New Roman"/>
          <w:color w:val="000000"/>
          <w:kern w:val="0"/>
          <w:sz w:val="18"/>
          <w:szCs w:val="18"/>
          <w:lang w:eastAsia="ru-RU" w:bidi="ar-SA"/>
        </w:rPr>
        <w:t>факс</w:t>
      </w:r>
      <w:r>
        <w:rPr>
          <w:rFonts w:eastAsia="Times New Roman" w:cs="Times;Times New Roman" w:ascii="Times;Times New Roman" w:hAnsi="Times;Times New Roman"/>
          <w:color w:val="000000"/>
          <w:kern w:val="0"/>
          <w:sz w:val="18"/>
          <w:szCs w:val="18"/>
          <w:lang w:val="en-US" w:eastAsia="ru-RU" w:bidi="ar-SA"/>
        </w:rPr>
        <w:t xml:space="preserve"> (343) 228-14-43</w:t>
      </w:r>
    </w:p>
    <w:p>
      <w:pPr>
        <w:pStyle w:val="Normal"/>
        <w:jc w:val="both"/>
        <w:rPr>
          <w:rFonts w:ascii="Times;Times New Roman" w:hAnsi="Times;Times New Roman" w:cs="Times;Times New Roman"/>
          <w:b/>
          <w:bCs/>
          <w:color w:val="000000"/>
          <w:sz w:val="18"/>
        </w:rPr>
      </w:pPr>
      <w:r>
        <w:rPr>
          <w:rFonts w:eastAsia="Times New Roman" w:cs="Times;Times New Roman" w:ascii="Times;Times New Roman" w:hAnsi="Times;Times New Roman"/>
          <w:color w:val="000000"/>
          <w:kern w:val="0"/>
          <w:sz w:val="18"/>
          <w:szCs w:val="18"/>
          <w:lang w:eastAsia="ru-RU" w:bidi="ar-SA"/>
        </w:rPr>
        <w:t>Служба технической поддержки: (343) 22-82-999, (343) 344-10-10</w:t>
      </w:r>
    </w:p>
    <w:p>
      <w:pPr>
        <w:pStyle w:val="Normal"/>
        <w:jc w:val="both"/>
        <w:rPr>
          <w:rFonts w:ascii="Times;Times New Roman" w:hAnsi="Times;Times New Roman" w:cs="Times;Times New Roman"/>
          <w:color w:val="000000"/>
          <w:sz w:val="18"/>
        </w:rPr>
      </w:pPr>
      <w:r>
        <w:rPr>
          <w:rFonts w:cs="Times;Times New Roman" w:ascii="Times;Times New Roman" w:hAnsi="Times;Times New Roman"/>
          <w:b/>
          <w:bCs/>
          <w:color w:val="000000"/>
          <w:sz w:val="18"/>
        </w:rPr>
        <w:t>12. СВЕДЕНИЯ ОБ АБОНЕНТЕ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Наименование: ФКУ “ГОСУДАРСТВЕННЫЕ ТЕХНОЛОГИИ”, ФКУ “ГОСТЕХ”</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Юридический адрес: 121099, Москва г, вн.тер. г. муниципальный округ Арбат, б-р Новинский, д. 11, помещ. 12/1</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ИНН 7704073618 КПП 770401001</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Р/счет № 40501810845252000079</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r>
    </w:p>
    <w:tbl>
      <w:tblPr>
        <w:tblW w:w="10372" w:type="dxa"/>
        <w:jc w:val="left"/>
        <w:tblInd w:w="0" w:type="dxa"/>
        <w:tblLayout w:type="fixed"/>
        <w:tblCellMar>
          <w:top w:w="0" w:type="dxa"/>
          <w:left w:w="0" w:type="dxa"/>
          <w:bottom w:w="0" w:type="dxa"/>
          <w:right w:w="0" w:type="dxa"/>
        </w:tblCellMar>
      </w:tblPr>
      <w:tblGrid>
        <w:gridCol w:w="2593"/>
        <w:gridCol w:w="2593"/>
        <w:gridCol w:w="2593"/>
        <w:gridCol w:w="2593"/>
      </w:tblGrid>
      <w:tr>
        <w:trPr/>
        <w:tc>
          <w:tcPr>
            <w:tcW w:w="2593" w:type="dxa"/>
            <w:tcBorders/>
          </w:tcPr>
          <w:p>
            <w:pPr>
              <w:pStyle w:val="Normal"/>
              <w:suppressAutoHyphens w:val="false"/>
              <w:autoSpaceDE w:val="false"/>
              <w:rPr>
                <w:rFonts w:ascii="Times;Times New Roman" w:hAnsi="Times;Times New Roman" w:eastAsia="Times New Roman" w:cs="Times;Times New Roman"/>
                <w:b/>
                <w:bCs/>
                <w:color w:val="000000"/>
                <w:kern w:val="0"/>
                <w:sz w:val="18"/>
                <w:szCs w:val="18"/>
                <w:lang w:eastAsia="ru-RU" w:bidi="ar-SA"/>
              </w:rPr>
            </w:pPr>
            <w:r>
              <w:rPr>
                <w:rFonts w:eastAsia="Times New Roman" w:cs="Times;Times New Roman" w:ascii="Times;Times New Roman" w:hAnsi="Times;Times New Roman"/>
                <w:b/>
                <w:bCs/>
                <w:color w:val="000000"/>
                <w:kern w:val="0"/>
                <w:sz w:val="18"/>
                <w:szCs w:val="18"/>
                <w:lang w:eastAsia="ru-RU" w:bidi="ar-SA"/>
              </w:rPr>
              <w:t>13. ПОДПИСИ СТОРОН</w:t>
            </w:r>
          </w:p>
        </w:tc>
        <w:tc>
          <w:tcPr>
            <w:tcW w:w="7779" w:type="dxa"/>
            <w:gridSpan w:val="3"/>
            <w:tcBorders/>
          </w:tcPr>
          <w:p>
            <w:pPr>
              <w:pStyle w:val="Normal"/>
              <w:snapToGrid w:val="false"/>
              <w:rPr>
                <w:rFonts w:ascii="Times;Times New Roman" w:hAnsi="Times;Times New Roman" w:eastAsia="Times New Roman" w:cs="Times;Times New Roman"/>
                <w:b/>
                <w:bCs/>
                <w:color w:val="000000"/>
                <w:kern w:val="0"/>
                <w:sz w:val="18"/>
                <w:szCs w:val="18"/>
                <w:lang w:eastAsia="ru-RU" w:bidi="ar-SA"/>
              </w:rPr>
            </w:pPr>
            <w:r>
              <w:rPr>
                <w:rFonts w:eastAsia="Times New Roman" w:cs="Times;Times New Roman" w:ascii="Times;Times New Roman" w:hAnsi="Times;Times New Roman"/>
                <w:b/>
                <w:bCs/>
                <w:color w:val="000000"/>
                <w:kern w:val="0"/>
                <w:sz w:val="18"/>
                <w:szCs w:val="18"/>
                <w:lang w:eastAsia="ru-RU" w:bidi="ar-SA"/>
              </w:rPr>
            </w:r>
          </w:p>
        </w:tc>
      </w:tr>
      <w:tr>
        <w:trPr/>
        <w:tc>
          <w:tcPr>
            <w:tcW w:w="5186" w:type="dxa"/>
            <w:gridSpan w:val="2"/>
            <w:tcBorders/>
          </w:tcPr>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ОПЕРАТОР</w:t>
            </w:r>
          </w:p>
        </w:tc>
        <w:tc>
          <w:tcPr>
            <w:tcW w:w="5186" w:type="dxa"/>
            <w:gridSpan w:val="2"/>
            <w:tcBorders/>
          </w:tcPr>
          <w:p>
            <w:pPr>
              <w:pStyle w:val="Normal"/>
              <w:suppressAutoHyphens w:val="false"/>
              <w:autoSpaceDE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АБОНЕНТ</w:t>
            </w:r>
          </w:p>
        </w:tc>
      </w:tr>
      <w:tr>
        <w:trPr>
          <w:trHeight w:val="170" w:hRule="atLeast"/>
        </w:trPr>
        <w:tc>
          <w:tcPr>
            <w:tcW w:w="2593" w:type="dxa"/>
            <w:tcBorders>
              <w:bottom w:val="single" w:sz="6" w:space="0" w:color="000000"/>
            </w:tcBorders>
          </w:tcPr>
          <w:p>
            <w:pPr>
              <w:pStyle w:val="Normal"/>
              <w:suppressAutoHyphens w:val="false"/>
              <w:autoSpaceDE w:val="false"/>
              <w:snapToGrid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r>
          </w:p>
        </w:tc>
        <w:tc>
          <w:tcPr>
            <w:tcW w:w="2593" w:type="dxa"/>
            <w:tcBorders/>
          </w:tcPr>
          <w:p>
            <w:pPr>
              <w:pStyle w:val="Normal"/>
              <w:suppressAutoHyphens w:val="false"/>
              <w:autoSpaceDE w:val="false"/>
              <w:snapToGrid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r>
          </w:p>
        </w:tc>
        <w:tc>
          <w:tcPr>
            <w:tcW w:w="2593" w:type="dxa"/>
            <w:tcBorders>
              <w:bottom w:val="single" w:sz="6" w:space="0" w:color="000000"/>
            </w:tcBorders>
          </w:tcPr>
          <w:p>
            <w:pPr>
              <w:pStyle w:val="Normal"/>
              <w:suppressAutoHyphens w:val="false"/>
              <w:autoSpaceDE w:val="false"/>
              <w:snapToGrid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r>
          </w:p>
        </w:tc>
        <w:tc>
          <w:tcPr>
            <w:tcW w:w="2593" w:type="dxa"/>
            <w:tcBorders/>
          </w:tcPr>
          <w:p>
            <w:pPr>
              <w:pStyle w:val="Normal"/>
              <w:suppressAutoHyphens w:val="false"/>
              <w:autoSpaceDE w:val="false"/>
              <w:snapToGrid w:val="false"/>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r>
          </w:p>
        </w:tc>
      </w:tr>
      <w:tr>
        <w:trPr>
          <w:trHeight w:val="170" w:hRule="atLeast"/>
        </w:trPr>
        <w:tc>
          <w:tcPr>
            <w:tcW w:w="5186" w:type="dxa"/>
            <w:gridSpan w:val="2"/>
            <w:tcBorders/>
          </w:tcPr>
          <w:p>
            <w:pPr>
              <w:pStyle w:val="Normal"/>
              <w:suppressAutoHyphens w:val="false"/>
              <w:autoSpaceDE w:val="false"/>
              <w:jc w:val="center"/>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М.П.</w:t>
            </w:r>
          </w:p>
        </w:tc>
        <w:tc>
          <w:tcPr>
            <w:tcW w:w="5186" w:type="dxa"/>
            <w:gridSpan w:val="2"/>
            <w:tcBorders/>
          </w:tcPr>
          <w:p>
            <w:pPr>
              <w:pStyle w:val="Normal"/>
              <w:suppressAutoHyphens w:val="false"/>
              <w:autoSpaceDE w:val="false"/>
              <w:jc w:val="center"/>
              <w:rPr>
                <w:rFonts w:ascii="Times;Times New Roman" w:hAnsi="Times;Times New Roman" w:eastAsia="Times New Roman" w:cs="Times;Times New Roman"/>
                <w:color w:val="000000"/>
                <w:kern w:val="0"/>
                <w:sz w:val="18"/>
                <w:szCs w:val="18"/>
                <w:lang w:eastAsia="ru-RU" w:bidi="ar-SA"/>
              </w:rPr>
            </w:pPr>
            <w:r>
              <w:rPr>
                <w:rFonts w:eastAsia="Times New Roman" w:cs="Times;Times New Roman" w:ascii="Times;Times New Roman" w:hAnsi="Times;Times New Roman"/>
                <w:color w:val="000000"/>
                <w:kern w:val="0"/>
                <w:sz w:val="18"/>
                <w:szCs w:val="18"/>
                <w:lang w:eastAsia="ru-RU" w:bidi="ar-SA"/>
              </w:rPr>
              <w:t>М.П.</w:t>
            </w:r>
          </w:p>
        </w:tc>
      </w:tr>
    </w:tbl>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r>
      <w:r>
        <w:br w:type="page"/>
      </w:r>
    </w:p>
    <w:tbl>
      <w:tblPr>
        <w:tblW w:w="9467" w:type="dxa"/>
        <w:jc w:val="left"/>
        <w:tblInd w:w="0" w:type="dxa"/>
        <w:tblLayout w:type="fixed"/>
        <w:tblCellMar>
          <w:top w:w="0" w:type="dxa"/>
          <w:left w:w="0" w:type="dxa"/>
          <w:bottom w:w="0" w:type="dxa"/>
          <w:right w:w="0" w:type="dxa"/>
        </w:tblCellMar>
      </w:tblPr>
      <w:tblGrid>
        <w:gridCol w:w="9467"/>
      </w:tblGrid>
      <w:tr>
        <w:trPr/>
        <w:tc>
          <w:tcPr>
            <w:tcW w:w="9467" w:type="dxa"/>
            <w:tcBorders/>
          </w:tcPr>
          <w:p>
            <w:pPr>
              <w:pStyle w:val="Normal"/>
              <w:pageBreakBefore/>
              <w:autoSpaceDE w:val="false"/>
              <w:jc w:val="right"/>
              <w:rPr>
                <w:rFonts w:ascii="Times;Times New Roman" w:hAnsi="Times;Times New Roman" w:cs="Times;Times New Roman"/>
                <w:color w:val="000000"/>
                <w:sz w:val="17"/>
                <w:szCs w:val="17"/>
              </w:rPr>
            </w:pPr>
            <w:r>
              <w:rPr>
                <w:rFonts w:cs="Times;Times New Roman" w:ascii="Times;Times New Roman" w:hAnsi="Times;Times New Roman"/>
                <w:b/>
                <w:bCs/>
                <w:color w:val="000000"/>
                <w:sz w:val="17"/>
                <w:szCs w:val="17"/>
              </w:rPr>
              <w:t>Приложение 1</w:t>
            </w:r>
          </w:p>
          <w:p>
            <w:pPr>
              <w:pStyle w:val="Normal"/>
              <w:autoSpaceDE w:val="false"/>
              <w:jc w:val="right"/>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к Договору № _______ от __.__.2026</w:t>
            </w:r>
          </w:p>
        </w:tc>
      </w:tr>
    </w:tbl>
    <w:p>
      <w:pPr>
        <w:pStyle w:val="Normal"/>
        <w:suppressAutoHyphens w:val="false"/>
        <w:autoSpaceDE w:val="false"/>
        <w:jc w:val="center"/>
        <w:rPr>
          <w:rFonts w:ascii="Times;Times New Roman" w:hAnsi="Times;Times New Roman" w:eastAsia="Times New Roman" w:cs="Times;Times New Roman"/>
          <w:color w:val="000000"/>
          <w:kern w:val="0"/>
          <w:sz w:val="17"/>
          <w:szCs w:val="17"/>
          <w:lang w:eastAsia="ru-RU" w:bidi="ar-SA"/>
        </w:rPr>
      </w:pPr>
      <w:r>
        <w:rPr>
          <w:rFonts w:eastAsia="Times New Roman" w:cs="Times;Times New Roman" w:ascii="Times;Times New Roman" w:hAnsi="Times;Times New Roman"/>
          <w:b/>
          <w:bCs/>
          <w:color w:val="000000"/>
          <w:kern w:val="0"/>
          <w:sz w:val="17"/>
          <w:szCs w:val="17"/>
          <w:lang w:eastAsia="ru-RU" w:bidi="ar-SA"/>
        </w:rPr>
        <w:t>Спецификация №1 от __.__.2026</w:t>
      </w:r>
    </w:p>
    <w:p>
      <w:pPr>
        <w:pStyle w:val="Normal"/>
        <w:spacing w:before="0" w:after="113"/>
        <w:jc w:val="center"/>
        <w:rPr>
          <w:rFonts w:ascii="Times;Times New Roman" w:hAnsi="Times;Times New Roman" w:cs="Times;Times New Roman"/>
          <w:b/>
          <w:color w:val="000000"/>
          <w:sz w:val="18"/>
        </w:rPr>
      </w:pPr>
      <w:r>
        <w:rPr>
          <w:rFonts w:eastAsia="Times New Roman" w:cs="Times;Times New Roman" w:ascii="Times;Times New Roman" w:hAnsi="Times;Times New Roman"/>
          <w:color w:val="000000"/>
          <w:kern w:val="0"/>
          <w:sz w:val="17"/>
          <w:szCs w:val="17"/>
          <w:lang w:eastAsia="ru-RU" w:bidi="ar-SA"/>
        </w:rPr>
        <w:t>с ФКУ “ГОСУДАРСТВЕННЫЕ ТЕХНОЛОГИИ”, ФКУ “ГОСТЕХ” (ИНН 7704073618; КПП 770401001)</w:t>
      </w:r>
    </w:p>
    <w:p>
      <w:pPr>
        <w:pStyle w:val="Normal"/>
        <w:spacing w:before="226" w:after="113"/>
        <w:rPr>
          <w:rFonts w:ascii="Times;Times New Roman" w:hAnsi="Times;Times New Roman" w:cs="Times;Times New Roman"/>
          <w:b/>
          <w:color w:val="000000"/>
          <w:sz w:val="18"/>
        </w:rPr>
      </w:pPr>
      <w:r>
        <w:rPr>
          <w:rFonts w:cs="Times;Times New Roman" w:ascii="Times;Times New Roman" w:hAnsi="Times;Times New Roman"/>
          <w:b/>
          <w:color w:val="000000"/>
          <w:sz w:val="18"/>
        </w:rPr>
        <w:t>1.1. Право использования программы для ЭВМ</w:t>
      </w:r>
    </w:p>
    <w:tbl>
      <w:tblPr>
        <w:tblW w:w="10200" w:type="dxa"/>
        <w:jc w:val="left"/>
        <w:tblInd w:w="63" w:type="dxa"/>
        <w:tblLayout w:type="fixed"/>
        <w:tblCellMar>
          <w:top w:w="28" w:type="dxa"/>
          <w:left w:w="56" w:type="dxa"/>
          <w:bottom w:w="28" w:type="dxa"/>
          <w:right w:w="56" w:type="dxa"/>
        </w:tblCellMar>
      </w:tblPr>
      <w:tblGrid>
        <w:gridCol w:w="339"/>
        <w:gridCol w:w="3401"/>
        <w:gridCol w:w="453"/>
        <w:gridCol w:w="566"/>
        <w:gridCol w:w="907"/>
        <w:gridCol w:w="1248"/>
        <w:gridCol w:w="1189"/>
        <w:gridCol w:w="851"/>
        <w:gridCol w:w="1246"/>
      </w:tblGrid>
      <w:tr>
        <w:trPr/>
        <w:tc>
          <w:tcPr>
            <w:tcW w:w="33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Стоимость без налога</w:t>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Налоговая ставка</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Стоимость с налогом</w:t>
            </w:r>
          </w:p>
        </w:tc>
      </w:tr>
      <w:tr>
        <w:trPr/>
        <w:tc>
          <w:tcPr>
            <w:tcW w:w="33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rPr>
                <w:rFonts w:ascii="Times;Times New Roman" w:hAnsi="Times;Times New Roman" w:cs="Times;Times New Roman"/>
                <w:color w:val="000000"/>
                <w:sz w:val="16"/>
              </w:rPr>
            </w:pPr>
            <w:r>
              <w:rPr>
                <w:rFonts w:cs="Times;Times New Roman" w:ascii="Times;Times New Roman" w:hAnsi="Times;Times New Roman"/>
                <w:color w:val="000000"/>
                <w:sz w:val="16"/>
              </w:rPr>
              <w:t>Право использования программы для ЭВМ “Контур.Экстерн” по тарифному плану “Максимальный” на 2 года для ЮЛ на общей системе налогообложения,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Усл.ед.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1,00</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Без НДС</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Без НДС</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r>
      <w:tr>
        <w:trPr/>
        <w:tc>
          <w:tcPr>
            <w:tcW w:w="8103" w:type="dxa"/>
            <w:gridSpan w:val="7"/>
            <w:tcBorders>
              <w:top w:val="single" w:sz="6" w:space="0" w:color="000000"/>
              <w:left w:val="single" w:sz="6" w:space="0" w:color="000000"/>
              <w:bottom w:val="single" w:sz="6" w:space="0" w:color="000000"/>
              <w:right w:val="single" w:sz="6" w:space="0" w:color="000000"/>
            </w:tcBorders>
            <w:vAlign w:val="center"/>
          </w:tcPr>
          <w:p>
            <w:pPr>
              <w:pStyle w:val="Normal"/>
              <w:jc w:val="right"/>
              <w:rPr>
                <w:rFonts w:ascii="Times;Times New Roman" w:hAnsi="Times;Times New Roman" w:cs="Times;Times New Roman"/>
                <w:b/>
                <w:color w:val="000000"/>
                <w:sz w:val="16"/>
              </w:rPr>
            </w:pPr>
            <w:r>
              <w:rPr>
                <w:rFonts w:cs="Times;Times New Roman" w:ascii="Times;Times New Roman" w:hAnsi="Times;Times New Roman"/>
                <w:b/>
                <w:color w:val="000000"/>
                <w:sz w:val="16"/>
              </w:rPr>
              <w:t>ИТОГО:</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right"/>
              <w:rPr>
                <w:rFonts w:ascii="Times;Times New Roman" w:hAnsi="Times;Times New Roman" w:cs="Times;Times New Roman"/>
                <w:b/>
                <w:color w:val="000000"/>
                <w:sz w:val="16"/>
              </w:rPr>
            </w:pPr>
            <w:r>
              <w:rPr>
                <w:rFonts w:cs="Times;Times New Roman" w:ascii="Times;Times New Roman" w:hAnsi="Times;Times New Roman"/>
                <w:b/>
                <w:color w:val="000000"/>
                <w:sz w:val="16"/>
              </w:rPr>
              <w:t>Без НДС</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rFonts w:ascii="Times;Times New Roman" w:hAnsi="Times;Times New Roman" w:cs="Times;Times New Roman"/>
                <w:b/>
                <w:color w:val="000000"/>
                <w:sz w:val="16"/>
              </w:rPr>
            </w:pPr>
            <w:r>
              <w:rPr>
                <w:rFonts w:cs="Times;Times New Roman" w:ascii="Times;Times New Roman" w:hAnsi="Times;Times New Roman"/>
                <w:b/>
                <w:color w:val="000000"/>
                <w:sz w:val="16"/>
              </w:rPr>
            </w:r>
          </w:p>
        </w:tc>
      </w:tr>
    </w:tbl>
    <w:p>
      <w:pPr>
        <w:pStyle w:val="Normal"/>
        <w:spacing w:before="226" w:after="113"/>
        <w:rPr>
          <w:rFonts w:ascii="Times;Times New Roman" w:hAnsi="Times;Times New Roman" w:cs="Times;Times New Roman"/>
          <w:b/>
          <w:color w:val="000000"/>
          <w:sz w:val="18"/>
        </w:rPr>
      </w:pPr>
      <w:r>
        <w:rPr>
          <w:rFonts w:cs="Times;Times New Roman" w:ascii="Times;Times New Roman" w:hAnsi="Times;Times New Roman"/>
          <w:b/>
          <w:color w:val="000000"/>
          <w:sz w:val="18"/>
        </w:rPr>
        <w:t>1.2. Оказание услуг/выполнение работ/передача ТМЦ</w:t>
      </w:r>
    </w:p>
    <w:tbl>
      <w:tblPr>
        <w:tblW w:w="10200" w:type="dxa"/>
        <w:jc w:val="left"/>
        <w:tblInd w:w="63" w:type="dxa"/>
        <w:tblLayout w:type="fixed"/>
        <w:tblCellMar>
          <w:top w:w="28" w:type="dxa"/>
          <w:left w:w="56" w:type="dxa"/>
          <w:bottom w:w="28" w:type="dxa"/>
          <w:right w:w="56" w:type="dxa"/>
        </w:tblCellMar>
      </w:tblPr>
      <w:tblGrid>
        <w:gridCol w:w="339"/>
        <w:gridCol w:w="3401"/>
        <w:gridCol w:w="453"/>
        <w:gridCol w:w="566"/>
        <w:gridCol w:w="907"/>
        <w:gridCol w:w="1248"/>
        <w:gridCol w:w="1189"/>
        <w:gridCol w:w="851"/>
        <w:gridCol w:w="1246"/>
      </w:tblGrid>
      <w:tr>
        <w:trPr/>
        <w:tc>
          <w:tcPr>
            <w:tcW w:w="33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Наименование</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Кол-во</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Цена</w:t>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Стоимость без налога</w:t>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Налоговая ставка</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Сумма налога</w:t>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b/>
                <w:color w:val="000000"/>
                <w:sz w:val="18"/>
              </w:rPr>
            </w:pPr>
            <w:r>
              <w:rPr>
                <w:rFonts w:cs="Times;Times New Roman" w:ascii="Times;Times New Roman" w:hAnsi="Times;Times New Roman"/>
                <w:b/>
                <w:color w:val="000000"/>
                <w:sz w:val="18"/>
              </w:rPr>
              <w:t>Стоимость с налогом</w:t>
            </w:r>
          </w:p>
        </w:tc>
      </w:tr>
      <w:tr>
        <w:trPr/>
        <w:tc>
          <w:tcPr>
            <w:tcW w:w="33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1</w:t>
            </w:r>
          </w:p>
        </w:tc>
        <w:tc>
          <w:tcPr>
            <w:tcW w:w="3401" w:type="dxa"/>
            <w:tcBorders>
              <w:top w:val="single" w:sz="6" w:space="0" w:color="000000"/>
              <w:left w:val="single" w:sz="6" w:space="0" w:color="000000"/>
              <w:bottom w:val="single" w:sz="6" w:space="0" w:color="000000"/>
              <w:right w:val="single" w:sz="6" w:space="0" w:color="000000"/>
            </w:tcBorders>
            <w:vAlign w:val="center"/>
          </w:tcPr>
          <w:p>
            <w:pPr>
              <w:pStyle w:val="Normal"/>
              <w:rPr>
                <w:rFonts w:ascii="Times;Times New Roman" w:hAnsi="Times;Times New Roman" w:cs="Times;Times New Roman"/>
                <w:color w:val="000000"/>
                <w:sz w:val="16"/>
              </w:rPr>
            </w:pPr>
            <w:r>
              <w:rPr>
                <w:rFonts w:cs="Times;Times New Roman" w:ascii="Times;Times New Roman" w:hAnsi="Times;Times New Roman"/>
                <w:color w:val="000000"/>
                <w:sz w:val="16"/>
              </w:rPr>
              <w:t>Услуги по сопровождению программы для ЭВМ “Контур.Экстерн” (техническая поддержка в виде абонентского обслуживания) по тарифному плану “Максимальный” на 2 года для ЮЛ на общей системе налогообложения</w:t>
            </w:r>
          </w:p>
        </w:tc>
        <w:tc>
          <w:tcPr>
            <w:tcW w:w="45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Усл.ед.</w:t>
            </w:r>
          </w:p>
        </w:tc>
        <w:tc>
          <w:tcPr>
            <w:tcW w:w="56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1,00</w:t>
            </w:r>
          </w:p>
        </w:tc>
        <w:tc>
          <w:tcPr>
            <w:tcW w:w="907"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c>
          <w:tcPr>
            <w:tcW w:w="1248"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c>
          <w:tcPr>
            <w:tcW w:w="118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rFonts w:ascii="Times;Times New Roman" w:hAnsi="Times;Times New Roman" w:cs="Times;Times New Roman"/>
                <w:color w:val="000000"/>
                <w:sz w:val="16"/>
              </w:rPr>
            </w:pPr>
            <w:r>
              <w:rPr>
                <w:rFonts w:cs="Times;Times New Roman" w:ascii="Times;Times New Roman" w:hAnsi="Times;Times New Roman"/>
                <w:color w:val="000000"/>
                <w:sz w:val="16"/>
              </w:rPr>
              <w:t>22</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center"/>
              <w:rPr/>
            </w:pPr>
            <w:r>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r>
      <w:tr>
        <w:trPr/>
        <w:tc>
          <w:tcPr>
            <w:tcW w:w="8103" w:type="dxa"/>
            <w:gridSpan w:val="7"/>
            <w:tcBorders>
              <w:top w:val="single" w:sz="6" w:space="0" w:color="000000"/>
              <w:left w:val="single" w:sz="6" w:space="0" w:color="000000"/>
              <w:bottom w:val="single" w:sz="6" w:space="0" w:color="000000"/>
              <w:right w:val="single" w:sz="6" w:space="0" w:color="000000"/>
            </w:tcBorders>
            <w:vAlign w:val="center"/>
          </w:tcPr>
          <w:p>
            <w:pPr>
              <w:pStyle w:val="Normal"/>
              <w:jc w:val="right"/>
              <w:rPr>
                <w:rFonts w:ascii="Times;Times New Roman" w:hAnsi="Times;Times New Roman" w:cs="Times;Times New Roman"/>
                <w:b/>
                <w:color w:val="000000"/>
                <w:sz w:val="16"/>
              </w:rPr>
            </w:pPr>
            <w:r>
              <w:rPr>
                <w:rFonts w:cs="Times;Times New Roman" w:ascii="Times;Times New Roman" w:hAnsi="Times;Times New Roman"/>
                <w:b/>
                <w:color w:val="000000"/>
                <w:sz w:val="16"/>
              </w:rPr>
              <w:t>ИТОГО:</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c>
          <w:tcPr>
            <w:tcW w:w="1246" w:type="dxa"/>
            <w:tcBorders>
              <w:top w:val="single" w:sz="6" w:space="0" w:color="000000"/>
              <w:left w:val="single" w:sz="6" w:space="0" w:color="000000"/>
              <w:bottom w:val="single" w:sz="6" w:space="0" w:color="000000"/>
              <w:right w:val="single" w:sz="6" w:space="0" w:color="000000"/>
            </w:tcBorders>
            <w:vAlign w:val="center"/>
          </w:tcPr>
          <w:p>
            <w:pPr>
              <w:pStyle w:val="Normal"/>
              <w:snapToGrid w:val="false"/>
              <w:jc w:val="right"/>
              <w:rPr/>
            </w:pPr>
            <w:r>
              <w:rPr/>
            </w:r>
          </w:p>
        </w:tc>
      </w:tr>
    </w:tbl>
    <w:p>
      <w:pPr>
        <w:pStyle w:val="Normal"/>
        <w:spacing w:before="226" w:after="0"/>
        <w:rPr>
          <w:rFonts w:ascii="Times;Times New Roman" w:hAnsi="Times;Times New Roman" w:cs="Times;Times New Roman"/>
          <w:color w:val="000000"/>
          <w:sz w:val="17"/>
        </w:rPr>
      </w:pPr>
      <w:r>
        <w:rPr>
          <w:rFonts w:cs="Times;Times New Roman" w:ascii="Times;Times New Roman" w:hAnsi="Times;Times New Roman"/>
          <w:color w:val="000000"/>
          <w:sz w:val="17"/>
        </w:rPr>
        <w:t>Общая стоимость Спецификации по п.1 составляет: _______________ (сумма прописью), НДС, исчисленный по ставке, установленной п. 3 ст. 164 Налогового кодекса Российской Федерации, составляет: _____________</w:t>
      </w:r>
    </w:p>
    <w:p>
      <w:pPr>
        <w:pStyle w:val="Normal"/>
        <w:rPr>
          <w:rFonts w:ascii="Times;Times New Roman" w:hAnsi="Times;Times New Roman" w:cs="Times;Times New Roman"/>
          <w:b/>
          <w:color w:val="000000"/>
          <w:sz w:val="17"/>
        </w:rPr>
      </w:pPr>
      <w:r>
        <w:rPr>
          <w:rFonts w:cs="Times;Times New Roman" w:ascii="Times;Times New Roman" w:hAnsi="Times;Times New Roman"/>
          <w:color w:val="000000"/>
          <w:sz w:val="17"/>
        </w:rPr>
        <w:t>  </w:t>
      </w:r>
    </w:p>
    <w:p>
      <w:pPr>
        <w:pStyle w:val="Normal"/>
        <w:spacing w:before="226" w:after="226"/>
        <w:rPr>
          <w:rFonts w:ascii="Times;Times New Roman" w:hAnsi="Times;Times New Roman" w:cs="Times;Times New Roman"/>
          <w:b/>
          <w:color w:val="000000"/>
          <w:sz w:val="17"/>
        </w:rPr>
      </w:pPr>
      <w:r>
        <w:rPr>
          <w:rFonts w:cs="Times;Times New Roman" w:ascii="Times;Times New Roman" w:hAnsi="Times;Times New Roman"/>
          <w:b/>
          <w:color w:val="000000"/>
          <w:sz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pPr>
        <w:pStyle w:val="Normal"/>
        <w:rPr>
          <w:rFonts w:ascii="Times;Times New Roman" w:hAnsi="Times;Times New Roman" w:cs="Times;Times New Roman"/>
          <w:b/>
          <w:color w:val="000000"/>
          <w:sz w:val="17"/>
        </w:rPr>
      </w:pPr>
      <w:r>
        <w:rPr>
          <w:rFonts w:cs="Times;Times New Roman" w:ascii="Times;Times New Roman" w:hAnsi="Times;Times New Roman"/>
          <w:b/>
          <w:color w:val="000000"/>
          <w:sz w:val="17"/>
        </w:rPr>
        <w:t>  </w:t>
      </w:r>
    </w:p>
    <w:tbl>
      <w:tblPr>
        <w:tblW w:w="10599" w:type="dxa"/>
        <w:jc w:val="left"/>
        <w:tblInd w:w="0" w:type="dxa"/>
        <w:tblLayout w:type="fixed"/>
        <w:tblCellMar>
          <w:top w:w="0" w:type="dxa"/>
          <w:left w:w="0" w:type="dxa"/>
          <w:bottom w:w="0" w:type="dxa"/>
          <w:right w:w="0" w:type="dxa"/>
        </w:tblCellMar>
      </w:tblPr>
      <w:tblGrid>
        <w:gridCol w:w="2650"/>
        <w:gridCol w:w="2650"/>
        <w:gridCol w:w="2650"/>
        <w:gridCol w:w="2649"/>
      </w:tblGrid>
      <w:tr>
        <w:trPr/>
        <w:tc>
          <w:tcPr>
            <w:tcW w:w="5300" w:type="dxa"/>
            <w:gridSpan w:val="2"/>
            <w:tcBorders/>
          </w:tcPr>
          <w:p>
            <w:pPr>
              <w:pStyle w:val="Normal"/>
              <w:rPr>
                <w:rFonts w:ascii="Times;Times New Roman" w:hAnsi="Times;Times New Roman" w:cs="Times;Times New Roman"/>
                <w:b/>
                <w:color w:val="000000"/>
                <w:sz w:val="17"/>
              </w:rPr>
            </w:pPr>
            <w:r>
              <w:rPr>
                <w:rFonts w:cs="Times;Times New Roman" w:ascii="Times;Times New Roman" w:hAnsi="Times;Times New Roman"/>
                <w:b/>
                <w:color w:val="000000"/>
                <w:sz w:val="17"/>
              </w:rPr>
              <w:t>ОПЕРАТОР</w:t>
            </w:r>
          </w:p>
        </w:tc>
        <w:tc>
          <w:tcPr>
            <w:tcW w:w="5299" w:type="dxa"/>
            <w:gridSpan w:val="2"/>
            <w:tcBorders/>
          </w:tcPr>
          <w:p>
            <w:pPr>
              <w:pStyle w:val="Normal"/>
              <w:rPr>
                <w:rFonts w:ascii="Times;Times New Roman" w:hAnsi="Times;Times New Roman" w:cs="Times;Times New Roman"/>
                <w:b/>
                <w:color w:val="000000"/>
                <w:sz w:val="17"/>
              </w:rPr>
            </w:pPr>
            <w:r>
              <w:rPr>
                <w:rFonts w:cs="Times;Times New Roman" w:ascii="Times;Times New Roman" w:hAnsi="Times;Times New Roman"/>
                <w:b/>
                <w:color w:val="000000"/>
                <w:sz w:val="17"/>
              </w:rPr>
              <w:t>АБОНЕНТ</w:t>
            </w:r>
          </w:p>
        </w:tc>
      </w:tr>
      <w:tr>
        <w:trPr/>
        <w:tc>
          <w:tcPr>
            <w:tcW w:w="5300" w:type="dxa"/>
            <w:gridSpan w:val="2"/>
            <w:tcBorders/>
          </w:tcPr>
          <w:p>
            <w:pPr>
              <w:pStyle w:val="Normal"/>
              <w:rPr>
                <w:rFonts w:ascii="Times;Times New Roman" w:hAnsi="Times;Times New Roman" w:cs="Times;Times New Roman"/>
                <w:color w:val="000000"/>
                <w:sz w:val="17"/>
              </w:rPr>
            </w:pPr>
            <w:r>
              <w:rPr>
                <w:rFonts w:cs="Times;Times New Roman" w:ascii="Times;Times New Roman" w:hAnsi="Times;Times New Roman"/>
                <w:color w:val="000000"/>
                <w:sz w:val="17"/>
              </w:rPr>
              <w:t>АО «ПФ «СКБ Контур»</w:t>
            </w:r>
          </w:p>
        </w:tc>
        <w:tc>
          <w:tcPr>
            <w:tcW w:w="5299" w:type="dxa"/>
            <w:gridSpan w:val="2"/>
            <w:tcBorders/>
          </w:tcPr>
          <w:p>
            <w:pPr>
              <w:pStyle w:val="Normal"/>
              <w:rPr>
                <w:rFonts w:ascii="Times;Times New Roman" w:hAnsi="Times;Times New Roman" w:cs="Times;Times New Roman"/>
                <w:color w:val="000000"/>
                <w:sz w:val="17"/>
              </w:rPr>
            </w:pPr>
            <w:r>
              <w:rPr>
                <w:rFonts w:cs="Times;Times New Roman" w:ascii="Times;Times New Roman" w:hAnsi="Times;Times New Roman"/>
                <w:color w:val="000000"/>
                <w:sz w:val="17"/>
              </w:rPr>
              <w:t>ФКУ “ГОСУДАРСТВЕННЫЕ ТЕХНОЛОГИИ”, ФКУ “ГОСТЕХ”</w:t>
            </w:r>
          </w:p>
        </w:tc>
      </w:tr>
      <w:tr>
        <w:trPr/>
        <w:tc>
          <w:tcPr>
            <w:tcW w:w="5300" w:type="dxa"/>
            <w:gridSpan w:val="2"/>
            <w:tcBorders/>
          </w:tcPr>
          <w:p>
            <w:pPr>
              <w:pStyle w:val="Normal"/>
              <w:rPr>
                <w:rFonts w:ascii="Times;Times New Roman" w:hAnsi="Times;Times New Roman" w:cs="Times;Times New Roman"/>
                <w:color w:val="000000"/>
                <w:sz w:val="17"/>
              </w:rPr>
            </w:pPr>
            <w:r>
              <w:rPr>
                <w:rFonts w:cs="Times;Times New Roman" w:ascii="Times;Times New Roman" w:hAnsi="Times;Times New Roman"/>
                <w:color w:val="000000"/>
                <w:sz w:val="17"/>
              </w:rPr>
              <w:t>Уполномоченное лицо</w:t>
            </w:r>
          </w:p>
        </w:tc>
        <w:tc>
          <w:tcPr>
            <w:tcW w:w="5299" w:type="dxa"/>
            <w:gridSpan w:val="2"/>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r>
      <w:tr>
        <w:trPr/>
        <w:tc>
          <w:tcPr>
            <w:tcW w:w="2650" w:type="dxa"/>
            <w:tcBorders>
              <w:bottom w:val="single" w:sz="6" w:space="0" w:color="000000"/>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c>
          <w:tcPr>
            <w:tcW w:w="2650" w:type="dxa"/>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c>
          <w:tcPr>
            <w:tcW w:w="2650" w:type="dxa"/>
            <w:tcBorders>
              <w:bottom w:val="single" w:sz="6" w:space="0" w:color="000000"/>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c>
          <w:tcPr>
            <w:tcW w:w="2649" w:type="dxa"/>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r>
      <w:tr>
        <w:trPr/>
        <w:tc>
          <w:tcPr>
            <w:tcW w:w="2650" w:type="dxa"/>
            <w:tcBorders/>
          </w:tcPr>
          <w:p>
            <w:pPr>
              <w:pStyle w:val="Normal"/>
              <w:jc w:val="right"/>
              <w:rPr>
                <w:rFonts w:ascii="Times;Times New Roman" w:hAnsi="Times;Times New Roman" w:cs="Times;Times New Roman"/>
                <w:color w:val="000000"/>
                <w:sz w:val="17"/>
              </w:rPr>
            </w:pPr>
            <w:r>
              <w:rPr>
                <w:rFonts w:cs="Times;Times New Roman" w:ascii="Times;Times New Roman" w:hAnsi="Times;Times New Roman"/>
                <w:color w:val="000000"/>
                <w:sz w:val="17"/>
              </w:rPr>
              <w:t>М.П.</w:t>
            </w:r>
          </w:p>
        </w:tc>
        <w:tc>
          <w:tcPr>
            <w:tcW w:w="2650" w:type="dxa"/>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c>
          <w:tcPr>
            <w:tcW w:w="2650" w:type="dxa"/>
            <w:tcBorders/>
          </w:tcPr>
          <w:p>
            <w:pPr>
              <w:pStyle w:val="Normal"/>
              <w:jc w:val="right"/>
              <w:rPr>
                <w:rFonts w:ascii="Times;Times New Roman" w:hAnsi="Times;Times New Roman" w:cs="Times;Times New Roman"/>
                <w:color w:val="000000"/>
                <w:sz w:val="17"/>
              </w:rPr>
            </w:pPr>
            <w:r>
              <w:rPr>
                <w:rFonts w:cs="Times;Times New Roman" w:ascii="Times;Times New Roman" w:hAnsi="Times;Times New Roman"/>
                <w:color w:val="000000"/>
                <w:sz w:val="17"/>
              </w:rPr>
              <w:t>М.П.</w:t>
            </w:r>
          </w:p>
        </w:tc>
        <w:tc>
          <w:tcPr>
            <w:tcW w:w="2649" w:type="dxa"/>
            <w:tcBorders/>
          </w:tcPr>
          <w:p>
            <w:pPr>
              <w:pStyle w:val="Normal"/>
              <w:snapToGrid w:val="false"/>
              <w:rPr>
                <w:rFonts w:ascii="Times;Times New Roman" w:hAnsi="Times;Times New Roman" w:cs="Times;Times New Roman"/>
                <w:color w:val="000000"/>
                <w:sz w:val="17"/>
              </w:rPr>
            </w:pPr>
            <w:r>
              <w:rPr>
                <w:rFonts w:cs="Times;Times New Roman" w:ascii="Times;Times New Roman" w:hAnsi="Times;Times New Roman"/>
                <w:color w:val="000000"/>
                <w:sz w:val="17"/>
              </w:rPr>
            </w:r>
          </w:p>
        </w:tc>
      </w:tr>
    </w:tbl>
    <w:p>
      <w:pPr>
        <w:sectPr>
          <w:type w:val="nextPage"/>
          <w:pgSz w:w="11906" w:h="16838"/>
          <w:pgMar w:left="907" w:right="623" w:gutter="0" w:header="0" w:top="623" w:footer="0" w:bottom="623"/>
          <w:pgNumType w:fmt="decimal"/>
          <w:formProt w:val="false"/>
          <w:textDirection w:val="lrTb"/>
          <w:docGrid w:type="default" w:linePitch="100" w:charSpace="0"/>
        </w:sectPr>
      </w:pPr>
    </w:p>
    <w:p>
      <w:pPr>
        <w:pStyle w:val="Normal"/>
        <w:jc w:val="right"/>
        <w:rPr>
          <w:rFonts w:ascii="Times;Times New Roman" w:hAnsi="Times;Times New Roman" w:cs="Times;Times New Roman"/>
          <w:b/>
          <w:color w:val="000000"/>
          <w:sz w:val="16"/>
        </w:rPr>
      </w:pPr>
      <w:r>
        <w:rPr>
          <w:rFonts w:cs="Times;Times New Roman" w:ascii="Times;Times New Roman" w:hAnsi="Times;Times New Roman"/>
          <w:color w:val="000000"/>
          <w:sz w:val="18"/>
        </w:rPr>
        <w:t>Приложение 2</w:t>
      </w:r>
    </w:p>
    <w:p>
      <w:pPr>
        <w:pStyle w:val="Normal"/>
        <w:jc w:val="center"/>
        <w:rPr>
          <w:rFonts w:ascii="Times;Times New Roman" w:hAnsi="Times;Times New Roman" w:cs="Times;Times New Roman"/>
          <w:color w:val="000000"/>
          <w:sz w:val="16"/>
        </w:rPr>
      </w:pPr>
      <w:r>
        <w:rPr>
          <w:rFonts w:cs="Times;Times New Roman" w:ascii="Times;Times New Roman" w:hAnsi="Times;Times New Roman"/>
          <w:b/>
          <w:color w:val="000000"/>
          <w:sz w:val="16"/>
        </w:rPr>
        <w:t>ЛИЦЕНЗИОННЫЙ ДОГОВОР № _________</w:t>
      </w:r>
    </w:p>
    <w:tbl>
      <w:tblPr>
        <w:tblW w:w="10373" w:type="dxa"/>
        <w:jc w:val="left"/>
        <w:tblInd w:w="0" w:type="dxa"/>
        <w:tblLayout w:type="fixed"/>
        <w:tblCellMar>
          <w:top w:w="0" w:type="dxa"/>
          <w:left w:w="0" w:type="dxa"/>
          <w:bottom w:w="0" w:type="dxa"/>
          <w:right w:w="0" w:type="dxa"/>
        </w:tblCellMar>
      </w:tblPr>
      <w:tblGrid>
        <w:gridCol w:w="8277"/>
        <w:gridCol w:w="2096"/>
      </w:tblGrid>
      <w:tr>
        <w:trPr/>
        <w:tc>
          <w:tcPr>
            <w:tcW w:w="8277" w:type="dxa"/>
            <w:tcBorders/>
          </w:tcPr>
          <w:p>
            <w:pPr>
              <w:pStyle w:val="Normal"/>
              <w:rPr>
                <w:rFonts w:ascii="Times;Times New Roman" w:hAnsi="Times;Times New Roman" w:cs="Times;Times New Roman"/>
                <w:color w:val="000000"/>
                <w:sz w:val="16"/>
              </w:rPr>
            </w:pPr>
            <w:r>
              <w:rPr>
                <w:rFonts w:cs="Times;Times New Roman" w:ascii="Times;Times New Roman" w:hAnsi="Times;Times New Roman"/>
                <w:color w:val="000000"/>
                <w:sz w:val="16"/>
              </w:rPr>
              <w:t>Екатеринбург</w:t>
            </w:r>
          </w:p>
        </w:tc>
        <w:tc>
          <w:tcPr>
            <w:tcW w:w="2096" w:type="dxa"/>
            <w:tcBorders/>
          </w:tcPr>
          <w:p>
            <w:pPr>
              <w:pStyle w:val="Normal"/>
              <w:jc w:val="right"/>
              <w:rPr>
                <w:rFonts w:ascii="Times;Times New Roman" w:hAnsi="Times;Times New Roman" w:cs="Times;Times New Roman"/>
                <w:color w:val="000000"/>
                <w:sz w:val="16"/>
              </w:rPr>
            </w:pPr>
            <w:r>
              <w:rPr>
                <w:rFonts w:cs="Times;Times New Roman" w:ascii="Times;Times New Roman" w:hAnsi="Times;Times New Roman"/>
                <w:color w:val="000000"/>
                <w:sz w:val="16"/>
              </w:rPr>
              <w:t>___.____.202___</w:t>
            </w:r>
          </w:p>
        </w:tc>
      </w:tr>
    </w:tbl>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1. Термины и определения</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2. Предмет Лицензионного договора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2.1. Лицензиар предоставляет Лицензиату право использования Продукта на условиях простой (неисключительной)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3. Исключительные права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3.1. Исключительные права на Продукт принадлежат Лицензиару и охраняются как объект интеллектуальной собственности.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3.3. Свидетельство о государственной регистрации прав на Продукт официально публикуется на сайте Лицензиара </w:t>
      </w:r>
      <w:hyperlink r:id="rId13">
        <w:r>
          <w:rPr>
            <w:rStyle w:val="-"/>
            <w:rFonts w:cs="Times;Times New Roman" w:ascii="Times;Times New Roman" w:hAnsi="Times;Times New Roman"/>
            <w:color w:val="0000CD"/>
            <w:sz w:val="18"/>
          </w:rPr>
          <w:t>https://kontur.ru/about/licences</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3.4. Продукт внесен в единый реестр российских программ для электронных вычислительных машин и баз данных 29.04.2016, регистрационный номер 523.</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4. Гарантии Лицензиара. Условия использования (объем предоставляемых прав)</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 Лицензиар гарантирует: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4">
        <w:r>
          <w:rPr>
            <w:rStyle w:val="-"/>
            <w:rFonts w:cs="Times;Times New Roman" w:ascii="Times;Times New Roman" w:hAnsi="Times;Times New Roman"/>
            <w:color w:val="0000CD"/>
            <w:sz w:val="18"/>
          </w:rPr>
          <w:t>https://kontur.ru</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 xml:space="preserve">4.1.3. что Продукт будет соответствовать функциональности, описанной в Пользовательской документации, публикуемой на сайте </w:t>
      </w:r>
      <w:hyperlink r:id="rId15">
        <w:r>
          <w:rPr>
            <w:rStyle w:val="-"/>
            <w:rFonts w:cs="Times;Times New Roman" w:ascii="Times;Times New Roman" w:hAnsi="Times;Times New Roman"/>
            <w:color w:val="0000CD"/>
            <w:sz w:val="18"/>
          </w:rPr>
          <w:t>https://support.kontur.ru/extern</w:t>
        </w:r>
      </w:hyperlink>
      <w:r>
        <w:rPr>
          <w:rFonts w:cs="Times;Times New Roman" w:ascii="Times;Times New Roman" w:hAnsi="Times;Times New Roman"/>
          <w:color w:val="000000"/>
          <w:sz w:val="18"/>
        </w:rPr>
        <w:t>;</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4.1.4. защиту информации, обрабатываемой на сервере Лицензиара, от несанкционированного доступа;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4.1.5. своевременное обновление вспомогательного программного обеспечения на сервере Лицензиара;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4.1.6. круглосуточную доступность сервера Лицензиара, за исключением времени проведения профилактических работ.</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4.2. Лицензиату предоставляется право не отправлять отчеты об использовании Продукта Лицензиару.</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5. Порядок предоставления доступа и способы использования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При этом Лицензиат может использовать Продукт следующими способами: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самостоятельно осуществлять интеграцию информационных систем Лицензиата с Продуктом с использованием API;</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использовать все функциональные возможности Продукта, описанные Тарифным планом в Прайс-листе Лицензиара;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размножать Пользовательскую документацию Продукта для личного использования;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5.2. Лицензиат не вправе: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использовать Продукт в нарушение законодательства;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копировать, модифицировать, декомпилировать, деассемблировать Продукт;</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использовать Продукт в нарушение Пользовательской документации;</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6. Территория действия Лицензионного договора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6.1. Лицензионный договор действует на всей территории Российской Федерации.</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7. Срок действия Лицензионного договора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8. Вознаграждение</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9. Прочие условия</w:t>
      </w:r>
    </w:p>
    <w:p>
      <w:pPr>
        <w:sectPr>
          <w:type w:val="nextPage"/>
          <w:pgSz w:w="11906" w:h="16838"/>
          <w:pgMar w:left="907" w:right="623" w:gutter="0" w:header="0" w:top="623" w:footer="0" w:bottom="623"/>
          <w:pgNumType w:fmt="decimal"/>
          <w:formProt w:val="false"/>
          <w:textDirection w:val="lrTb"/>
          <w:docGrid w:type="default" w:linePitch="100" w:charSpace="0"/>
        </w:sectPr>
        <w:pStyle w:val="Normal"/>
        <w:jc w:val="left"/>
        <w:rPr>
          <w:rFonts w:ascii="Times;Times New Roman" w:hAnsi="Times;Times New Roman" w:cs="Times;Times New Roman"/>
          <w:color w:val="000000"/>
          <w:sz w:val="18"/>
        </w:rPr>
      </w:pPr>
      <w:r>
        <w:rPr>
          <w:rFonts w:cs="Times;Times New Roman" w:ascii="Times;Times New Roman" w:hAnsi="Times;Times New Roman"/>
          <w:color w:val="000000"/>
          <w:sz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pPr>
        <w:pStyle w:val="Normal"/>
        <w:jc w:val="right"/>
        <w:rPr>
          <w:rFonts w:ascii="Times;Times New Roman" w:hAnsi="Times;Times New Roman" w:cs="Times;Times New Roman"/>
          <w:b/>
          <w:color w:val="000000"/>
          <w:sz w:val="18"/>
        </w:rPr>
      </w:pPr>
      <w:r>
        <w:rPr>
          <w:rFonts w:cs="Times;Times New Roman" w:ascii="Times;Times New Roman" w:hAnsi="Times;Times New Roman"/>
          <w:color w:val="000000"/>
          <w:sz w:val="18"/>
        </w:rPr>
        <w:t>Приложение 3</w:t>
      </w:r>
    </w:p>
    <w:p>
      <w:pPr>
        <w:pStyle w:val="Normal"/>
        <w:jc w:val="center"/>
        <w:rPr>
          <w:rFonts w:ascii="Times;Times New Roman" w:hAnsi="Times;Times New Roman" w:cs="Times;Times New Roman"/>
          <w:b/>
          <w:color w:val="000000"/>
          <w:sz w:val="16"/>
        </w:rPr>
      </w:pPr>
      <w:r>
        <w:rPr>
          <w:rFonts w:cs="Times;Times New Roman" w:ascii="Times;Times New Roman" w:hAnsi="Times;Times New Roman"/>
          <w:b/>
          <w:color w:val="000000"/>
          <w:sz w:val="18"/>
        </w:rPr>
        <w:t>СУБЛИЦЕНЗИОННЫЙ ДОГОВОР № ______________</w:t>
      </w:r>
    </w:p>
    <w:p>
      <w:pPr>
        <w:pStyle w:val="Normal"/>
        <w:jc w:val="center"/>
        <w:rPr>
          <w:rFonts w:ascii="Times;Times New Roman" w:hAnsi="Times;Times New Roman" w:cs="Times;Times New Roman"/>
          <w:color w:val="000000"/>
          <w:sz w:val="16"/>
        </w:rPr>
      </w:pPr>
      <w:r>
        <w:rPr>
          <w:rFonts w:cs="Times;Times New Roman" w:ascii="Times;Times New Roman" w:hAnsi="Times;Times New Roman"/>
          <w:b/>
          <w:color w:val="000000"/>
          <w:sz w:val="16"/>
        </w:rPr>
        <w:t>на использование программы для ЭВМ СКЗИ «КриптоПро»</w:t>
      </w:r>
    </w:p>
    <w:tbl>
      <w:tblPr>
        <w:tblW w:w="10373" w:type="dxa"/>
        <w:jc w:val="left"/>
        <w:tblInd w:w="0" w:type="dxa"/>
        <w:tblLayout w:type="fixed"/>
        <w:tblCellMar>
          <w:top w:w="0" w:type="dxa"/>
          <w:left w:w="0" w:type="dxa"/>
          <w:bottom w:w="0" w:type="dxa"/>
          <w:right w:w="0" w:type="dxa"/>
        </w:tblCellMar>
      </w:tblPr>
      <w:tblGrid>
        <w:gridCol w:w="8277"/>
        <w:gridCol w:w="2096"/>
      </w:tblGrid>
      <w:tr>
        <w:trPr/>
        <w:tc>
          <w:tcPr>
            <w:tcW w:w="8277" w:type="dxa"/>
            <w:tcBorders/>
          </w:tcPr>
          <w:p>
            <w:pPr>
              <w:pStyle w:val="Normal"/>
              <w:rPr>
                <w:rFonts w:ascii="Times;Times New Roman" w:hAnsi="Times;Times New Roman" w:cs="Times;Times New Roman"/>
                <w:color w:val="000000"/>
                <w:sz w:val="16"/>
              </w:rPr>
            </w:pPr>
            <w:r>
              <w:rPr>
                <w:rFonts w:cs="Times;Times New Roman" w:ascii="Times;Times New Roman" w:hAnsi="Times;Times New Roman"/>
                <w:color w:val="000000"/>
                <w:sz w:val="16"/>
              </w:rPr>
              <w:t>Екатеринбург</w:t>
            </w:r>
          </w:p>
        </w:tc>
        <w:tc>
          <w:tcPr>
            <w:tcW w:w="2096" w:type="dxa"/>
            <w:tcBorders/>
          </w:tcPr>
          <w:p>
            <w:pPr>
              <w:pStyle w:val="Normal"/>
              <w:jc w:val="right"/>
              <w:rPr>
                <w:rFonts w:ascii="Times;Times New Roman" w:hAnsi="Times;Times New Roman" w:cs="Times;Times New Roman"/>
                <w:color w:val="000000"/>
                <w:sz w:val="16"/>
              </w:rPr>
            </w:pPr>
            <w:r>
              <w:rPr>
                <w:rFonts w:cs="Times;Times New Roman" w:ascii="Times;Times New Roman" w:hAnsi="Times;Times New Roman"/>
                <w:color w:val="000000"/>
                <w:sz w:val="16"/>
              </w:rPr>
              <w:t>____________________</w:t>
            </w:r>
          </w:p>
        </w:tc>
      </w:tr>
    </w:tbl>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1. Термины и определения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1.2. Документация − печатные материалы и носители, содержащие документы в электронном виде. Документация является неотъемлемой частью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1.3. Сертификат ключа – сертификат ключа проверки электронной подписи.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2. Предмет Сублицензионного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3. Исключительные права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4. Условия использования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4.3. Сублицензиат не имеет права осуществлять следующую деятельность:</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допускать использование СКЗИ лицами, не имеющими прав на такое использование;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w:t>
      </w:r>
      <w:r>
        <w:rPr>
          <w:rFonts w:eastAsia="Times;Times New Roman" w:cs="Times;Times New Roman" w:ascii="Times;Times New Roman" w:hAnsi="Times;Times New Roman"/>
          <w:color w:val="000000"/>
          <w:sz w:val="18"/>
        </w:rPr>
        <w:t xml:space="preserve"> </w:t>
      </w:r>
      <w:r>
        <w:rPr>
          <w:rFonts w:cs="Times;Times New Roman" w:ascii="Times;Times New Roman" w:hAnsi="Times;Times New Roman"/>
          <w:color w:val="000000"/>
          <w:sz w:val="18"/>
        </w:rPr>
        <w:t>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5. Территория действия Сублицензионного договора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5.1. Сублицензионный договор действует на территории всего мира.</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6. Срок действия Сублицензионного договора и передаваемых прав использования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6.2. Передача бессрочных лицензий осуществляется на весь период действия исключительного права Правообладателя.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7. Вознаграждение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7.3. Количество лицензий и общий размер лицензионного вознаграждения устанавливаются Лицензиатом в Договоре.</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8. Ответственность</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pPr>
        <w:pStyle w:val="Normal"/>
        <w:jc w:val="both"/>
        <w:rPr>
          <w:rFonts w:ascii="Times;Times New Roman" w:hAnsi="Times;Times New Roman" w:cs="Times;Times New Roman"/>
          <w:b/>
          <w:color w:val="000000"/>
          <w:sz w:val="18"/>
        </w:rPr>
      </w:pPr>
      <w:r>
        <w:rPr>
          <w:rFonts w:cs="Times;Times New Roman" w:ascii="Times;Times New Roman" w:hAnsi="Times;Times New Roman"/>
          <w:color w:val="000000"/>
          <w:sz w:val="18"/>
        </w:rPr>
        <w:t>8.2. Незаконное использование СКЗИ является нарушением законодательства Российской Федерации и преследуется по закону.</w:t>
      </w:r>
    </w:p>
    <w:p>
      <w:pPr>
        <w:pStyle w:val="Normal"/>
        <w:jc w:val="both"/>
        <w:rPr>
          <w:rFonts w:ascii="Times;Times New Roman" w:hAnsi="Times;Times New Roman" w:cs="Times;Times New Roman"/>
          <w:color w:val="000000"/>
          <w:sz w:val="18"/>
        </w:rPr>
      </w:pPr>
      <w:r>
        <w:rPr>
          <w:rFonts w:cs="Times;Times New Roman" w:ascii="Times;Times New Roman" w:hAnsi="Times;Times New Roman"/>
          <w:b/>
          <w:color w:val="000000"/>
          <w:sz w:val="18"/>
        </w:rPr>
        <w:t>9. Гарантии изготовителя (Правообладателя)</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pPr>
        <w:pStyle w:val="Normal"/>
        <w:jc w:val="both"/>
        <w:rPr>
          <w:rFonts w:ascii="Times;Times New Roman" w:hAnsi="Times;Times New Roman" w:cs="Times;Times New Roman"/>
          <w:color w:val="000000"/>
          <w:sz w:val="18"/>
        </w:rPr>
      </w:pPr>
      <w:r>
        <w:rPr>
          <w:rFonts w:cs="Times;Times New Roman" w:ascii="Times;Times New Roman" w:hAnsi="Times;Times New Roman"/>
          <w:color w:val="000000"/>
          <w:sz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type w:val="nextPage"/>
      <w:pgSz w:w="11906" w:h="16838"/>
      <w:pgMar w:left="907" w:right="623" w:gutter="0" w:header="0" w:top="623" w:footer="0" w:bottom="62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PT Astra Serif">
    <w:altName w:val="Times New Roman"/>
    <w:charset w:val="00"/>
    <w:family w:val="auto"/>
    <w:pitch w:val="default"/>
  </w:font>
  <w:font w:name="Times">
    <w:altName w:val="Times New Roman"/>
    <w:charset w:val="cc"/>
    <w:family w:val="roman"/>
    <w:pitch w:val="variable"/>
  </w:font>
</w:fonts>
</file>

<file path=word/settings.xml><?xml version="1.0" encoding="utf-8"?>
<w:settings xmlns:w="http://schemas.openxmlformats.org/wordprocessingml/2006/main">
  <w:zoom w:percent="180"/>
  <w:displayBackgroundShape/>
  <w:revisionView w:insDel="0" w:formatting="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PT Astra Serif;Times New Roman" w:hAnsi="PT Astra Serif;Times New Roman" w:eastAsia="Tahoma" w:cs="Noto Sans Devanagari;Arial"/>
      <w:color w:val="auto"/>
      <w:kern w:val="2"/>
      <w:sz w:val="24"/>
      <w:szCs w:val="24"/>
      <w:lang w:val="ru-RU" w:eastAsia="zh-CN" w:bidi="hi-IN"/>
    </w:rPr>
  </w:style>
  <w:style w:type="character" w:styleId="Style14">
    <w:name w:val="Основной шрифт абзаца"/>
    <w:qFormat/>
    <w:rPr/>
  </w:style>
  <w:style w:type="character" w:styleId="-">
    <w:name w:val="Hyperlink"/>
    <w:rPr>
      <w:color w:val="000080"/>
      <w:u w:val="single"/>
    </w:rPr>
  </w:style>
  <w:style w:type="character" w:styleId="Style15">
    <w:name w:val="Line Number"/>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Times New Roman" w:hAnsi="PT Astra Serif;Times New Roman" w:cs="Noto Sans Devanagari;Arial"/>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1">
    <w:name w:val="Заголовок1"/>
    <w:basedOn w:val="Normal"/>
    <w:next w:val="Style17"/>
    <w:qFormat/>
    <w:pPr>
      <w:keepNext w:val="true"/>
      <w:spacing w:before="240" w:after="120"/>
    </w:pPr>
    <w:rPr>
      <w:rFonts w:ascii="PT Astra Serif;Times New Roman" w:hAnsi="PT Astra Serif;Times New Roman" w:eastAsia="Tahoma" w:cs="Noto Sans Devanagari;Arial"/>
      <w:sz w:val="28"/>
      <w:szCs w:val="28"/>
    </w:rPr>
  </w:style>
  <w:style w:type="paragraph" w:styleId="Style21">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1">
    <w:name w:val="Указатель1"/>
    <w:basedOn w:val="Normal"/>
    <w:qFormat/>
    <w:pPr>
      <w:suppressLineNumbers/>
    </w:pPr>
    <w:rPr>
      <w:rFonts w:ascii="PT Astra Serif;Times New Roman" w:hAnsi="PT Astra Serif;Times New Roman" w:cs="Noto Sans Devanagari;Arial"/>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kontur-extern.ru/" TargetMode="External"/><Relationship Id="rId4" Type="http://schemas.openxmlformats.org/officeDocument/2006/relationships/hyperlink" Target="https://ca.kontur.ru/" TargetMode="External"/><Relationship Id="rId5" Type="http://schemas.openxmlformats.org/officeDocument/2006/relationships/hyperlink" Target="https://support.kontur.ru/extern" TargetMode="External"/><Relationship Id="rId6" Type="http://schemas.openxmlformats.org/officeDocument/2006/relationships/hyperlink" Target="https://kontur.ru/contacts/all" TargetMode="External"/><Relationship Id="rId7" Type="http://schemas.openxmlformats.org/officeDocument/2006/relationships/hyperlink" Target="https://www.kontur-extern.ru/support/start" TargetMode="External"/><Relationship Id="rId8" Type="http://schemas.openxmlformats.org/officeDocument/2006/relationships/hyperlink" Target="https://www.kontur.ru/extern" TargetMode="External"/><Relationship Id="rId9" Type="http://schemas.openxmlformats.org/officeDocument/2006/relationships/hyperlink" Target="https://kontur.ru/about/licences" TargetMode="External"/><Relationship Id="rId10" Type="http://schemas.openxmlformats.org/officeDocument/2006/relationships/hyperlink" Target="https://support.kontur.ru/extern" TargetMode="External"/><Relationship Id="rId11" Type="http://schemas.openxmlformats.org/officeDocument/2006/relationships/hyperlink" Target="https://kontur.ru/" TargetMode="External"/><Relationship Id="rId12" Type="http://schemas.openxmlformats.org/officeDocument/2006/relationships/hyperlink" Target="http://www.kontur-extern.ru/" TargetMode="External"/><Relationship Id="rId13" Type="http://schemas.openxmlformats.org/officeDocument/2006/relationships/hyperlink" Target="https://kontur.ru/about/licences" TargetMode="External"/><Relationship Id="rId14" Type="http://schemas.openxmlformats.org/officeDocument/2006/relationships/hyperlink" Target="https://kontur.ru/" TargetMode="External"/><Relationship Id="rId15" Type="http://schemas.openxmlformats.org/officeDocument/2006/relationships/hyperlink" Target="https://support.kontur.ru/extern" TargetMode="Externa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LibreOffice/7.5.2.1$Linux_X86_64 LibreOffice_project/50$Build-1</Application>
  <AppVersion>15.0000</AppVersion>
  <Pages>10</Pages>
  <Words>6014</Words>
  <Characters>44668</Characters>
  <CharactersWithSpaces>50565</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2026-05-12T10:46:00Z</dcterms:created>
  <dc:creator>Любовь Менькина</dc:creator>
  <dc:description/>
  <dc:language>ru-RU</dc:language>
  <cp:lastModifiedBy/>
  <dcterms:modified xsi:type="dcterms:W3CDTF">2026-05-15T11:40:02Z</dcterms:modified>
  <cp:revision>4</cp:revision>
  <dc:subject/>
  <dc:title/>
</cp:coreProperties>
</file>