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ascii="Times New Roman" w:hAnsi="Times New Roman" w:eastAsia="MS Mincho;ＭＳ 明朝" w:cs="Times New Roman"/>
          <w:b/>
          <w:sz w:val="22"/>
          <w:szCs w:val="22"/>
        </w:rPr>
      </w:pPr>
      <w:r>
        <w:rPr>
          <w:rFonts w:eastAsia="MS Mincho;ＭＳ 明朝" w:cs="Times New Roman"/>
          <w:b/>
          <w:sz w:val="22"/>
          <w:szCs w:val="22"/>
        </w:rPr>
        <w:t>ПРОЕКТ</w:t>
      </w:r>
    </w:p>
    <w:p>
      <w:pPr>
        <w:pStyle w:val="Normal"/>
        <w:jc w:val="center"/>
        <w:rPr>
          <w:rFonts w:ascii="Times New Roman" w:hAnsi="Times New Roman" w:eastAsia="MS Mincho;ＭＳ 明朝" w:cs="Times New Roman"/>
          <w:b/>
          <w:sz w:val="22"/>
          <w:szCs w:val="22"/>
        </w:rPr>
      </w:pPr>
      <w:r>
        <w:rPr>
          <w:rFonts w:eastAsia="MS Mincho;ＭＳ 明朝" w:cs="Times New Roman"/>
          <w:b/>
          <w:sz w:val="22"/>
          <w:szCs w:val="22"/>
        </w:rPr>
        <w:t xml:space="preserve">Государственный контракт № </w:t>
      </w:r>
    </w:p>
    <w:p>
      <w:pPr>
        <w:pStyle w:val="Normal"/>
        <w:jc w:val="center"/>
        <w:rPr>
          <w:rFonts w:ascii="Times New Roman" w:hAnsi="Times New Roman" w:cs="Times New Roman"/>
          <w:sz w:val="22"/>
          <w:szCs w:val="22"/>
        </w:rPr>
      </w:pPr>
      <w:r>
        <w:rPr>
          <w:rFonts w:cs="Times New Roman"/>
          <w:sz w:val="22"/>
          <w:szCs w:val="22"/>
        </w:rPr>
        <w:t>поставка товара (хозяйственные товары)</w:t>
      </w:r>
    </w:p>
    <w:p>
      <w:pPr>
        <w:pStyle w:val="Normal"/>
        <w:jc w:val="center"/>
        <w:rPr>
          <w:rFonts w:ascii="Times New Roman" w:hAnsi="Times New Roman" w:cs="Times New Roman"/>
          <w:sz w:val="22"/>
          <w:szCs w:val="22"/>
        </w:rPr>
      </w:pPr>
      <w:r>
        <w:rPr>
          <w:rFonts w:cs="Times New Roman"/>
          <w:sz w:val="22"/>
          <w:szCs w:val="22"/>
        </w:rPr>
        <w:t>ИКЗ 261760407193876040100100410000000244</w:t>
      </w:r>
    </w:p>
    <w:p>
      <w:pPr>
        <w:pStyle w:val="Normal"/>
        <w:jc w:val="center"/>
        <w:rPr>
          <w:rFonts w:ascii="Times New Roman" w:hAnsi="Times New Roman" w:cs="Times New Roman"/>
          <w:b w:val="false"/>
          <w:bCs w:val="false"/>
          <w:sz w:val="22"/>
          <w:szCs w:val="22"/>
        </w:rPr>
      </w:pPr>
      <w:r>
        <w:rPr>
          <w:rFonts w:cs="Times New Roman"/>
          <w:b w:val="false"/>
          <w:bCs w:val="false"/>
          <w:sz w:val="22"/>
          <w:szCs w:val="22"/>
        </w:rPr>
        <w:t>г. Ярославль                                                                                                                        «___» __________ 2026 г.</w:t>
      </w:r>
    </w:p>
    <w:p>
      <w:pPr>
        <w:pStyle w:val="Normal"/>
        <w:jc w:val="center"/>
        <w:rPr>
          <w:rStyle w:val="11"/>
          <w:rFonts w:ascii="Times New Roman" w:hAnsi="Times New Roman" w:eastAsia="Times New Roman" w:cs="Times New Roman"/>
          <w:b w:val="false"/>
          <w:bCs w:val="false"/>
          <w:i w:val="false"/>
          <w:i w:val="false"/>
          <w:iCs/>
          <w:color w:val="auto"/>
          <w:sz w:val="22"/>
          <w:szCs w:val="22"/>
          <w:lang w:val="ru-RU" w:eastAsia="en-US" w:bidi="ar-SA"/>
        </w:rPr>
      </w:pPr>
      <w:r>
        <w:rPr>
          <w:rFonts w:eastAsia="Times New Roman" w:cs="Times New Roman"/>
          <w:b/>
          <w:bCs/>
          <w:sz w:val="22"/>
          <w:szCs w:val="22"/>
        </w:rPr>
        <w:t xml:space="preserve"> </w:t>
      </w:r>
    </w:p>
    <w:p>
      <w:pPr>
        <w:pStyle w:val="Normal"/>
        <w:ind w:firstLine="709" w:right="0"/>
        <w:rPr/>
      </w:pPr>
      <w:r>
        <w:rPr>
          <w:rStyle w:val="11"/>
          <w:rFonts w:eastAsia="Times New Roman" w:cs="Times New Roman"/>
          <w:b w:val="false"/>
          <w:bCs w:val="false"/>
          <w:i w:val="false"/>
          <w:iCs/>
          <w:color w:val="auto"/>
          <w:sz w:val="22"/>
          <w:szCs w:val="22"/>
          <w:lang w:val="ru-RU" w:eastAsia="en-US" w:bidi="ar-SA"/>
        </w:rPr>
        <w:t xml:space="preserve"> </w:t>
      </w:r>
      <w:r>
        <w:rPr>
          <w:rStyle w:val="Style11"/>
          <w:rFonts w:eastAsia="Calibri" w:cs="Times New Roman"/>
          <w:b/>
          <w:bCs/>
          <w:i w:val="false"/>
          <w:iCs/>
          <w:color w:val="000000"/>
          <w:spacing w:val="9"/>
          <w:sz w:val="22"/>
          <w:szCs w:val="22"/>
          <w:lang w:val="ru-RU" w:eastAsia="en-US" w:bidi="ar-SA"/>
        </w:rPr>
        <w:t xml:space="preserve">Управление Федеральной службы судебных приставов по Ярославской области, именуемое в дальнейшем «Заказчик», </w:t>
      </w:r>
      <w:r>
        <w:rPr>
          <w:rStyle w:val="Style11"/>
          <w:rFonts w:eastAsia="Calibri" w:cs="Times New Roman"/>
          <w:b w:val="false"/>
          <w:bCs w:val="false"/>
          <w:i w:val="false"/>
          <w:iCs/>
          <w:color w:val="000000"/>
          <w:spacing w:val="9"/>
          <w:sz w:val="22"/>
          <w:szCs w:val="22"/>
          <w:lang w:val="ru-RU" w:eastAsia="en-US" w:bidi="ar-SA"/>
        </w:rPr>
        <w:t>в лице</w:t>
      </w:r>
      <w:r>
        <w:rPr>
          <w:rStyle w:val="Style11"/>
          <w:rFonts w:eastAsia="Calibri" w:cs="Times New Roman"/>
          <w:b/>
          <w:bCs/>
          <w:i w:val="false"/>
          <w:iCs/>
          <w:color w:val="000000"/>
          <w:spacing w:val="9"/>
          <w:sz w:val="22"/>
          <w:szCs w:val="22"/>
          <w:lang w:val="ru-RU" w:eastAsia="en-US" w:bidi="ar-SA"/>
        </w:rPr>
        <w:t xml:space="preserve"> </w:t>
      </w:r>
      <w:r>
        <w:rPr>
          <w:rStyle w:val="Style11"/>
          <w:rFonts w:eastAsia="Calibri" w:cs="Times New Roman"/>
          <w:b w:val="false"/>
          <w:bCs w:val="false"/>
          <w:i w:val="false"/>
          <w:iCs/>
          <w:color w:val="000000"/>
          <w:spacing w:val="9"/>
          <w:sz w:val="22"/>
          <w:szCs w:val="22"/>
          <w:lang w:val="ru-RU" w:eastAsia="en-US" w:bidi="ar-SA"/>
        </w:rPr>
        <w:t>заместителя</w:t>
      </w:r>
      <w:r>
        <w:rPr>
          <w:rStyle w:val="Style11"/>
          <w:rFonts w:eastAsia="Times New Roman;serif" w:cs="Times New Roman"/>
          <w:b w:val="false"/>
          <w:bCs w:val="false"/>
          <w:i w:val="false"/>
          <w:iCs/>
          <w:color w:val="000000"/>
          <w:spacing w:val="9"/>
          <w:sz w:val="22"/>
          <w:szCs w:val="22"/>
          <w:lang w:val="ru-RU" w:eastAsia="en-US" w:bidi="ar-SA"/>
        </w:rPr>
        <w:t xml:space="preserve"> </w:t>
      </w:r>
      <w:r>
        <w:rPr>
          <w:rStyle w:val="Style11"/>
          <w:rFonts w:eastAsia="Times New Roman;serif" w:cs="Times New Roman"/>
          <w:b w:val="false"/>
          <w:bCs w:val="false"/>
          <w:i w:val="false"/>
          <w:iCs/>
          <w:color w:val="000000"/>
          <w:spacing w:val="9"/>
          <w:sz w:val="22"/>
          <w:szCs w:val="22"/>
          <w:lang w:val="en-US" w:eastAsia="en-US" w:bidi="ar-SA"/>
        </w:rPr>
        <w:t>р</w:t>
      </w:r>
      <w:r>
        <w:rPr>
          <w:rStyle w:val="Style11"/>
          <w:rFonts w:eastAsia="Times New Roman;serif" w:cs="Times New Roman"/>
          <w:b w:val="false"/>
          <w:bCs w:val="false"/>
          <w:i w:val="false"/>
          <w:iCs/>
          <w:color w:val="000000"/>
          <w:spacing w:val="9"/>
          <w:sz w:val="22"/>
          <w:szCs w:val="22"/>
          <w:lang w:val="ru-RU" w:eastAsia="en-US" w:bidi="ar-SA"/>
        </w:rPr>
        <w:t>уководителя Управления майора внутренней службы Комолова Виктора Сергеевича, действующего на основании доверенности от 06.08.2026 № Д-76907/26/502 и Положения об Управлении Федеральной службы судебных приставов по Ярославской области, утвержденного приказом Федеральной службы судебных приставов России от 30.04.2020 №332</w:t>
      </w:r>
      <w:r>
        <w:rPr>
          <w:rFonts w:eastAsia="Times New Roman;serif" w:cs="Times New Roman"/>
          <w:b w:val="false"/>
          <w:bCs w:val="false"/>
          <w:iCs/>
          <w:color w:val="auto"/>
          <w:sz w:val="22"/>
          <w:szCs w:val="22"/>
          <w:lang w:val="ru-RU" w:eastAsia="en-US" w:bidi="ar-SA"/>
        </w:rPr>
        <w:t xml:space="preserve">, именуемый в дальнейшем «Заказчик», с одной стороны, и </w:t>
      </w:r>
    </w:p>
    <w:p>
      <w:pPr>
        <w:pStyle w:val="Normal"/>
        <w:ind w:firstLine="709" w:right="0"/>
        <w:rPr/>
      </w:pPr>
      <w:r>
        <w:rPr>
          <w:rFonts w:eastAsia="Times New Roman;serif" w:cs="Times New Roman"/>
          <w:b/>
          <w:bCs/>
          <w:iCs/>
          <w:color w:val="auto"/>
          <w:sz w:val="22"/>
          <w:szCs w:val="22"/>
          <w:lang w:val="ru-RU" w:eastAsia="en-US" w:bidi="ar-SA"/>
        </w:rPr>
        <w:t>_____________________________________________________________________________________</w:t>
      </w:r>
      <w:r>
        <w:rPr>
          <w:rFonts w:eastAsia="Times New Roman;serif" w:cs="Times New Roman"/>
          <w:b w:val="false"/>
          <w:bCs w:val="false"/>
          <w:iCs/>
          <w:color w:val="auto"/>
          <w:sz w:val="22"/>
          <w:szCs w:val="22"/>
          <w:lang w:val="ru-RU" w:eastAsia="en-US" w:bidi="ar-SA"/>
        </w:rPr>
        <w:t xml:space="preserve">, именуемый в дальнейшем </w:t>
      </w:r>
      <w:r>
        <w:rPr>
          <w:rFonts w:eastAsia="Times New Roman;serif" w:cs="Times New Roman"/>
          <w:b/>
          <w:bCs/>
          <w:iCs/>
          <w:color w:val="auto"/>
          <w:sz w:val="22"/>
          <w:szCs w:val="22"/>
          <w:lang w:val="ru-RU" w:eastAsia="en-US" w:bidi="ar-SA"/>
        </w:rPr>
        <w:t>«Поставщик»</w:t>
      </w:r>
      <w:r>
        <w:rPr>
          <w:rFonts w:eastAsia="Times New Roman;serif" w:cs="Times New Roman"/>
          <w:b w:val="false"/>
          <w:bCs w:val="false"/>
          <w:iCs/>
          <w:color w:val="auto"/>
          <w:sz w:val="22"/>
          <w:szCs w:val="22"/>
          <w:lang w:val="ru-RU" w:eastAsia="en-US" w:bidi="ar-SA"/>
        </w:rPr>
        <w:t>, в лице _________________________________________________, действующего на основании __________, с другой стороны, в дальнейшем совместно именуемые «Стороны» и по отдельности – «Сторона», в соответствии с</w:t>
      </w:r>
      <w:r>
        <w:rPr>
          <w:rFonts w:eastAsia="Times New Roman;serif" w:cs="Times New Roman"/>
          <w:b/>
          <w:bCs/>
          <w:iCs/>
          <w:color w:val="auto"/>
          <w:sz w:val="22"/>
          <w:szCs w:val="22"/>
          <w:lang w:val="ru-RU" w:eastAsia="en-US" w:bidi="ar-SA"/>
        </w:rPr>
        <w:t xml:space="preserve"> п. 4 ч. 1 ст. 93</w:t>
      </w:r>
      <w:r>
        <w:rPr>
          <w:rStyle w:val="FootnoteReference"/>
          <w:rFonts w:eastAsia="Times New Roman" w:cs="Times New Roman"/>
          <w:b/>
          <w:bCs/>
          <w:i w:val="false"/>
          <w:iCs/>
          <w:color w:val="auto"/>
          <w:sz w:val="22"/>
          <w:szCs w:val="22"/>
          <w:lang w:val="ru-RU" w:eastAsia="ru-RU" w:bidi="ar-SA"/>
        </w:rPr>
        <w:footnoteReference w:id="2"/>
      </w:r>
      <w:r>
        <w:rPr>
          <w:rFonts w:eastAsia="Times New Roman;serif" w:cs="Times New Roman"/>
          <w:b w:val="false"/>
          <w:bCs w:val="false"/>
          <w:iCs/>
          <w:color w:val="auto"/>
          <w:sz w:val="22"/>
          <w:szCs w:val="22"/>
          <w:lang w:val="ru-RU" w:eastAsia="en-US" w:bidi="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от 05.04.2013 № 44-ФЗ), заключили настоящий Государственный контракт (далее – Контракт) о нижеследующем:</w:t>
      </w:r>
    </w:p>
    <w:p>
      <w:pPr>
        <w:pStyle w:val="Normal"/>
        <w:ind w:firstLine="709" w:right="0"/>
        <w:rPr>
          <w:rFonts w:ascii="Times New Roman" w:hAnsi="Times New Roman" w:eastAsia="Times New Roman;serif" w:cs="Times New Roman"/>
          <w:b w:val="false"/>
          <w:bCs w:val="false"/>
          <w:iCs/>
          <w:color w:val="auto"/>
          <w:sz w:val="22"/>
          <w:szCs w:val="22"/>
          <w:lang w:val="ru-RU" w:eastAsia="en-US" w:bidi="ar-SA"/>
        </w:rPr>
      </w:pPr>
      <w:r>
        <w:rPr>
          <w:rFonts w:eastAsia="Times New Roman;serif" w:cs="Times New Roman"/>
          <w:b w:val="false"/>
          <w:bCs w:val="false"/>
          <w:iCs/>
          <w:color w:val="auto"/>
          <w:sz w:val="22"/>
          <w:szCs w:val="22"/>
          <w:lang w:val="ru-RU" w:eastAsia="en-US" w:bidi="ar-SA"/>
        </w:rPr>
      </w:r>
    </w:p>
    <w:p>
      <w:pPr>
        <w:pStyle w:val="Normal"/>
        <w:jc w:val="center"/>
        <w:rPr>
          <w:rFonts w:ascii="Times New Roman" w:hAnsi="Times New Roman" w:cs="Times New Roman"/>
          <w:b/>
          <w:sz w:val="22"/>
          <w:szCs w:val="22"/>
        </w:rPr>
      </w:pPr>
      <w:r>
        <w:rPr>
          <w:rFonts w:cs="Times New Roman"/>
          <w:b/>
          <w:sz w:val="22"/>
          <w:szCs w:val="22"/>
        </w:rPr>
        <w:t>1. ПРЕДМЕТ КОНТРАКТА</w:t>
      </w:r>
    </w:p>
    <w:p>
      <w:pPr>
        <w:pStyle w:val="Normal"/>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cs="Times New Roman"/>
          <w:sz w:val="22"/>
          <w:szCs w:val="22"/>
        </w:rPr>
      </w:pPr>
      <w:r>
        <w:rPr>
          <w:rFonts w:cs="Times New Roman"/>
          <w:sz w:val="22"/>
          <w:szCs w:val="22"/>
        </w:rPr>
        <w:t>1.1. По настоящему контракту поставщик обязуется поставить и передать заказчику в срок, предусмотренный настоящим контрактом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pPr>
        <w:pStyle w:val="Normal"/>
        <w:ind w:firstLine="709" w:right="0"/>
        <w:rPr>
          <w:rFonts w:ascii="Times New Roman" w:hAnsi="Times New Roman" w:cs="Times New Roman"/>
          <w:sz w:val="22"/>
          <w:szCs w:val="22"/>
        </w:rPr>
      </w:pPr>
      <w:r>
        <w:rPr>
          <w:rFonts w:cs="Times New Roman"/>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pPr>
        <w:pStyle w:val="Normal"/>
        <w:ind w:firstLine="709" w:right="0"/>
        <w:rPr>
          <w:rFonts w:ascii="Times New Roman" w:hAnsi="Times New Roman" w:cs="Times New Roman"/>
          <w:b/>
          <w:sz w:val="22"/>
          <w:szCs w:val="22"/>
        </w:rPr>
      </w:pPr>
      <w:r>
        <w:rPr>
          <w:rFonts w:cs="Times New Roman"/>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pPr>
        <w:pStyle w:val="Normal"/>
        <w:ind w:firstLine="709" w:right="0"/>
        <w:jc w:val="center"/>
        <w:rPr>
          <w:rFonts w:ascii="Times New Roman" w:hAnsi="Times New Roman" w:cs="Times New Roman"/>
          <w:b/>
          <w:sz w:val="22"/>
          <w:szCs w:val="22"/>
        </w:rPr>
      </w:pPr>
      <w:r>
        <w:rPr>
          <w:rFonts w:cs="Times New Roman"/>
          <w:b/>
          <w:sz w:val="22"/>
          <w:szCs w:val="22"/>
        </w:rPr>
      </w:r>
    </w:p>
    <w:p>
      <w:pPr>
        <w:pStyle w:val="Normal"/>
        <w:ind w:firstLine="709" w:right="0"/>
        <w:jc w:val="center"/>
        <w:rPr>
          <w:rFonts w:ascii="Times New Roman" w:hAnsi="Times New Roman" w:cs="Times New Roman"/>
          <w:b/>
          <w:sz w:val="22"/>
          <w:szCs w:val="22"/>
        </w:rPr>
      </w:pPr>
      <w:r>
        <w:rPr>
          <w:rFonts w:cs="Times New Roman"/>
          <w:b/>
          <w:sz w:val="22"/>
          <w:szCs w:val="22"/>
        </w:rPr>
        <w:t>2. СРОКИ И ПОРЯДОК ПОСТАВКИ</w:t>
      </w:r>
    </w:p>
    <w:p>
      <w:pPr>
        <w:pStyle w:val="Normal"/>
        <w:ind w:firstLine="709" w:right="0"/>
        <w:jc w:val="center"/>
        <w:rPr>
          <w:rFonts w:ascii="Times New Roman" w:hAnsi="Times New Roman" w:cs="Times New Roman"/>
          <w:b/>
          <w:sz w:val="22"/>
          <w:szCs w:val="22"/>
        </w:rPr>
      </w:pPr>
      <w:r>
        <w:rPr>
          <w:rFonts w:cs="Times New Roman"/>
          <w:b/>
          <w:sz w:val="22"/>
          <w:szCs w:val="22"/>
        </w:rPr>
      </w:r>
    </w:p>
    <w:p>
      <w:pPr>
        <w:pStyle w:val="Normal"/>
        <w:ind w:firstLine="709" w:right="0"/>
        <w:rPr/>
      </w:pPr>
      <w:r>
        <w:rPr>
          <w:rFonts w:cs="Times New Roman"/>
          <w:sz w:val="22"/>
          <w:szCs w:val="22"/>
        </w:rPr>
        <w:t xml:space="preserve">2.1. </w:t>
      </w:r>
      <w:r>
        <w:rPr>
          <w:rFonts w:cs="Times New Roman"/>
          <w:b/>
          <w:bCs/>
          <w:sz w:val="22"/>
          <w:szCs w:val="22"/>
        </w:rPr>
        <w:t xml:space="preserve">Срок поставки товара: до 21 августа 2026 г. </w:t>
      </w:r>
      <w:r>
        <w:rPr>
          <w:rFonts w:cs="Times New Roman"/>
          <w:sz w:val="22"/>
          <w:szCs w:val="22"/>
        </w:rPr>
        <w:t>Поставка товара осуществляется в один этап.</w:t>
      </w:r>
    </w:p>
    <w:p>
      <w:pPr>
        <w:pStyle w:val="Normal"/>
        <w:ind w:firstLine="709" w:right="0"/>
        <w:rPr/>
      </w:pPr>
      <w:r>
        <w:rPr>
          <w:rFonts w:eastAsia="MS Mincho;ＭＳ 明朝" w:cs="Times New Roman"/>
          <w:sz w:val="22"/>
          <w:szCs w:val="22"/>
        </w:rPr>
        <w:t xml:space="preserve">2.2. </w:t>
      </w:r>
      <w:r>
        <w:rPr>
          <w:rFonts w:cs="Times New Roman"/>
          <w:b/>
          <w:bCs/>
          <w:sz w:val="22"/>
          <w:szCs w:val="22"/>
        </w:rPr>
        <w:t>Поставка</w:t>
      </w:r>
      <w:r>
        <w:rPr>
          <w:rFonts w:cs="Times New Roman"/>
          <w:sz w:val="22"/>
          <w:szCs w:val="22"/>
        </w:rPr>
        <w:t xml:space="preserve"> </w:t>
      </w:r>
      <w:r>
        <w:rPr>
          <w:rFonts w:cs="Times New Roman"/>
          <w:b/>
          <w:bCs/>
          <w:sz w:val="22"/>
          <w:szCs w:val="22"/>
        </w:rPr>
        <w:t>товара осуществляется транспортом и силами поставщика на условиях: «Доставка до места назначения», в том числе погрузо-разгрузочные работы.</w:t>
      </w:r>
      <w:r>
        <w:rPr>
          <w:rFonts w:cs="Times New Roman"/>
          <w:sz w:val="22"/>
          <w:szCs w:val="22"/>
        </w:rPr>
        <w:t xml:space="preserve">  </w:t>
      </w:r>
      <w:r>
        <w:rPr>
          <w:rFonts w:cs="Times New Roman"/>
          <w:b/>
          <w:bCs/>
          <w:sz w:val="22"/>
          <w:szCs w:val="22"/>
        </w:rPr>
        <w:t xml:space="preserve">Не менее, чем за сутки  поставщик согласовывает время и день поставки по телефону 8(4852)596417 или адресу эл. почты: </w:t>
      </w:r>
      <w:hyperlink r:id="rId2">
        <w:r>
          <w:rPr>
            <w:rStyle w:val="Hyperlink"/>
            <w:rFonts w:eastAsia="Times New Roman" w:cs="Times New Roman"/>
            <w:b w:val="false"/>
            <w:bCs w:val="false"/>
            <w:i w:val="false"/>
            <w:iCs w:val="false"/>
            <w:strike w:val="false"/>
            <w:dstrike w:val="false"/>
            <w:outline w:val="false"/>
            <w:shadow w:val="false"/>
            <w:spacing w:val="-4"/>
            <w:sz w:val="21"/>
            <w:szCs w:val="21"/>
            <w:u w:val="none"/>
            <w:em w:val="none"/>
            <w:lang w:val="en-US" w:eastAsia="zxx"/>
          </w:rPr>
          <w:t>e.babadzhanova@r76.fssp.gov.ru</w:t>
        </w:r>
      </w:hyperlink>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2.3. Поставляемый товар должен сопровождаться товарно-сопроводительной документацией: документом о приемке (товарной накладной/универсальным передаточным актом), счетом и счетом-фактурой (при необходимости), паспортом на товар.</w:t>
      </w:r>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2.4. Упаковка товара и грузовая тара (при необходимости) должны обеспечивать сохранность товара при транспортировке, при погрузо-разгрузочных работах к конечному месту эксплуатации и хранению.</w:t>
      </w:r>
    </w:p>
    <w:p>
      <w:pPr>
        <w:pStyle w:val="Normal"/>
        <w:tabs>
          <w:tab w:val="clear" w:pos="720"/>
          <w:tab w:val="left" w:pos="9720" w:leader="none"/>
          <w:tab w:val="left" w:pos="9900" w:leader="none"/>
        </w:tabs>
        <w:ind w:firstLine="720" w:right="0"/>
        <w:rPr>
          <w:rFonts w:ascii="Times New Roman" w:hAnsi="Times New Roman" w:cs="Times New Roman"/>
          <w:sz w:val="22"/>
          <w:szCs w:val="22"/>
        </w:rPr>
      </w:pPr>
      <w:r>
        <w:rPr>
          <w:rFonts w:cs="Times New Roman"/>
          <w:sz w:val="22"/>
          <w:szCs w:val="22"/>
        </w:rPr>
        <w:t>2.5. Маркировка и оформление товара должны соответствовать требованиям законодательства.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2.6. Количество товара, его ассортимент должны соответствовать количеству, ассортименту, указанному в товарной накладной и спецификации контракта.</w:t>
      </w:r>
    </w:p>
    <w:p>
      <w:pPr>
        <w:pStyle w:val="Normal"/>
        <w:ind w:firstLine="709" w:right="0"/>
        <w:rPr>
          <w:rFonts w:ascii="Times New Roman" w:hAnsi="Times New Roman" w:cs="Times New Roman"/>
          <w:sz w:val="22"/>
          <w:szCs w:val="22"/>
        </w:rPr>
      </w:pPr>
      <w:r>
        <w:rPr>
          <w:rFonts w:cs="Times New Roman"/>
          <w:sz w:val="22"/>
          <w:szCs w:val="22"/>
        </w:rPr>
        <w:t>2.7. Моментом исполнения обязательства поставщика по поставке товара по настоящему контракту считается факт передачи товара заказчику. Факт передачи товара заказчику подтверждается документом о приемке (товарной накладной/универсальным передаточным документом) подписанным уполномоченными представителями поставщика и заказчика.</w:t>
      </w:r>
    </w:p>
    <w:p>
      <w:pPr>
        <w:pStyle w:val="Normal"/>
        <w:tabs>
          <w:tab w:val="left" w:pos="720" w:leader="none"/>
        </w:tabs>
        <w:ind w:firstLine="709" w:right="0"/>
        <w:rPr>
          <w:rFonts w:ascii="Times New Roman" w:hAnsi="Times New Roman" w:cs="Times New Roman"/>
          <w:b/>
          <w:sz w:val="22"/>
          <w:szCs w:val="22"/>
        </w:rPr>
      </w:pPr>
      <w:r>
        <w:rPr>
          <w:rFonts w:cs="Times New Roman"/>
          <w:sz w:val="22"/>
          <w:szCs w:val="22"/>
        </w:rPr>
        <w:t>2.8.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документа о приемке (товарной накладной/универсального передаточного акта), подписанного уполномоченными представителями поставщика.</w:t>
      </w:r>
    </w:p>
    <w:p>
      <w:pPr>
        <w:pStyle w:val="Normal"/>
        <w:tabs>
          <w:tab w:val="clear" w:pos="720"/>
          <w:tab w:val="left" w:pos="10065" w:leader="none"/>
        </w:tabs>
        <w:jc w:val="center"/>
        <w:rPr>
          <w:rFonts w:ascii="Times New Roman" w:hAnsi="Times New Roman" w:cs="Times New Roman"/>
          <w:b/>
          <w:sz w:val="22"/>
          <w:szCs w:val="22"/>
        </w:rPr>
      </w:pPr>
      <w:r>
        <w:rPr>
          <w:rFonts w:cs="Times New Roman"/>
          <w:b/>
          <w:sz w:val="22"/>
          <w:szCs w:val="22"/>
        </w:rPr>
      </w:r>
    </w:p>
    <w:p>
      <w:pPr>
        <w:pStyle w:val="Normal"/>
        <w:tabs>
          <w:tab w:val="clear" w:pos="720"/>
          <w:tab w:val="left" w:pos="10065" w:leader="none"/>
        </w:tabs>
        <w:jc w:val="center"/>
        <w:rPr>
          <w:rFonts w:ascii="Times New Roman" w:hAnsi="Times New Roman" w:cs="Times New Roman"/>
          <w:b/>
          <w:sz w:val="22"/>
          <w:szCs w:val="22"/>
        </w:rPr>
      </w:pPr>
      <w:r>
        <w:rPr>
          <w:rFonts w:cs="Times New Roman"/>
          <w:b/>
          <w:sz w:val="22"/>
          <w:szCs w:val="22"/>
        </w:rPr>
        <w:t>3. КАЧЕСТВО ТОВАРА</w:t>
      </w:r>
    </w:p>
    <w:p>
      <w:pPr>
        <w:pStyle w:val="Normal"/>
        <w:tabs>
          <w:tab w:val="clear" w:pos="720"/>
          <w:tab w:val="left" w:pos="10065" w:leader="none"/>
        </w:tabs>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cs="Times New Roman"/>
          <w:sz w:val="22"/>
          <w:szCs w:val="22"/>
        </w:rPr>
      </w:pPr>
      <w:r>
        <w:rPr>
          <w:rFonts w:cs="Times New Roman"/>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Normal"/>
        <w:tabs>
          <w:tab w:val="clear" w:pos="720"/>
          <w:tab w:val="left" w:pos="10065" w:leader="none"/>
        </w:tabs>
        <w:ind w:firstLine="709" w:right="0"/>
        <w:rPr>
          <w:rFonts w:ascii="Times New Roman" w:hAnsi="Times New Roman" w:cs="Times New Roman"/>
          <w:sz w:val="22"/>
          <w:szCs w:val="22"/>
        </w:rPr>
      </w:pPr>
      <w:r>
        <w:rPr>
          <w:rFonts w:cs="Times New Roman"/>
          <w:sz w:val="22"/>
          <w:szCs w:val="22"/>
        </w:rPr>
        <w:t xml:space="preserve">3.2. Товар, поставляемый заказчику, должен быть зарегистрирован в соответствии с действующим законодательством Российской Федерации. </w:t>
      </w:r>
    </w:p>
    <w:p>
      <w:pPr>
        <w:pStyle w:val="Normal"/>
        <w:tabs>
          <w:tab w:val="clear" w:pos="720"/>
          <w:tab w:val="left" w:pos="10065" w:leader="none"/>
        </w:tabs>
        <w:ind w:firstLine="709" w:right="0"/>
        <w:rPr>
          <w:rFonts w:ascii="Times New Roman" w:hAnsi="Times New Roman" w:cs="Times New Roman"/>
          <w:sz w:val="22"/>
          <w:szCs w:val="22"/>
        </w:rPr>
      </w:pPr>
      <w:r>
        <w:rPr>
          <w:rFonts w:cs="Times New Roman"/>
          <w:sz w:val="22"/>
          <w:szCs w:val="22"/>
        </w:rPr>
        <w:t xml:space="preserve">3.3. При необходимости подтверждением качества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w:t>
      </w:r>
    </w:p>
    <w:p>
      <w:pPr>
        <w:pStyle w:val="ConsPlusNormal"/>
        <w:widowControl/>
        <w:bidi w:val="0"/>
        <w:ind w:firstLine="709" w:left="0" w:right="0"/>
        <w:jc w:val="both"/>
        <w:rPr>
          <w:rFonts w:ascii="Times New Roman" w:hAnsi="Times New Roman" w:cs="Times New Roman"/>
          <w:sz w:val="22"/>
          <w:szCs w:val="22"/>
        </w:rPr>
      </w:pPr>
      <w:r>
        <w:rPr>
          <w:rFonts w:cs="Times New Roman" w:ascii="Times New Roman" w:hAnsi="Times New Roman"/>
          <w:sz w:val="22"/>
          <w:szCs w:val="22"/>
        </w:rPr>
        <w:t>3.4.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w:t>
      </w:r>
    </w:p>
    <w:p>
      <w:pPr>
        <w:pStyle w:val="ConsPlusNormal"/>
        <w:widowControl/>
        <w:bidi w:val="0"/>
        <w:ind w:firstLine="709" w:left="0" w:right="0"/>
        <w:jc w:val="both"/>
        <w:rPr>
          <w:rFonts w:ascii="Times New Roman" w:hAnsi="Times New Roman" w:cs="Times New Roman"/>
          <w:sz w:val="22"/>
          <w:szCs w:val="22"/>
        </w:rPr>
      </w:pPr>
      <w:r>
        <w:rPr>
          <w:rFonts w:cs="Times New Roman" w:ascii="Times New Roman" w:hAnsi="Times New Roman"/>
          <w:sz w:val="22"/>
          <w:szCs w:val="22"/>
        </w:rPr>
      </w:r>
    </w:p>
    <w:p>
      <w:pPr>
        <w:pStyle w:val="Normal"/>
        <w:tabs>
          <w:tab w:val="clear" w:pos="720"/>
          <w:tab w:val="left" w:pos="0" w:leader="none"/>
        </w:tabs>
        <w:jc w:val="center"/>
        <w:rPr>
          <w:rFonts w:ascii="Times New Roman" w:hAnsi="Times New Roman" w:cs="Times New Roman"/>
          <w:b/>
          <w:sz w:val="22"/>
          <w:szCs w:val="22"/>
        </w:rPr>
      </w:pPr>
      <w:r>
        <w:rPr>
          <w:rFonts w:cs="Times New Roman"/>
          <w:b/>
          <w:sz w:val="22"/>
          <w:szCs w:val="22"/>
        </w:rPr>
        <w:t>4. ПОРЯДОК ПРИЕМКИ ТОВАРА</w:t>
      </w:r>
    </w:p>
    <w:p>
      <w:pPr>
        <w:pStyle w:val="Normal"/>
        <w:tabs>
          <w:tab w:val="clear" w:pos="720"/>
          <w:tab w:val="left" w:pos="0" w:leader="none"/>
        </w:tabs>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eastAsia="MS Mincho;ＭＳ 明朝" w:cs="Times New Roman"/>
          <w:sz w:val="22"/>
          <w:szCs w:val="22"/>
        </w:rPr>
      </w:pPr>
      <w:r>
        <w:rPr>
          <w:rFonts w:cs="Times New Roman"/>
          <w:sz w:val="22"/>
          <w:szCs w:val="22"/>
        </w:rPr>
        <w:t xml:space="preserve">4.1. </w:t>
      </w:r>
      <w:r>
        <w:rPr>
          <w:rFonts w:eastAsia="MS Mincho;ＭＳ 明朝" w:cs="Times New Roman"/>
          <w:sz w:val="22"/>
          <w:szCs w:val="22"/>
        </w:rPr>
        <w:t>Приемка товара осуществляется в ходе передачи</w:t>
      </w:r>
      <w:r>
        <w:rPr>
          <w:rFonts w:cs="Times New Roman"/>
          <w:sz w:val="22"/>
          <w:szCs w:val="22"/>
        </w:rPr>
        <w:t xml:space="preserve"> товара</w:t>
      </w:r>
      <w:r>
        <w:rPr>
          <w:rFonts w:eastAsia="MS Mincho;ＭＳ 明朝" w:cs="Times New Roman"/>
          <w:sz w:val="22"/>
          <w:szCs w:val="22"/>
        </w:rPr>
        <w:t xml:space="preserve"> заказчику в месте поставки и включает в себя следующие этапы:</w:t>
      </w:r>
    </w:p>
    <w:p>
      <w:pPr>
        <w:pStyle w:val="Normal"/>
        <w:tabs>
          <w:tab w:val="clear" w:pos="720"/>
          <w:tab w:val="left" w:pos="993" w:leader="none"/>
        </w:tabs>
        <w:ind w:firstLine="709" w:right="0"/>
        <w:rPr>
          <w:rFonts w:ascii="Times New Roman" w:hAnsi="Times New Roman" w:eastAsia="MS Mincho;ＭＳ 明朝" w:cs="Times New Roman"/>
          <w:sz w:val="22"/>
          <w:szCs w:val="22"/>
        </w:rPr>
      </w:pPr>
      <w:r>
        <w:rPr>
          <w:rFonts w:eastAsia="MS Mincho;ＭＳ 明朝" w:cs="Times New Roman"/>
          <w:sz w:val="22"/>
          <w:szCs w:val="22"/>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Pr>
          <w:rFonts w:cs="Times New Roman"/>
          <w:sz w:val="22"/>
          <w:szCs w:val="22"/>
        </w:rPr>
        <w:t>Приложение №1</w:t>
      </w:r>
      <w:r>
        <w:rPr>
          <w:rFonts w:eastAsia="MS Mincho;ＭＳ 明朝" w:cs="Times New Roman"/>
          <w:sz w:val="22"/>
          <w:szCs w:val="22"/>
        </w:rPr>
        <w:t>);</w:t>
      </w:r>
    </w:p>
    <w:p>
      <w:pPr>
        <w:pStyle w:val="Normal"/>
        <w:tabs>
          <w:tab w:val="clear" w:pos="720"/>
          <w:tab w:val="left" w:pos="993" w:leader="none"/>
        </w:tabs>
        <w:ind w:firstLine="709" w:right="0"/>
        <w:rPr>
          <w:rFonts w:ascii="Times New Roman" w:hAnsi="Times New Roman" w:eastAsia="MS Mincho;ＭＳ 明朝" w:cs="Times New Roman"/>
          <w:sz w:val="22"/>
          <w:szCs w:val="22"/>
        </w:rPr>
      </w:pPr>
      <w:r>
        <w:rPr>
          <w:rFonts w:eastAsia="MS Mincho;ＭＳ 明朝" w:cs="Times New Roman"/>
          <w:sz w:val="22"/>
          <w:szCs w:val="22"/>
        </w:rPr>
        <w:t>- проверка полноты и правильности оформления комплекта сопроводительных документов, в соответствии с условиями настоящего контракта;</w:t>
      </w:r>
    </w:p>
    <w:p>
      <w:pPr>
        <w:pStyle w:val="Normal"/>
        <w:tabs>
          <w:tab w:val="clear" w:pos="720"/>
          <w:tab w:val="left" w:pos="993" w:leader="none"/>
        </w:tabs>
        <w:ind w:firstLine="709" w:right="0"/>
        <w:rPr>
          <w:rFonts w:ascii="Times New Roman" w:hAnsi="Times New Roman" w:cs="Times New Roman"/>
          <w:sz w:val="22"/>
          <w:szCs w:val="22"/>
        </w:rPr>
      </w:pPr>
      <w:r>
        <w:rPr>
          <w:rFonts w:eastAsia="MS Mincho;ＭＳ 明朝" w:cs="Times New Roman"/>
          <w:sz w:val="22"/>
          <w:szCs w:val="22"/>
        </w:rPr>
        <w:t>- контроль наличия/отсутствия внешних повреждений специализированной тары;</w:t>
      </w:r>
    </w:p>
    <w:p>
      <w:pPr>
        <w:pStyle w:val="ConsPlusNormal"/>
        <w:widowControl/>
        <w:bidi w:val="0"/>
        <w:jc w:val="both"/>
        <w:rPr>
          <w:rFonts w:ascii="Times New Roman" w:hAnsi="Times New Roman" w:cs="Times New Roman"/>
          <w:sz w:val="22"/>
          <w:szCs w:val="22"/>
        </w:rPr>
      </w:pPr>
      <w:r>
        <w:rPr>
          <w:rFonts w:cs="Times New Roman" w:ascii="Times New Roman" w:hAnsi="Times New Roman"/>
          <w:sz w:val="22"/>
          <w:szCs w:val="22"/>
        </w:rPr>
        <w:t>4.2. Товар принимается заказчиком по количеству мест, указанных в документе о приемке (товарной накладной/универсальном передаточном акте), товарно-транспортной накладной, и в ненарушенной упаковке поставщика (изготовителя), по качеству - согласно документам по качеству, в течение 10 (рабочих) дней с момента поставки.</w:t>
      </w:r>
    </w:p>
    <w:p>
      <w:pPr>
        <w:pStyle w:val="Normal"/>
        <w:ind w:firstLine="720" w:right="0"/>
        <w:rPr>
          <w:rFonts w:ascii="Times New Roman" w:hAnsi="Times New Roman" w:cs="Times New Roman"/>
          <w:sz w:val="22"/>
          <w:szCs w:val="22"/>
        </w:rPr>
      </w:pPr>
      <w:r>
        <w:rPr>
          <w:rFonts w:cs="Times New Roman"/>
          <w:sz w:val="22"/>
          <w:szCs w:val="22"/>
        </w:rPr>
        <w:t>4.4. Претензии по количеству, ассортименту товара могут быть заявлены заказчиком не позднее десяти дней с даты поставки товара на склад заказчика, претензии по качеству могут быть заявлены заказчиком в течение всего срока годности товара.</w:t>
      </w:r>
    </w:p>
    <w:p>
      <w:pPr>
        <w:pStyle w:val="ConsPlusNormal"/>
        <w:widowControl/>
        <w:bidi w:val="0"/>
        <w:ind w:firstLine="709" w:left="0" w:right="0"/>
        <w:jc w:val="both"/>
        <w:rPr>
          <w:rFonts w:ascii="Times New Roman" w:hAnsi="Times New Roman" w:cs="Times New Roman"/>
          <w:sz w:val="22"/>
          <w:szCs w:val="22"/>
        </w:rPr>
      </w:pPr>
      <w:r>
        <w:rPr>
          <w:rFonts w:cs="Times New Roman" w:ascii="Times New Roman" w:hAnsi="Times New Roman"/>
          <w:sz w:val="22"/>
          <w:szCs w:val="22"/>
        </w:rPr>
        <w:t>4.5. Замена некачественного товара осуществляется за счет поставщика в течение 2 (двух) рабочих дней с даты предъявления письменного требования заказчиком.</w:t>
      </w:r>
    </w:p>
    <w:p>
      <w:pPr>
        <w:pStyle w:val="Normal"/>
        <w:ind w:firstLine="720" w:right="0"/>
        <w:rPr>
          <w:rFonts w:ascii="Times New Roman" w:hAnsi="Times New Roman" w:cs="Times New Roman"/>
          <w:b/>
          <w:sz w:val="22"/>
          <w:szCs w:val="22"/>
        </w:rPr>
      </w:pPr>
      <w:r>
        <w:rPr>
          <w:rFonts w:cs="Times New Roman"/>
          <w:sz w:val="22"/>
          <w:szCs w:val="22"/>
        </w:rPr>
        <w:t>4.6. Некачественный товар, товар, не соответствующий условиям контракта об ассортименте, считается не поставленным.</w:t>
      </w:r>
    </w:p>
    <w:p>
      <w:pPr>
        <w:pStyle w:val="Normal"/>
        <w:ind w:firstLine="709" w:right="0"/>
        <w:rPr>
          <w:rFonts w:ascii="Times New Roman" w:hAnsi="Times New Roman" w:cs="Times New Roman"/>
          <w:b/>
          <w:sz w:val="22"/>
          <w:szCs w:val="22"/>
        </w:rPr>
      </w:pPr>
      <w:r>
        <w:rPr>
          <w:rFonts w:cs="Times New Roman"/>
          <w:b/>
          <w:sz w:val="22"/>
          <w:szCs w:val="22"/>
        </w:rPr>
      </w:r>
    </w:p>
    <w:p>
      <w:pPr>
        <w:pStyle w:val="Normal"/>
        <w:jc w:val="center"/>
        <w:rPr>
          <w:rFonts w:ascii="Times New Roman" w:hAnsi="Times New Roman" w:cs="Times New Roman"/>
          <w:b/>
          <w:sz w:val="22"/>
          <w:szCs w:val="22"/>
        </w:rPr>
      </w:pPr>
      <w:r>
        <w:rPr>
          <w:rFonts w:cs="Times New Roman"/>
          <w:b/>
          <w:sz w:val="22"/>
          <w:szCs w:val="22"/>
        </w:rPr>
        <w:t>5. ПРАВА И ОБЯЗАННОСТИ СТОРОН</w:t>
      </w:r>
    </w:p>
    <w:p>
      <w:pPr>
        <w:pStyle w:val="Normal"/>
        <w:jc w:val="center"/>
        <w:rPr>
          <w:rFonts w:ascii="Times New Roman" w:hAnsi="Times New Roman" w:cs="Times New Roman"/>
          <w:b/>
          <w:sz w:val="22"/>
          <w:szCs w:val="22"/>
        </w:rPr>
      </w:pPr>
      <w:r>
        <w:rPr>
          <w:rFonts w:cs="Times New Roman"/>
          <w:b/>
          <w:sz w:val="22"/>
          <w:szCs w:val="22"/>
        </w:rPr>
      </w:r>
    </w:p>
    <w:p>
      <w:pPr>
        <w:pStyle w:val="Normal"/>
        <w:tabs>
          <w:tab w:val="left" w:pos="720" w:leader="none"/>
        </w:tabs>
        <w:ind w:firstLine="709" w:right="0"/>
        <w:rPr>
          <w:rFonts w:ascii="Times New Roman" w:hAnsi="Times New Roman" w:cs="Times New Roman"/>
          <w:sz w:val="22"/>
          <w:szCs w:val="22"/>
        </w:rPr>
      </w:pPr>
      <w:r>
        <w:rPr>
          <w:rFonts w:cs="Times New Roman"/>
          <w:sz w:val="22"/>
          <w:szCs w:val="22"/>
        </w:rPr>
        <w:t>5.1. Обязанности поставщика:</w:t>
      </w:r>
    </w:p>
    <w:p>
      <w:pPr>
        <w:pStyle w:val="Normal"/>
        <w:tabs>
          <w:tab w:val="clear" w:pos="720"/>
          <w:tab w:val="left" w:pos="360" w:leader="none"/>
          <w:tab w:val="left" w:pos="10065" w:leader="none"/>
        </w:tabs>
        <w:ind w:firstLine="709" w:right="0"/>
        <w:rPr/>
      </w:pPr>
      <w:r>
        <w:rPr>
          <w:rFonts w:cs="Times New Roman"/>
          <w:sz w:val="22"/>
          <w:szCs w:val="22"/>
        </w:rPr>
        <w:t xml:space="preserve">5.1.1. </w:t>
      </w:r>
      <w:r>
        <w:rPr>
          <w:rFonts w:cs="Times New Roman"/>
          <w:b/>
          <w:bCs/>
          <w:sz w:val="22"/>
          <w:szCs w:val="22"/>
        </w:rPr>
        <w:t>Уведомить заказчика о времени и дате поставки товара по телефону 8(4852)596417 за день до предполагаемой поставки.</w:t>
      </w:r>
    </w:p>
    <w:p>
      <w:pPr>
        <w:pStyle w:val="Normal"/>
        <w:ind w:firstLine="709" w:right="0"/>
        <w:rPr>
          <w:rFonts w:ascii="Times New Roman" w:hAnsi="Times New Roman" w:cs="Times New Roman"/>
          <w:sz w:val="22"/>
          <w:szCs w:val="22"/>
        </w:rPr>
      </w:pPr>
      <w:r>
        <w:rPr>
          <w:rFonts w:cs="Times New Roman"/>
          <w:sz w:val="22"/>
          <w:szCs w:val="22"/>
        </w:rPr>
        <w:t>5.1.2. Поставить товар в соответствии с условиями настоящего контракта.</w:t>
      </w:r>
    </w:p>
    <w:p>
      <w:pPr>
        <w:pStyle w:val="Normal"/>
        <w:tabs>
          <w:tab w:val="clear" w:pos="720"/>
          <w:tab w:val="left" w:pos="360" w:leader="none"/>
          <w:tab w:val="left" w:pos="10065" w:leader="none"/>
        </w:tabs>
        <w:ind w:firstLine="709" w:right="0"/>
        <w:rPr>
          <w:rFonts w:ascii="Times New Roman" w:hAnsi="Times New Roman" w:cs="Times New Roman"/>
          <w:sz w:val="22"/>
          <w:szCs w:val="22"/>
        </w:rPr>
      </w:pPr>
      <w:r>
        <w:rPr>
          <w:rFonts w:cs="Times New Roman"/>
          <w:sz w:val="22"/>
          <w:szCs w:val="22"/>
        </w:rPr>
        <w:t>5.1.3. Передать заказчику документы на товар, предусмотренные пунктами 2.3, 3.3 и 6.3 настоящего контракта.</w:t>
      </w:r>
    </w:p>
    <w:p>
      <w:pPr>
        <w:pStyle w:val="23"/>
        <w:spacing w:lineRule="auto" w:line="240" w:before="0" w:after="0"/>
        <w:ind w:firstLine="709" w:left="0" w:right="0"/>
        <w:rPr>
          <w:rFonts w:ascii="Times New Roman" w:hAnsi="Times New Roman" w:cs="Times New Roman"/>
          <w:sz w:val="22"/>
          <w:szCs w:val="22"/>
        </w:rPr>
      </w:pPr>
      <w:r>
        <w:rPr>
          <w:rFonts w:cs="Times New Roman"/>
          <w:sz w:val="22"/>
          <w:szCs w:val="22"/>
        </w:rPr>
        <w:t>5.1.4. Обеспечить качество поставленного товара.</w:t>
      </w:r>
    </w:p>
    <w:p>
      <w:pPr>
        <w:pStyle w:val="Normal"/>
        <w:tabs>
          <w:tab w:val="clear" w:pos="720"/>
          <w:tab w:val="left" w:pos="360" w:leader="none"/>
        </w:tabs>
        <w:ind w:firstLine="709" w:right="0"/>
        <w:rPr>
          <w:rFonts w:ascii="Times New Roman" w:hAnsi="Times New Roman" w:cs="Times New Roman"/>
          <w:sz w:val="22"/>
          <w:szCs w:val="22"/>
        </w:rPr>
      </w:pPr>
      <w:r>
        <w:rPr>
          <w:rFonts w:cs="Times New Roman"/>
          <w:sz w:val="22"/>
          <w:szCs w:val="22"/>
        </w:rPr>
        <w:t xml:space="preserve">5.1.5. В течение двух рабочих дней с даты предъявления требования заказчиком заменить товар ненадлежащего качества. </w:t>
      </w:r>
    </w:p>
    <w:p>
      <w:pPr>
        <w:pStyle w:val="Normal"/>
        <w:tabs>
          <w:tab w:val="clear" w:pos="720"/>
          <w:tab w:val="left" w:pos="360" w:leader="none"/>
        </w:tabs>
        <w:ind w:firstLine="709" w:right="0"/>
        <w:rPr>
          <w:rFonts w:ascii="Times New Roman" w:hAnsi="Times New Roman" w:cs="Times New Roman"/>
          <w:sz w:val="22"/>
          <w:szCs w:val="22"/>
        </w:rPr>
      </w:pPr>
      <w:r>
        <w:rPr>
          <w:rFonts w:cs="Times New Roman"/>
          <w:sz w:val="22"/>
          <w:szCs w:val="22"/>
        </w:rPr>
        <w:t>5.1.6. Уведомить заказчика в течение 2 (двух) дней в письменной форме об изменении места нахождения, почтового адреса.</w:t>
      </w:r>
    </w:p>
    <w:p>
      <w:pPr>
        <w:pStyle w:val="Normal"/>
        <w:tabs>
          <w:tab w:val="clear" w:pos="720"/>
          <w:tab w:val="left" w:pos="360" w:leader="none"/>
        </w:tabs>
        <w:ind w:firstLine="709" w:right="0"/>
        <w:rPr>
          <w:rFonts w:ascii="Times New Roman" w:hAnsi="Times New Roman" w:eastAsia="Calibri" w:cs="Times New Roman"/>
          <w:b w:val="false"/>
          <w:bCs w:val="false"/>
          <w:i w:val="false"/>
          <w:i w:val="false"/>
          <w:iCs w:val="false"/>
          <w:position w:val="0"/>
          <w:sz w:val="22"/>
          <w:sz w:val="22"/>
          <w:szCs w:val="22"/>
          <w:u w:val="none"/>
          <w:vertAlign w:val="baseline"/>
          <w:lang w:val="en-US"/>
        </w:rPr>
      </w:pPr>
      <w:r>
        <w:rPr>
          <w:rFonts w:cs="Times New Roman"/>
          <w:sz w:val="22"/>
          <w:szCs w:val="22"/>
        </w:rPr>
        <w:t>5.1.7.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Normal"/>
        <w:bidi w:val="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en-US"/>
        </w:rPr>
      </w:pPr>
      <w:r>
        <w:rPr>
          <w:rFonts w:eastAsia="Calibri" w:cs="Times New Roman"/>
          <w:b w:val="false"/>
          <w:bCs w:val="false"/>
          <w:i w:val="false"/>
          <w:iCs w:val="false"/>
          <w:position w:val="0"/>
          <w:sz w:val="22"/>
          <w:sz w:val="22"/>
          <w:szCs w:val="22"/>
          <w:u w:val="none"/>
          <w:vertAlign w:val="baseline"/>
          <w:lang w:val="en-US"/>
        </w:rPr>
        <w:t>5.2. Права поставщика:</w:t>
      </w:r>
    </w:p>
    <w:p>
      <w:pPr>
        <w:pStyle w:val="Normal"/>
        <w:bidi w:val="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en-US"/>
        </w:rPr>
      </w:pPr>
      <w:r>
        <w:rPr>
          <w:rFonts w:cs="Times New Roman"/>
          <w:b w:val="false"/>
          <w:bCs w:val="false"/>
          <w:i w:val="false"/>
          <w:iCs w:val="false"/>
          <w:position w:val="0"/>
          <w:sz w:val="22"/>
          <w:sz w:val="22"/>
          <w:szCs w:val="22"/>
          <w:u w:val="none"/>
          <w:vertAlign w:val="baseline"/>
          <w:lang w:val="en-US"/>
        </w:rPr>
        <w:t>5.2.1. Требовать оплаты по настоящему государственный контракту в случае надлежащего исполнения своих обязательств;</w:t>
      </w:r>
    </w:p>
    <w:p>
      <w:pPr>
        <w:pStyle w:val="Normal"/>
        <w:shd w:val="clear" w:fill="FFFFFF"/>
        <w:tabs>
          <w:tab w:val="clear" w:pos="720"/>
          <w:tab w:val="left" w:pos="360" w:leader="none"/>
        </w:tabs>
        <w:bidi w:val="0"/>
        <w:ind w:firstLine="709" w:right="0"/>
        <w:jc w:val="both"/>
        <w:rPr>
          <w:rFonts w:ascii="Times New Roman" w:hAnsi="Times New Roman" w:cs="Times New Roman"/>
          <w:sz w:val="22"/>
          <w:szCs w:val="22"/>
        </w:rPr>
      </w:pPr>
      <w:r>
        <w:rPr>
          <w:rFonts w:cs="Times New Roman"/>
          <w:b w:val="false"/>
          <w:bCs w:val="false"/>
          <w:i w:val="false"/>
          <w:iCs w:val="false"/>
          <w:position w:val="0"/>
          <w:sz w:val="22"/>
          <w:sz w:val="22"/>
          <w:szCs w:val="22"/>
          <w:u w:val="none"/>
          <w:vertAlign w:val="baseline"/>
          <w:lang w:val="en-US"/>
        </w:rPr>
        <w:t>5.2.2. Принять решение об одностороннем отказе от исполнения настоящего государственный контракта в соответствии с законодательством Российской Федерации.</w:t>
      </w:r>
    </w:p>
    <w:p>
      <w:pPr>
        <w:pStyle w:val="Normal"/>
        <w:tabs>
          <w:tab w:val="left" w:pos="720" w:leader="none"/>
        </w:tabs>
        <w:ind w:firstLine="709" w:right="0"/>
        <w:rPr>
          <w:rFonts w:ascii="Times New Roman" w:hAnsi="Times New Roman" w:eastAsia="MS Mincho;ＭＳ 明朝" w:cs="Times New Roman"/>
          <w:sz w:val="22"/>
          <w:szCs w:val="22"/>
        </w:rPr>
      </w:pPr>
      <w:r>
        <w:rPr>
          <w:rFonts w:cs="Times New Roman"/>
          <w:sz w:val="22"/>
          <w:szCs w:val="22"/>
        </w:rPr>
        <w:t>5.3. Обязанности Заказчика:</w:t>
      </w:r>
    </w:p>
    <w:p>
      <w:pPr>
        <w:pStyle w:val="Normal"/>
        <w:tabs>
          <w:tab w:val="left" w:pos="720" w:leader="none"/>
        </w:tabs>
        <w:ind w:firstLine="709" w:right="0"/>
        <w:rPr>
          <w:rFonts w:ascii="Times New Roman" w:hAnsi="Times New Roman" w:cs="Times New Roman"/>
          <w:sz w:val="22"/>
          <w:szCs w:val="22"/>
        </w:rPr>
      </w:pPr>
      <w:r>
        <w:rPr>
          <w:rFonts w:eastAsia="MS Mincho;ＭＳ 明朝" w:cs="Times New Roman"/>
          <w:sz w:val="22"/>
          <w:szCs w:val="22"/>
        </w:rPr>
        <w:t>5.3.1.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w:t>
      </w:r>
      <w:r>
        <w:rPr>
          <w:rFonts w:cs="Times New Roman"/>
          <w:sz w:val="22"/>
          <w:szCs w:val="22"/>
        </w:rPr>
        <w:t>приложение №1</w:t>
      </w:r>
      <w:r>
        <w:rPr>
          <w:rFonts w:eastAsia="MS Mincho;ＭＳ 明朝" w:cs="Times New Roman"/>
          <w:sz w:val="22"/>
          <w:szCs w:val="22"/>
        </w:rPr>
        <w:t>), действующей нормативной документацией.</w:t>
      </w:r>
    </w:p>
    <w:p>
      <w:pPr>
        <w:pStyle w:val="Normal"/>
        <w:ind w:firstLine="709" w:right="0"/>
        <w:rPr>
          <w:rFonts w:ascii="Times New Roman" w:hAnsi="Times New Roman" w:cs="Times New Roman"/>
          <w:sz w:val="22"/>
          <w:szCs w:val="22"/>
        </w:rPr>
      </w:pPr>
      <w:r>
        <w:rPr>
          <w:rFonts w:cs="Times New Roman"/>
          <w:sz w:val="22"/>
          <w:szCs w:val="22"/>
        </w:rPr>
        <w:t>5.3.2. Оформить пропуск  для приема товара.</w:t>
      </w:r>
    </w:p>
    <w:p>
      <w:pPr>
        <w:pStyle w:val="Normal"/>
        <w:tabs>
          <w:tab w:val="clear" w:pos="720"/>
          <w:tab w:val="left" w:pos="360" w:leader="none"/>
          <w:tab w:val="left" w:pos="10065" w:leader="none"/>
        </w:tabs>
        <w:ind w:firstLine="709" w:right="0"/>
        <w:rPr>
          <w:rFonts w:ascii="Times New Roman" w:hAnsi="Times New Roman" w:eastAsia="MS Mincho;ＭＳ 明朝" w:cs="Times New Roman"/>
          <w:color w:val="auto"/>
          <w:sz w:val="22"/>
          <w:szCs w:val="22"/>
          <w:lang w:val="ru-RU" w:eastAsia="zh-CN" w:bidi="ar-SA"/>
        </w:rPr>
      </w:pPr>
      <w:r>
        <w:rPr>
          <w:rFonts w:cs="Times New Roman"/>
          <w:sz w:val="22"/>
          <w:szCs w:val="22"/>
        </w:rPr>
        <w:t>5.3</w:t>
      </w:r>
      <w:r>
        <w:rPr>
          <w:rFonts w:eastAsia="MS Mincho;ＭＳ 明朝" w:cs="Times New Roman"/>
          <w:color w:val="auto"/>
          <w:sz w:val="22"/>
          <w:szCs w:val="22"/>
          <w:lang w:val="ru-RU" w:eastAsia="zh-CN" w:bidi="ar-SA"/>
        </w:rPr>
        <w:t>.4. Оплатить поставленный товар в соответствии с условиями настоящего контракта.</w:t>
      </w:r>
    </w:p>
    <w:p>
      <w:pPr>
        <w:pStyle w:val="Normal"/>
        <w:widowControl w:val="false"/>
        <w:shd w:val="clear" w:fill="FFFFFF"/>
        <w:tabs>
          <w:tab w:val="clear" w:pos="720"/>
          <w:tab w:val="left" w:pos="709" w:leader="none"/>
        </w:tabs>
        <w:suppressAutoHyphens w:val="true"/>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eastAsia="MS Mincho;ＭＳ 明朝" w:cs="Times New Roman"/>
          <w:color w:val="auto"/>
          <w:sz w:val="22"/>
          <w:szCs w:val="22"/>
          <w:lang w:val="ru-RU" w:eastAsia="zh-CN" w:bidi="ar-SA"/>
        </w:rPr>
        <w:t>5.3.5. Требовать уплаты неустоек (штрафов, пеней) в соответствии с разделом 8 настоящего Контракта.</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 Права Заказчика:</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5.4.1. Контролировать качество товара, поставляемого Поставщиком;</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5.4.3. Осуществить выплату Поставщику суммы, уменьшенной на сумму пени и/или штрафов в порядке, предусмотренном Разделом</w:t>
      </w:r>
      <w:r>
        <w:rPr>
          <w:rFonts w:cs="Times New Roman"/>
          <w:b w:val="false"/>
          <w:bCs w:val="false"/>
          <w:i w:val="false"/>
          <w:iCs w:val="false"/>
          <w:color w:val="000000"/>
          <w:position w:val="0"/>
          <w:sz w:val="22"/>
          <w:sz w:val="22"/>
          <w:szCs w:val="22"/>
          <w:u w:val="none"/>
          <w:vertAlign w:val="baseline"/>
          <w:lang w:val="ru-RU"/>
        </w:rPr>
        <w:t xml:space="preserve"> 5  </w:t>
      </w:r>
      <w:r>
        <w:rPr>
          <w:rFonts w:cs="Times New Roman"/>
          <w:b w:val="false"/>
          <w:bCs w:val="false"/>
          <w:i w:val="false"/>
          <w:iCs w:val="false"/>
          <w:color w:val="000000"/>
          <w:position w:val="0"/>
          <w:sz w:val="22"/>
          <w:sz w:val="22"/>
          <w:szCs w:val="22"/>
          <w:u w:val="none"/>
          <w:vertAlign w:val="baseline"/>
          <w:lang w:val="en-US"/>
        </w:rPr>
        <w:t>настоящего государственн</w:t>
      </w:r>
      <w:r>
        <w:rPr>
          <w:rFonts w:cs="Times New Roman"/>
          <w:b w:val="false"/>
          <w:bCs w:val="false"/>
          <w:i w:val="false"/>
          <w:iCs w:val="false"/>
          <w:color w:val="000000"/>
          <w:position w:val="0"/>
          <w:sz w:val="22"/>
          <w:sz w:val="22"/>
          <w:szCs w:val="22"/>
          <w:u w:val="none"/>
          <w:vertAlign w:val="baseline"/>
          <w:lang w:val="ru-RU"/>
        </w:rPr>
        <w:t>ого</w:t>
      </w:r>
      <w:r>
        <w:rPr>
          <w:rFonts w:cs="Times New Roman"/>
          <w:b w:val="false"/>
          <w:bCs w:val="false"/>
          <w:i w:val="false"/>
          <w:iCs w:val="false"/>
          <w:color w:val="000000"/>
          <w:position w:val="0"/>
          <w:sz w:val="22"/>
          <w:sz w:val="22"/>
          <w:szCs w:val="22"/>
          <w:u w:val="none"/>
          <w:vertAlign w:val="baseline"/>
          <w:lang w:val="en-US"/>
        </w:rPr>
        <w:t xml:space="preserve"> контракта. </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en-US"/>
        </w:rPr>
        <w:t>5.4.4. Совершать иные действия, предусмотренные государственный контрактом.</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5.4.5.Требовать от Поставщика своевременного устранения недостатков, выявленных как в ходе приемки, так и в течение гарантийного периода.</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5.4.7.Принять решение об одностороннем отказе от исполнения Контракта по основаниям предусмотренным законодательством Российской Федерации, в том числе:</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 в случае существенного нарушения поставщиком требований к качеству и объему Услуга,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w:t>
      </w:r>
    </w:p>
    <w:p>
      <w:pPr>
        <w:pStyle w:val="Normal"/>
        <w:widowControl w:val="false"/>
        <w:shd w:val="clear" w:fill="FFFFFF"/>
        <w:tabs>
          <w:tab w:val="clear" w:pos="720"/>
          <w:tab w:val="left" w:pos="709" w:leader="none"/>
        </w:tabs>
        <w:bidi w:val="0"/>
        <w:spacing w:lineRule="atLeast" w:line="240"/>
        <w:ind w:firstLine="709" w:right="0"/>
        <w:jc w:val="both"/>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eastAsia="zh-CN" w:bidi="ar-SA"/>
        </w:rPr>
      </w:pPr>
      <w:r>
        <w:rPr>
          <w:rFonts w:cs="Times New Roman"/>
          <w:b w:val="false"/>
          <w:bCs w:val="false"/>
          <w:i w:val="false"/>
          <w:iCs w:val="false"/>
          <w:color w:val="000000"/>
          <w:position w:val="0"/>
          <w:sz w:val="22"/>
          <w:sz w:val="22"/>
          <w:szCs w:val="22"/>
          <w:u w:val="none"/>
          <w:vertAlign w:val="baseline"/>
          <w:lang w:val="ru-RU"/>
        </w:rPr>
        <w:t>- неоднократное нарушение поставщиком сроков поставки товара(более чем   на 15 дней предусмотренного Контрактом.</w:t>
      </w:r>
    </w:p>
    <w:p>
      <w:pPr>
        <w:pStyle w:val="Normal"/>
        <w:widowControl w:val="false"/>
        <w:shd w:val="clear" w:fill="FFFFFF"/>
        <w:tabs>
          <w:tab w:val="clear" w:pos="720"/>
          <w:tab w:val="left" w:pos="709" w:leader="none"/>
        </w:tabs>
        <w:suppressAutoHyphens w:val="true"/>
        <w:bidi w:val="0"/>
        <w:spacing w:lineRule="atLeast" w:line="240"/>
        <w:ind w:firstLine="709" w:right="0"/>
        <w:jc w:val="both"/>
        <w:rPr>
          <w:rFonts w:ascii="Times New Roman" w:hAnsi="Times New Roman" w:cs="Times New Roman"/>
          <w:b/>
          <w:sz w:val="22"/>
          <w:szCs w:val="22"/>
        </w:rPr>
      </w:pPr>
      <w:r>
        <w:rPr>
          <w:rFonts w:eastAsia="MS Mincho;ＭＳ 明朝" w:cs="Times New Roman"/>
          <w:b w:val="false"/>
          <w:bCs w:val="false"/>
          <w:i w:val="false"/>
          <w:iCs w:val="false"/>
          <w:color w:val="000000"/>
          <w:position w:val="0"/>
          <w:sz w:val="22"/>
          <w:sz w:val="22"/>
          <w:szCs w:val="22"/>
          <w:u w:val="none"/>
          <w:vertAlign w:val="baseline"/>
          <w:lang w:val="ru-RU" w:eastAsia="zh-CN" w:bidi="ar-SA"/>
        </w:rPr>
        <w:t>5.4.8.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Normal"/>
        <w:widowControl w:val="false"/>
        <w:shd w:val="clear" w:fill="FFFFFF"/>
        <w:tabs>
          <w:tab w:val="clear" w:pos="720"/>
          <w:tab w:val="left" w:pos="709" w:leader="none"/>
        </w:tabs>
        <w:suppressAutoHyphens w:val="true"/>
        <w:bidi w:val="0"/>
        <w:spacing w:lineRule="atLeast" w:line="240"/>
        <w:ind w:firstLine="709" w:right="0"/>
        <w:jc w:val="both"/>
        <w:rPr>
          <w:rFonts w:ascii="Times New Roman" w:hAnsi="Times New Roman" w:cs="Times New Roman"/>
          <w:b/>
          <w:sz w:val="22"/>
          <w:szCs w:val="22"/>
        </w:rPr>
      </w:pPr>
      <w:r>
        <w:rPr>
          <w:rFonts w:cs="Times New Roman"/>
          <w:b/>
          <w:sz w:val="22"/>
          <w:szCs w:val="22"/>
        </w:rPr>
      </w:r>
    </w:p>
    <w:p>
      <w:pPr>
        <w:pStyle w:val="Normal"/>
        <w:jc w:val="center"/>
        <w:rPr>
          <w:rFonts w:ascii="Times New Roman" w:hAnsi="Times New Roman" w:cs="Times New Roman"/>
          <w:b/>
          <w:sz w:val="22"/>
          <w:szCs w:val="22"/>
        </w:rPr>
      </w:pPr>
      <w:r>
        <w:rPr>
          <w:rFonts w:cs="Times New Roman"/>
          <w:b/>
          <w:sz w:val="22"/>
          <w:szCs w:val="22"/>
        </w:rPr>
        <w:t>6. ЦЕНА И ПОРЯДОК РАСЧЕТОВ</w:t>
      </w:r>
    </w:p>
    <w:p>
      <w:pPr>
        <w:pStyle w:val="Normal"/>
        <w:jc w:val="center"/>
        <w:rPr>
          <w:rFonts w:ascii="Times New Roman" w:hAnsi="Times New Roman" w:cs="Times New Roman"/>
          <w:b/>
          <w:sz w:val="22"/>
          <w:szCs w:val="22"/>
        </w:rPr>
      </w:pPr>
      <w:r>
        <w:rPr>
          <w:rFonts w:cs="Times New Roman"/>
          <w:b/>
          <w:sz w:val="22"/>
          <w:szCs w:val="22"/>
        </w:rPr>
      </w:r>
    </w:p>
    <w:p>
      <w:pPr>
        <w:pStyle w:val="Normal"/>
        <w:ind w:firstLine="709" w:right="0"/>
        <w:rPr/>
      </w:pPr>
      <w:r>
        <w:rPr>
          <w:rFonts w:cs="Times New Roman"/>
          <w:sz w:val="22"/>
          <w:szCs w:val="22"/>
        </w:rPr>
        <w:t xml:space="preserve">6.1. </w:t>
      </w:r>
      <w:r>
        <w:rPr>
          <w:rFonts w:eastAsia="MS Mincho;ＭＳ 明朝" w:cs="Times New Roman"/>
          <w:b/>
          <w:bCs/>
          <w:sz w:val="22"/>
          <w:szCs w:val="22"/>
        </w:rPr>
        <w:t>Цена контракта составляет ____________________________,</w:t>
      </w:r>
      <w:r>
        <w:rPr>
          <w:rFonts w:eastAsia="MS Mincho;ＭＳ 明朝" w:cs="Times New Roman"/>
          <w:b w:val="false"/>
          <w:bCs w:val="false"/>
          <w:sz w:val="22"/>
          <w:szCs w:val="22"/>
        </w:rPr>
        <w:t xml:space="preserve"> </w:t>
      </w:r>
      <w:r>
        <w:rPr>
          <w:rFonts w:eastAsia="MS Mincho;ＭＳ 明朝" w:cs="Times New Roman"/>
          <w:b/>
          <w:bCs/>
          <w:sz w:val="22"/>
          <w:szCs w:val="22"/>
        </w:rPr>
        <w:t>с НДС</w:t>
      </w:r>
      <w:r>
        <w:rPr>
          <w:rFonts w:eastAsia="MS Mincho;ＭＳ 明朝" w:cs="Times New Roman"/>
          <w:b w:val="false"/>
          <w:bCs w:val="false"/>
          <w:sz w:val="22"/>
          <w:szCs w:val="22"/>
        </w:rPr>
        <w:t xml:space="preserve"> или </w:t>
      </w:r>
      <w:r>
        <w:rPr>
          <w:rFonts w:eastAsia="MS Mincho;ＭＳ 明朝" w:cs="Times New Roman"/>
          <w:b/>
          <w:bCs/>
          <w:sz w:val="22"/>
          <w:szCs w:val="22"/>
        </w:rPr>
        <w:t>НДС не облагается</w:t>
      </w:r>
      <w:r>
        <w:rPr>
          <w:rFonts w:eastAsia="MS Mincho;ＭＳ 明朝" w:cs="Times New Roman"/>
          <w:b w:val="false"/>
          <w:bCs w:val="false"/>
          <w:sz w:val="22"/>
          <w:szCs w:val="22"/>
        </w:rPr>
        <w:t>.</w:t>
      </w:r>
    </w:p>
    <w:p>
      <w:pPr>
        <w:pStyle w:val="Normal"/>
        <w:ind w:firstLine="709" w:right="0"/>
        <w:rPr>
          <w:rFonts w:ascii="Times New Roman" w:hAnsi="Times New Roman" w:cs="Times New Roman"/>
          <w:sz w:val="22"/>
          <w:szCs w:val="22"/>
        </w:rPr>
      </w:pPr>
      <w:r>
        <w:rPr>
          <w:rFonts w:eastAsia="MS Mincho;ＭＳ 明朝" w:cs="Times New Roman"/>
          <w:sz w:val="22"/>
          <w:szCs w:val="22"/>
        </w:rPr>
        <w:t xml:space="preserve">6.2. Цена за единицу товара устанавливается в российских рублях и остается неизменной </w:t>
      </w:r>
      <w:r>
        <w:rPr>
          <w:rFonts w:cs="Times New Roman"/>
          <w:sz w:val="22"/>
          <w:szCs w:val="22"/>
        </w:rPr>
        <w:t>на весь срок исполнения настоящего контракта</w:t>
      </w:r>
      <w:r>
        <w:rPr>
          <w:rFonts w:eastAsia="MS Mincho;ＭＳ 明朝" w:cs="Times New Roman"/>
          <w:sz w:val="22"/>
          <w:szCs w:val="22"/>
        </w:rPr>
        <w:t xml:space="preserve">. </w:t>
      </w:r>
      <w:r>
        <w:rPr>
          <w:rFonts w:cs="Times New Roman"/>
          <w:sz w:val="22"/>
          <w:szCs w:val="22"/>
        </w:rPr>
        <w:t>Цена контракта</w:t>
      </w:r>
      <w:r>
        <w:rPr>
          <w:rFonts w:cs="Times New Roman"/>
          <w:b/>
          <w:bCs/>
          <w:sz w:val="22"/>
          <w:szCs w:val="22"/>
        </w:rPr>
        <w:t xml:space="preserve"> является твердой и</w:t>
      </w:r>
      <w:r>
        <w:rPr>
          <w:rFonts w:cs="Times New Roman"/>
          <w:bCs/>
          <w:sz w:val="22"/>
          <w:szCs w:val="22"/>
        </w:rPr>
        <w:t xml:space="preserve"> определяется на весь срок исполнения контракта. </w:t>
      </w:r>
      <w:r>
        <w:rPr>
          <w:rFonts w:cs="Times New Roman"/>
          <w:bCs/>
          <w:spacing w:val="-4"/>
          <w:sz w:val="22"/>
          <w:szCs w:val="22"/>
        </w:rPr>
        <w:t>При заключении 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и законодательством Российской Федерации.</w:t>
      </w:r>
    </w:p>
    <w:p>
      <w:pPr>
        <w:pStyle w:val="Normal"/>
        <w:ind w:firstLine="709" w:right="0"/>
        <w:rPr>
          <w:rFonts w:ascii="Times New Roman" w:hAnsi="Times New Roman" w:eastAsia="MS Mincho;ＭＳ 明朝" w:cs="Times New Roman"/>
          <w:sz w:val="22"/>
          <w:szCs w:val="22"/>
        </w:rPr>
      </w:pPr>
      <w:r>
        <w:rPr>
          <w:rFonts w:cs="Times New Roman"/>
          <w:sz w:val="22"/>
          <w:szCs w:val="22"/>
        </w:rPr>
        <w:t>6.3.</w:t>
      </w:r>
      <w:r>
        <w:rPr>
          <w:rFonts w:eastAsia="MS Mincho;ＭＳ 明朝" w:cs="Times New Roman"/>
          <w:sz w:val="22"/>
          <w:szCs w:val="22"/>
        </w:rPr>
        <w:t xml:space="preserve"> </w:t>
      </w:r>
      <w:r>
        <w:rPr>
          <w:rFonts w:cs="Times New Roman"/>
          <w:sz w:val="22"/>
          <w:szCs w:val="22"/>
        </w:rPr>
        <w:t xml:space="preserve">Оплата за поставленный товар осуществляется заказчиком </w:t>
      </w:r>
      <w:r>
        <w:rPr>
          <w:rFonts w:eastAsia="MS Mincho;ＭＳ 明朝" w:cs="Times New Roman"/>
          <w:sz w:val="22"/>
          <w:szCs w:val="22"/>
        </w:rPr>
        <w:t xml:space="preserve">в течение 7 (семи) рабочих дней </w:t>
      </w:r>
      <w:r>
        <w:rPr>
          <w:rFonts w:cs="Times New Roman"/>
          <w:sz w:val="22"/>
          <w:szCs w:val="22"/>
        </w:rPr>
        <w:t xml:space="preserve">с даты подписания заказчиком документов, подтверждающих факт поставки </w:t>
      </w:r>
      <w:r>
        <w:rPr>
          <w:rFonts w:cs="Times New Roman"/>
          <w:b/>
          <w:bCs/>
          <w:sz w:val="22"/>
          <w:szCs w:val="22"/>
        </w:rPr>
        <w:t>документов о приемке</w:t>
      </w:r>
      <w:r>
        <w:rPr>
          <w:rFonts w:cs="Times New Roman"/>
          <w:sz w:val="22"/>
          <w:szCs w:val="22"/>
        </w:rPr>
        <w:t xml:space="preserve"> (товарная накладная/УПД) и наличии счета, счет-фактура (при необходимости)</w:t>
      </w:r>
      <w:r>
        <w:rPr>
          <w:rFonts w:eastAsia="MS Mincho;ＭＳ 明朝" w:cs="Times New Roman"/>
          <w:sz w:val="22"/>
          <w:szCs w:val="22"/>
        </w:rPr>
        <w:t>, а также при наличии, гарантийного талона и паспорта на оборудование.</w:t>
      </w:r>
    </w:p>
    <w:p>
      <w:pPr>
        <w:pStyle w:val="Normal"/>
        <w:ind w:firstLine="709" w:right="0"/>
        <w:rPr>
          <w:rFonts w:ascii="Times New Roman" w:hAnsi="Times New Roman" w:eastAsia="MS Mincho;ＭＳ 明朝" w:cs="Times New Roman"/>
          <w:sz w:val="22"/>
          <w:szCs w:val="22"/>
        </w:rPr>
      </w:pPr>
      <w:r>
        <w:rPr>
          <w:rFonts w:eastAsia="MS Mincho;ＭＳ 明朝" w:cs="Times New Roman"/>
          <w:sz w:val="22"/>
          <w:szCs w:val="22"/>
        </w:rPr>
        <w:t xml:space="preserve">6.4. </w:t>
      </w:r>
      <w:r>
        <w:rPr>
          <w:rFonts w:cs="Times New Roman"/>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pPr>
        <w:pStyle w:val="Normal"/>
        <w:ind w:firstLine="709" w:right="0"/>
        <w:rPr>
          <w:rFonts w:ascii="Times New Roman" w:hAnsi="Times New Roman" w:eastAsia="MS Mincho;ＭＳ 明朝" w:cs="Times New Roman"/>
          <w:sz w:val="22"/>
          <w:szCs w:val="22"/>
        </w:rPr>
      </w:pPr>
      <w:r>
        <w:rPr>
          <w:rFonts w:eastAsia="MS Mincho;ＭＳ 明朝" w:cs="Times New Roman"/>
          <w:sz w:val="22"/>
          <w:szCs w:val="22"/>
        </w:rPr>
        <w:t xml:space="preserve">В случае изменения своего расчетного счета поставщик обязан в двухдневный срок в письменной форме сообщить об этом заказчику с указанием новых реквизитов расчетного счета. </w:t>
      </w:r>
    </w:p>
    <w:p>
      <w:pPr>
        <w:pStyle w:val="Normal"/>
        <w:ind w:firstLine="709" w:right="0"/>
        <w:rPr>
          <w:rFonts w:ascii="Times New Roman" w:hAnsi="Times New Roman" w:eastAsia="MS Mincho;ＭＳ 明朝" w:cs="Times New Roman"/>
          <w:b w:val="false"/>
          <w:bCs w:val="false"/>
          <w:sz w:val="22"/>
          <w:szCs w:val="22"/>
        </w:rPr>
      </w:pPr>
      <w:r>
        <w:rPr>
          <w:rFonts w:eastAsia="MS Mincho;ＭＳ 明朝" w:cs="Times New Roman"/>
          <w:sz w:val="22"/>
          <w:szCs w:val="22"/>
        </w:rPr>
        <w:t xml:space="preserve">6.5. </w:t>
      </w:r>
      <w:r>
        <w:rPr>
          <w:rFonts w:cs="Times New Roman"/>
          <w:sz w:val="22"/>
          <w:szCs w:val="22"/>
        </w:rPr>
        <w:t>Обязанности заказчика по оплате считаются исполненными после списания денежных средств с расчетного счета заказчика.</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sz w:val="22"/>
          <w:szCs w:val="22"/>
        </w:rPr>
        <w:t xml:space="preserve">6.6. </w:t>
      </w:r>
      <w:r>
        <w:rPr>
          <w:rFonts w:eastAsia="MS Mincho;ＭＳ 明朝" w:cs="Times New Roman"/>
          <w:b w:val="false"/>
          <w:bCs w:val="false"/>
          <w:i w:val="false"/>
          <w:iCs w:val="false"/>
          <w:color w:val="000000"/>
          <w:position w:val="0"/>
          <w:sz w:val="22"/>
          <w:sz w:val="22"/>
          <w:szCs w:val="22"/>
          <w:u w:val="none"/>
          <w:vertAlign w:val="baseline"/>
          <w:lang w:val="en-US"/>
        </w:rPr>
        <w:t>При заключении Контракта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6.7. Суммы неисполненных Поставщиком  требований об уплате неустоек (штрафов, пеней), предъявленных Заказчиком, удерживаются из суммы, подлежащей оплате Поставщиком.</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 xml:space="preserve">6.8.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w:t>
      </w:r>
    </w:p>
    <w:p>
      <w:pPr>
        <w:pStyle w:val="Normal"/>
        <w:ind w:firstLine="709" w:right="0"/>
        <w:rPr>
          <w:color w:val="000000"/>
        </w:rPr>
      </w:pPr>
      <w:r>
        <w:rPr>
          <w:rFonts w:eastAsia="MS Mincho;ＭＳ 明朝" w:cs="Times New Roman"/>
          <w:b w:val="false"/>
          <w:bCs w:val="false"/>
          <w:i w:val="false"/>
          <w:iCs w:val="false"/>
          <w:color w:val="000000"/>
          <w:position w:val="0"/>
          <w:sz w:val="22"/>
          <w:sz w:val="22"/>
          <w:szCs w:val="22"/>
          <w:u w:val="none"/>
          <w:vertAlign w:val="baseline"/>
          <w:lang w:val="ru-RU"/>
        </w:rPr>
        <w:t xml:space="preserve">6.8.1. </w:t>
      </w:r>
      <w:r>
        <w:rPr>
          <w:rFonts w:eastAsia="MS Mincho;ＭＳ 明朝" w:cs="Times New Roman"/>
          <w:b w:val="false"/>
          <w:bCs w:val="false"/>
          <w:i w:val="false"/>
          <w:iCs w:val="false"/>
          <w:color w:val="000000"/>
          <w:position w:val="0"/>
          <w:sz w:val="22"/>
          <w:sz w:val="22"/>
          <w:szCs w:val="22"/>
          <w:u w:val="none"/>
          <w:vertAlign w:val="baseline"/>
          <w:lang w:val="ru-RU"/>
        </w:rPr>
        <w:t>Использовался:</w:t>
      </w:r>
    </w:p>
    <w:p>
      <w:pPr>
        <w:pStyle w:val="Normal"/>
        <w:ind w:firstLine="709" w:right="0"/>
        <w:rPr>
          <w:rFonts w:ascii="Times New Roman" w:hAnsi="Times New Roman"/>
          <w:color w:val="000000"/>
          <w:sz w:val="22"/>
          <w:szCs w:val="22"/>
        </w:rPr>
      </w:pPr>
      <w:r>
        <w:rPr>
          <w:rFonts w:eastAsia="MS Mincho;ＭＳ 明朝" w:cs="Times New Roman"/>
          <w:b w:val="false"/>
          <w:bCs w:val="false"/>
          <w:i w:val="false"/>
          <w:iCs w:val="false"/>
          <w:color w:val="000000"/>
          <w:position w:val="0"/>
          <w:sz w:val="22"/>
          <w:sz w:val="22"/>
          <w:szCs w:val="22"/>
          <w:u w:val="none"/>
          <w:vertAlign w:val="baseline"/>
          <w:lang w:val="ru-RU"/>
        </w:rPr>
        <w:t xml:space="preserve">- Метод сопоставимых рыночных цен (анализа рынка) (ч. 1 ст. 22 Закона 44-ФЗ).  Метод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w:t>
      </w:r>
      <w:r>
        <w:rPr>
          <w:rFonts w:eastAsia="MS Mincho;ＭＳ 明朝" w:cs="Times New Roman"/>
          <w:b w:val="false"/>
          <w:bCs w:val="false"/>
          <w:i w:val="false"/>
          <w:iCs w:val="false"/>
          <w:strike w:val="false"/>
          <w:dstrike w:val="false"/>
          <w:outline w:val="false"/>
          <w:shadow w:val="false"/>
          <w:color w:val="000000"/>
          <w:position w:val="0"/>
          <w:sz w:val="22"/>
          <w:sz w:val="22"/>
          <w:szCs w:val="22"/>
          <w:u w:val="none"/>
          <w:vertAlign w:val="baseline"/>
          <w:lang w:val="ru-RU"/>
        </w:rPr>
        <w:t>о рыночных</w:t>
      </w:r>
      <w:r>
        <w:rPr>
          <w:rFonts w:eastAsia="MS Mincho;ＭＳ 明朝" w:cs="Times New Roman"/>
          <w:b w:val="false"/>
          <w:bCs w:val="false"/>
          <w:i w:val="false"/>
          <w:iCs w:val="false"/>
          <w:color w:val="000000"/>
          <w:position w:val="0"/>
          <w:sz w:val="22"/>
          <w:sz w:val="22"/>
          <w:szCs w:val="22"/>
          <w:u w:val="none"/>
          <w:vertAlign w:val="baseline"/>
          <w:lang w:val="ru-RU"/>
        </w:rPr>
        <w:t xml:space="preserve"> ценах идентичных товаров, работ, услуг, планируемых к закупкам, или при их отсутствии однородных товаров, работ, услуг;</w:t>
      </w:r>
    </w:p>
    <w:p>
      <w:pPr>
        <w:pStyle w:val="Normal"/>
        <w:ind w:firstLine="709" w:right="0"/>
        <w:rPr>
          <w:rFonts w:ascii="Times New Roman" w:hAnsi="Times New Roman"/>
          <w:color w:val="000000"/>
          <w:sz w:val="22"/>
          <w:szCs w:val="22"/>
        </w:rPr>
      </w:pPr>
      <w:r>
        <w:rPr>
          <w:rFonts w:eastAsia="MS Mincho;ＭＳ 明朝" w:cs="Times New Roman"/>
          <w:b w:val="false"/>
          <w:bCs w:val="false"/>
          <w:i w:val="false"/>
          <w:iCs w:val="false"/>
          <w:color w:val="000000"/>
          <w:position w:val="0"/>
          <w:sz w:val="22"/>
          <w:sz w:val="22"/>
          <w:szCs w:val="22"/>
          <w:u w:val="none"/>
          <w:vertAlign w:val="baseline"/>
          <w:lang w:val="ru-RU"/>
        </w:rPr>
        <w:t xml:space="preserve">- </w:t>
      </w:r>
      <w:r>
        <w:rPr>
          <w:rFonts w:eastAsia="MS Mincho;ＭＳ 明朝" w:cs="Times New Roman"/>
          <w:b w:val="false"/>
          <w:bCs w:val="false"/>
          <w:i w:val="false"/>
          <w:iCs w:val="false"/>
          <w:strike w:val="false"/>
          <w:dstrike w:val="false"/>
          <w:outline w:val="false"/>
          <w:shadow w:val="false"/>
          <w:color w:val="000000"/>
          <w:position w:val="0"/>
          <w:sz w:val="22"/>
          <w:sz w:val="22"/>
          <w:szCs w:val="22"/>
          <w:u w:val="none"/>
          <w:vertAlign w:val="baseline"/>
          <w:lang w:val="ru-RU"/>
        </w:rPr>
        <w:t>Нормативный метод (приложения № 7 приказа ФССП России от 23.12.2014 № 698 «Об утверждении расчетно-нормативных затрат на обеспечение деятельности территориальных органов Федеральной службы судебных приставов и подведомственного казенного учреждения»).</w:t>
      </w:r>
    </w:p>
    <w:p>
      <w:pPr>
        <w:pStyle w:val="Normal"/>
        <w:ind w:firstLine="709" w:right="0"/>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Times New Roman" w:cs="Times New Roman"/>
          <w:b w:val="false"/>
          <w:bCs w:val="false"/>
          <w:i w:val="false"/>
          <w:iCs w:val="false"/>
          <w:color w:val="000000"/>
          <w:position w:val="0"/>
          <w:sz w:val="22"/>
          <w:sz w:val="22"/>
          <w:szCs w:val="22"/>
          <w:u w:val="none"/>
          <w:vertAlign w:val="baseline"/>
          <w:lang w:val="ru-RU" w:eastAsia="ru-RU"/>
        </w:rPr>
        <w:t>(Определение цены приложено отдельным файлом)</w:t>
      </w:r>
    </w:p>
    <w:p>
      <w:pPr>
        <w:pStyle w:val="Normal"/>
        <w:ind w:firstLine="709" w:right="0"/>
        <w:rPr>
          <w:rFonts w:ascii="Times New Roman" w:hAnsi="Times New Roman" w:cs="Times New Roman"/>
          <w:sz w:val="22"/>
          <w:szCs w:val="22"/>
        </w:rPr>
      </w:pPr>
      <w:r>
        <w:rPr>
          <w:rFonts w:cs="Times New Roman"/>
          <w:sz w:val="22"/>
          <w:szCs w:val="22"/>
        </w:rPr>
      </w:r>
    </w:p>
    <w:p>
      <w:pPr>
        <w:pStyle w:val="Normal"/>
        <w:jc w:val="center"/>
        <w:rPr>
          <w:rFonts w:ascii="Times New Roman" w:hAnsi="Times New Roman" w:cs="Times New Roman"/>
          <w:sz w:val="22"/>
          <w:szCs w:val="22"/>
        </w:rPr>
      </w:pPr>
      <w:r>
        <w:rPr>
          <w:rFonts w:cs="Times New Roman"/>
          <w:b/>
          <w:bCs/>
          <w:sz w:val="22"/>
          <w:szCs w:val="22"/>
          <w:lang w:val="en-US"/>
        </w:rPr>
        <w:t>7</w:t>
      </w:r>
      <w:r>
        <w:rPr>
          <w:rFonts w:cs="Times New Roman"/>
          <w:b/>
          <w:bCs/>
          <w:sz w:val="22"/>
          <w:szCs w:val="22"/>
        </w:rPr>
        <w:t>. ЕДИНЫЕ ТРЕБОВАНИЯ К УЧАСТНИКАМ ЗАКУПКИ</w:t>
      </w:r>
    </w:p>
    <w:p>
      <w:pPr>
        <w:pStyle w:val="Normal"/>
        <w:jc w:val="center"/>
        <w:rPr>
          <w:rFonts w:ascii="Times New Roman" w:hAnsi="Times New Roman" w:cs="Times New Roman"/>
          <w:sz w:val="22"/>
          <w:szCs w:val="22"/>
        </w:rPr>
      </w:pPr>
      <w:r>
        <w:rPr>
          <w:rFonts w:cs="Times New Roman"/>
          <w:sz w:val="22"/>
          <w:szCs w:val="22"/>
        </w:rPr>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а) физическим лицом (в том числе зарегистрированным в качестве индивидуального предпринимателя), являющимся участником закупки;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7.9. Отсутствие у участника закупки ограничений для участия в закупках, установленных законодательством Российской Федерации.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t>7.10.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pPr>
        <w:pStyle w:val="BodyText"/>
        <w:overflowPunct w:val="false"/>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r>
    </w:p>
    <w:p>
      <w:pPr>
        <w:pStyle w:val="PlainText"/>
        <w:widowControl/>
        <w:numPr>
          <w:ilvl w:val="0"/>
          <w:numId w:val="0"/>
        </w:numPr>
        <w:suppressAutoHyphens w:val="false"/>
        <w:bidi w:val="0"/>
        <w:ind w:hanging="0" w:left="0" w:right="0"/>
        <w:jc w:val="center"/>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cs="Times New Roman" w:ascii="Times New Roman" w:hAnsi="Times New Roman"/>
          <w:b/>
          <w:sz w:val="22"/>
          <w:szCs w:val="22"/>
        </w:rPr>
        <w:t>8. ОТВЕТСТВЕННОСТЬ СТОРОН</w:t>
      </w:r>
    </w:p>
    <w:p>
      <w:pPr>
        <w:pStyle w:val="PlainText"/>
        <w:widowControl/>
        <w:numPr>
          <w:ilvl w:val="0"/>
          <w:numId w:val="0"/>
        </w:numPr>
        <w:suppressAutoHyphens w:val="false"/>
        <w:bidi w:val="0"/>
        <w:ind w:firstLine="709" w:left="0" w:right="0"/>
        <w:jc w:val="center"/>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w:t>
      </w:r>
      <w:r>
        <w:rPr>
          <w:rFonts w:cs="Times New Roman"/>
          <w:b w:val="false"/>
          <w:bCs w:val="false"/>
          <w:i w:val="false"/>
          <w:iCs w:val="false"/>
          <w:position w:val="0"/>
          <w:sz w:val="22"/>
          <w:sz w:val="22"/>
          <w:szCs w:val="22"/>
          <w:u w:val="none"/>
          <w:vertAlign w:val="baseline"/>
          <w:lang w:val="ru-RU"/>
        </w:rPr>
        <w:t xml:space="preserve"> поставщик </w:t>
      </w:r>
      <w:r>
        <w:rPr>
          <w:rFonts w:cs="Times New Roman"/>
          <w:b w:val="false"/>
          <w:bCs w:val="false"/>
          <w:i w:val="false"/>
          <w:iCs w:val="false"/>
          <w:position w:val="0"/>
          <w:sz w:val="22"/>
          <w:sz w:val="22"/>
          <w:szCs w:val="22"/>
          <w:u w:val="none"/>
          <w:vertAlign w:val="baseline"/>
          <w:lang w:val="en-US"/>
        </w:rPr>
        <w:t>вправе потребовать уплаты неустоек (штрафов, пеней).</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.2. </w:t>
      </w:r>
      <w:r>
        <w:rPr>
          <w:rFonts w:cs="Times New Roman"/>
          <w:b w:val="false"/>
          <w:bCs w:val="false"/>
          <w:i/>
          <w:iCs/>
          <w:position w:val="0"/>
          <w:sz w:val="22"/>
          <w:sz w:val="22"/>
          <w:szCs w:val="22"/>
          <w:u w:val="none"/>
          <w:vertAlign w:val="baseline"/>
          <w:lang w:val="en-US"/>
        </w:rPr>
        <w:t>Пеня</w:t>
      </w:r>
      <w:r>
        <w:rPr>
          <w:rFonts w:cs="Times New Roman"/>
          <w:b w:val="false"/>
          <w:bCs w:val="false"/>
          <w:i w:val="false"/>
          <w:iCs w:val="false"/>
          <w:position w:val="0"/>
          <w:sz w:val="22"/>
          <w:sz w:val="22"/>
          <w:szCs w:val="22"/>
          <w:u w:val="none"/>
          <w:vertAlign w:val="baseline"/>
          <w:lang w:val="en-US"/>
        </w:rPr>
        <w:t xml:space="preserve"> начисляется за каждый день </w:t>
      </w:r>
      <w:r>
        <w:rPr>
          <w:rFonts w:cs="Times New Roman"/>
          <w:b w:val="false"/>
          <w:bCs w:val="false"/>
          <w:i/>
          <w:iCs/>
          <w:position w:val="0"/>
          <w:sz w:val="22"/>
          <w:sz w:val="22"/>
          <w:szCs w:val="22"/>
          <w:u w:val="none"/>
          <w:vertAlign w:val="baseline"/>
          <w:lang w:val="en-US"/>
        </w:rPr>
        <w:t xml:space="preserve">просрочки исполнения обязательства </w:t>
      </w:r>
      <w:r>
        <w:rPr>
          <w:rFonts w:cs="Times New Roman"/>
          <w:b w:val="false"/>
          <w:bCs w:val="false"/>
          <w:i/>
          <w:iCs/>
          <w:position w:val="0"/>
          <w:sz w:val="22"/>
          <w:sz w:val="22"/>
          <w:szCs w:val="22"/>
          <w:u w:val="none"/>
          <w:vertAlign w:val="baseline"/>
          <w:lang w:val="ru-RU"/>
        </w:rPr>
        <w:t>Заказчиком</w:t>
      </w:r>
      <w:r>
        <w:rPr>
          <w:rFonts w:cs="Times New Roman"/>
          <w:b w:val="false"/>
          <w:bCs w:val="false"/>
          <w:i w:val="false"/>
          <w:iCs w:val="false"/>
          <w:position w:val="0"/>
          <w:sz w:val="22"/>
          <w:sz w:val="22"/>
          <w:szCs w:val="22"/>
          <w:u w:val="none"/>
          <w:vertAlign w:val="baseline"/>
          <w:lang w:val="en-US"/>
        </w:rPr>
        <w:t xml:space="preserve">,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.3. </w:t>
      </w:r>
      <w:r>
        <w:rPr>
          <w:rFonts w:cs="Times New Roman"/>
          <w:b w:val="false"/>
          <w:bCs w:val="false"/>
          <w:i/>
          <w:iCs/>
          <w:position w:val="0"/>
          <w:sz w:val="22"/>
          <w:sz w:val="22"/>
          <w:szCs w:val="22"/>
          <w:u w:val="none"/>
          <w:vertAlign w:val="baseline"/>
          <w:lang w:val="en-US"/>
        </w:rPr>
        <w:t>Штрафы</w:t>
      </w:r>
      <w:r>
        <w:rPr>
          <w:rFonts w:cs="Times New Roman"/>
          <w:b w:val="false"/>
          <w:bCs w:val="false"/>
          <w:i w:val="false"/>
          <w:iCs w:val="false"/>
          <w:position w:val="0"/>
          <w:sz w:val="22"/>
          <w:sz w:val="22"/>
          <w:szCs w:val="22"/>
          <w:u w:val="none"/>
          <w:vertAlign w:val="baseline"/>
          <w:lang w:val="en-US"/>
        </w:rPr>
        <w:t xml:space="preserve"> начисляются за </w:t>
      </w:r>
      <w:r>
        <w:rPr>
          <w:rFonts w:cs="Times New Roman"/>
          <w:b w:val="false"/>
          <w:bCs w:val="false"/>
          <w:i/>
          <w:iCs/>
          <w:position w:val="0"/>
          <w:sz w:val="22"/>
          <w:sz w:val="22"/>
          <w:szCs w:val="22"/>
          <w:u w:val="none"/>
          <w:vertAlign w:val="baseline"/>
          <w:lang w:val="en-US"/>
        </w:rPr>
        <w:t>ненадлежащее исполнение</w:t>
      </w:r>
      <w:r>
        <w:rPr>
          <w:rFonts w:cs="Times New Roman"/>
          <w:b w:val="false"/>
          <w:bCs w:val="false"/>
          <w:i w:val="false"/>
          <w:iCs w:val="false"/>
          <w:position w:val="0"/>
          <w:sz w:val="22"/>
          <w:sz w:val="22"/>
          <w:szCs w:val="22"/>
          <w:u w:val="none"/>
          <w:vertAlign w:val="baseline"/>
          <w:lang w:val="en-US"/>
        </w:rPr>
        <w:t xml:space="preserve">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w:t>
      </w:r>
      <w:r>
        <w:rPr>
          <w:rFonts w:cs="Times New Roman"/>
          <w:b w:val="false"/>
          <w:bCs w:val="false"/>
          <w:i w:val="false"/>
          <w:iCs w:val="false"/>
          <w:position w:val="0"/>
          <w:sz w:val="22"/>
          <w:sz w:val="22"/>
          <w:szCs w:val="22"/>
          <w:u w:val="none"/>
          <w:vertAlign w:val="baseline"/>
          <w:lang w:val="ru-RU"/>
        </w:rPr>
        <w:t>000 рублей</w:t>
      </w:r>
      <w:r>
        <w:rPr>
          <w:rFonts w:cs="Times New Roman"/>
          <w:b w:val="false"/>
          <w:bCs w:val="false"/>
          <w:i w:val="false"/>
          <w:iCs w:val="false"/>
          <w:position w:val="0"/>
          <w:sz w:val="22"/>
          <w:sz w:val="22"/>
          <w:szCs w:val="22"/>
          <w:u w:val="none"/>
          <w:vertAlign w:val="baseline"/>
          <w:lang w:val="en-US"/>
        </w:rPr>
        <w:t>.</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.4. В случае просрочки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Заказчик направляет </w:t>
      </w:r>
      <w:r>
        <w:rPr>
          <w:rFonts w:cs="Times New Roman"/>
          <w:b w:val="false"/>
          <w:bCs w:val="false"/>
          <w:i w:val="false"/>
          <w:iCs w:val="false"/>
          <w:position w:val="0"/>
          <w:sz w:val="22"/>
          <w:sz w:val="22"/>
          <w:szCs w:val="22"/>
          <w:u w:val="none"/>
          <w:vertAlign w:val="baseline"/>
          <w:lang w:val="ru-RU"/>
        </w:rPr>
        <w:t>поставщику</w:t>
      </w:r>
      <w:r>
        <w:rPr>
          <w:rFonts w:cs="Times New Roman"/>
          <w:b w:val="false"/>
          <w:bCs w:val="false"/>
          <w:i w:val="false"/>
          <w:iCs w:val="false"/>
          <w:position w:val="0"/>
          <w:sz w:val="22"/>
          <w:sz w:val="22"/>
          <w:szCs w:val="22"/>
          <w:u w:val="none"/>
          <w:vertAlign w:val="baseline"/>
          <w:lang w:val="en-US"/>
        </w:rPr>
        <w:t xml:space="preserve">  требование об уплате неустоек (штрафов, пеней).</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.5. </w:t>
      </w:r>
      <w:r>
        <w:rPr>
          <w:rFonts w:cs="Times New Roman"/>
          <w:b w:val="false"/>
          <w:bCs w:val="false"/>
          <w:i/>
          <w:iCs/>
          <w:position w:val="0"/>
          <w:sz w:val="22"/>
          <w:sz w:val="22"/>
          <w:szCs w:val="22"/>
          <w:u w:val="none"/>
          <w:vertAlign w:val="baseline"/>
          <w:lang w:val="en-US"/>
        </w:rPr>
        <w:t>Пеня</w:t>
      </w:r>
      <w:r>
        <w:rPr>
          <w:rFonts w:cs="Times New Roman"/>
          <w:b w:val="false"/>
          <w:bCs w:val="false"/>
          <w:i w:val="false"/>
          <w:iCs w:val="false"/>
          <w:position w:val="0"/>
          <w:sz w:val="22"/>
          <w:sz w:val="22"/>
          <w:szCs w:val="22"/>
          <w:u w:val="none"/>
          <w:vertAlign w:val="baseline"/>
          <w:lang w:val="en-US"/>
        </w:rPr>
        <w:t xml:space="preserve"> начисляется за каждый день </w:t>
      </w:r>
      <w:r>
        <w:rPr>
          <w:rFonts w:cs="Times New Roman"/>
          <w:b w:val="false"/>
          <w:bCs w:val="false"/>
          <w:i/>
          <w:iCs/>
          <w:position w:val="0"/>
          <w:sz w:val="22"/>
          <w:sz w:val="22"/>
          <w:szCs w:val="22"/>
          <w:u w:val="none"/>
          <w:vertAlign w:val="baseline"/>
          <w:lang w:val="en-US"/>
        </w:rPr>
        <w:t>просрочки исполнения</w:t>
      </w:r>
      <w:r>
        <w:rPr>
          <w:rFonts w:cs="Times New Roman"/>
          <w:b w:val="false"/>
          <w:bCs w:val="false"/>
          <w:i w:val="false"/>
          <w:iCs w:val="false"/>
          <w:position w:val="0"/>
          <w:sz w:val="22"/>
          <w:sz w:val="22"/>
          <w:szCs w:val="22"/>
          <w:u w:val="none"/>
          <w:vertAlign w:val="baseline"/>
          <w:lang w:val="en-US"/>
        </w:rPr>
        <w:t xml:space="preserve"> </w:t>
      </w:r>
      <w:r>
        <w:rPr>
          <w:rFonts w:cs="Times New Roman"/>
          <w:b w:val="false"/>
          <w:bCs w:val="false"/>
          <w:i w:val="false"/>
          <w:iCs w:val="false"/>
          <w:position w:val="0"/>
          <w:sz w:val="22"/>
          <w:sz w:val="22"/>
          <w:szCs w:val="22"/>
          <w:u w:val="none"/>
          <w:vertAlign w:val="baseline"/>
          <w:lang w:val="ru-RU"/>
        </w:rPr>
        <w:t xml:space="preserve">поставщиком </w:t>
      </w:r>
      <w:r>
        <w:rPr>
          <w:rFonts w:cs="Times New Roman"/>
          <w:b w:val="false"/>
          <w:bCs w:val="false"/>
          <w:i w:val="false"/>
          <w:iCs w:val="false"/>
          <w:position w:val="0"/>
          <w:sz w:val="22"/>
          <w:sz w:val="22"/>
          <w:szCs w:val="22"/>
          <w:u w:val="none"/>
          <w:vertAlign w:val="baseline"/>
          <w:lang w:val="en-US"/>
        </w:rPr>
        <w:t>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.6. </w:t>
      </w:r>
      <w:r>
        <w:rPr>
          <w:rFonts w:cs="Times New Roman"/>
          <w:b w:val="false"/>
          <w:bCs w:val="false"/>
          <w:i/>
          <w:iCs/>
          <w:position w:val="0"/>
          <w:sz w:val="22"/>
          <w:sz w:val="22"/>
          <w:szCs w:val="22"/>
          <w:u w:val="none"/>
          <w:vertAlign w:val="baseline"/>
          <w:lang w:val="en-US"/>
        </w:rPr>
        <w:t>Штрафы</w:t>
      </w:r>
      <w:r>
        <w:rPr>
          <w:rFonts w:cs="Times New Roman"/>
          <w:b w:val="false"/>
          <w:bCs w:val="false"/>
          <w:i w:val="false"/>
          <w:iCs w:val="false"/>
          <w:position w:val="0"/>
          <w:sz w:val="22"/>
          <w:sz w:val="22"/>
          <w:szCs w:val="22"/>
          <w:u w:val="none"/>
          <w:vertAlign w:val="baseline"/>
          <w:lang w:val="en-US"/>
        </w:rPr>
        <w:t xml:space="preserve"> начисляются за </w:t>
      </w:r>
      <w:r>
        <w:rPr>
          <w:rFonts w:cs="Times New Roman"/>
          <w:b w:val="false"/>
          <w:bCs w:val="false"/>
          <w:i/>
          <w:iCs/>
          <w:position w:val="0"/>
          <w:sz w:val="22"/>
          <w:sz w:val="22"/>
          <w:szCs w:val="22"/>
          <w:u w:val="none"/>
          <w:vertAlign w:val="baseline"/>
          <w:lang w:val="en-US"/>
        </w:rPr>
        <w:t>неисполнение или ненадлежащее исполнение</w:t>
      </w:r>
      <w:r>
        <w:rPr>
          <w:rFonts w:cs="Times New Roman"/>
          <w:b w:val="false"/>
          <w:bCs w:val="false"/>
          <w:i w:val="false"/>
          <w:iCs w:val="false"/>
          <w:position w:val="0"/>
          <w:sz w:val="22"/>
          <w:sz w:val="22"/>
          <w:szCs w:val="22"/>
          <w:u w:val="none"/>
          <w:vertAlign w:val="baseline"/>
          <w:lang w:val="en-US"/>
        </w:rPr>
        <w:t xml:space="preserve">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за исключением просрочки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(в том числе гарантийного обязательства), предусмотренных настоящим  контрактом. За каждый факт неисполнения или ненадлежащего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10%  </w:t>
      </w:r>
      <w:r>
        <w:rPr>
          <w:rFonts w:cs="Times New Roman"/>
          <w:b w:val="false"/>
          <w:bCs w:val="false"/>
          <w:i w:val="false"/>
          <w:iCs w:val="false"/>
          <w:position w:val="0"/>
          <w:sz w:val="22"/>
          <w:sz w:val="22"/>
          <w:szCs w:val="22"/>
          <w:u w:val="none"/>
          <w:vertAlign w:val="baseline"/>
          <w:lang w:val="ru-RU"/>
        </w:rPr>
        <w:t xml:space="preserve">цены контракта </w:t>
      </w:r>
      <w:r>
        <w:rPr>
          <w:rFonts w:cs="Times New Roman"/>
          <w:b w:val="false"/>
          <w:bCs w:val="false"/>
          <w:i w:val="false"/>
          <w:iCs w:val="false"/>
          <w:position w:val="0"/>
          <w:sz w:val="22"/>
          <w:sz w:val="22"/>
          <w:szCs w:val="22"/>
          <w:u w:val="none"/>
          <w:vertAlign w:val="baseline"/>
          <w:lang w:val="en-US"/>
        </w:rPr>
        <w:t>.</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xml:space="preserve">.7. За каждый факт неисполнения или ненадлежащего исполнения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обязательства, предусмотренного настоящим контрактом, которое не имеет стоимостного выражения, размер штрафа устанавливается </w:t>
      </w:r>
      <w:r>
        <w:rPr>
          <w:rFonts w:cs="Times New Roman"/>
          <w:b w:val="false"/>
          <w:bCs w:val="false"/>
          <w:i w:val="false"/>
          <w:iCs w:val="false"/>
          <w:position w:val="0"/>
          <w:sz w:val="22"/>
          <w:sz w:val="22"/>
          <w:szCs w:val="22"/>
          <w:u w:val="none"/>
          <w:vertAlign w:val="baseline"/>
          <w:lang w:val="ru-RU"/>
        </w:rPr>
        <w:t>и</w:t>
      </w:r>
      <w:r>
        <w:rPr>
          <w:rFonts w:cs="Times New Roman"/>
          <w:b w:val="false"/>
          <w:bCs w:val="false"/>
          <w:i w:val="false"/>
          <w:iCs w:val="false"/>
          <w:position w:val="0"/>
          <w:sz w:val="22"/>
          <w:sz w:val="22"/>
          <w:szCs w:val="22"/>
          <w:u w:val="none"/>
          <w:vertAlign w:val="baseline"/>
          <w:lang w:val="en-US"/>
        </w:rPr>
        <w:t xml:space="preserve"> составляет 1000 </w:t>
      </w:r>
      <w:r>
        <w:rPr>
          <w:rFonts w:cs="Times New Roman"/>
          <w:b w:val="false"/>
          <w:bCs w:val="false"/>
          <w:i w:val="false"/>
          <w:iCs w:val="false"/>
          <w:position w:val="0"/>
          <w:sz w:val="22"/>
          <w:sz w:val="22"/>
          <w:szCs w:val="22"/>
          <w:u w:val="none"/>
          <w:vertAlign w:val="baseline"/>
          <w:lang w:val="ru-RU"/>
        </w:rPr>
        <w:t>рублей</w:t>
      </w:r>
      <w:r>
        <w:rPr>
          <w:rFonts w:cs="Times New Roman"/>
          <w:b w:val="false"/>
          <w:bCs w:val="false"/>
          <w:i w:val="false"/>
          <w:iCs w:val="false"/>
          <w:position w:val="0"/>
          <w:sz w:val="22"/>
          <w:sz w:val="22"/>
          <w:szCs w:val="22"/>
          <w:u w:val="none"/>
          <w:vertAlign w:val="baseline"/>
          <w:lang w:val="en-US"/>
        </w:rPr>
        <w:t>.</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w:t>
      </w: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 Общая сумма начисленн</w:t>
      </w:r>
      <w:r>
        <w:rPr>
          <w:rFonts w:cs="Times New Roman"/>
          <w:b w:val="false"/>
          <w:bCs w:val="false"/>
          <w:i w:val="false"/>
          <w:iCs w:val="false"/>
          <w:position w:val="0"/>
          <w:sz w:val="22"/>
          <w:sz w:val="22"/>
          <w:szCs w:val="22"/>
          <w:u w:val="none"/>
          <w:vertAlign w:val="baseline"/>
          <w:lang w:val="ru-RU"/>
        </w:rPr>
        <w:t>ых</w:t>
      </w:r>
      <w:r>
        <w:rPr>
          <w:rFonts w:cs="Times New Roman"/>
          <w:b w:val="false"/>
          <w:bCs w:val="false"/>
          <w:i w:val="false"/>
          <w:iCs w:val="false"/>
          <w:position w:val="0"/>
          <w:sz w:val="22"/>
          <w:sz w:val="22"/>
          <w:szCs w:val="22"/>
          <w:u w:val="none"/>
          <w:vertAlign w:val="baseline"/>
          <w:lang w:val="en-US"/>
        </w:rPr>
        <w:t xml:space="preserve"> штрафов за неисполнение или ненадлежащее исполнение </w:t>
      </w:r>
      <w:r>
        <w:rPr>
          <w:rFonts w:cs="Times New Roman"/>
          <w:b w:val="false"/>
          <w:bCs w:val="false"/>
          <w:i w:val="false"/>
          <w:iCs w:val="false"/>
          <w:position w:val="0"/>
          <w:sz w:val="22"/>
          <w:sz w:val="22"/>
          <w:szCs w:val="22"/>
          <w:u w:val="none"/>
          <w:vertAlign w:val="baseline"/>
          <w:lang w:val="ru-RU"/>
        </w:rPr>
        <w:t>поставщиком</w:t>
      </w:r>
      <w:r>
        <w:rPr>
          <w:rFonts w:cs="Times New Roman"/>
          <w:b w:val="false"/>
          <w:bCs w:val="false"/>
          <w:i w:val="false"/>
          <w:iCs w:val="false"/>
          <w:position w:val="0"/>
          <w:sz w:val="22"/>
          <w:sz w:val="22"/>
          <w:szCs w:val="22"/>
          <w:u w:val="none"/>
          <w:vertAlign w:val="baseline"/>
          <w:lang w:val="en-US"/>
        </w:rPr>
        <w:t xml:space="preserve"> обязательств, предусмотренных настоящим контрактом, не может превышать цену настоящего </w:t>
      </w:r>
      <w:r>
        <w:rPr>
          <w:rFonts w:cs="Times New Roman"/>
          <w:b w:val="false"/>
          <w:bCs w:val="false"/>
          <w:i w:val="false"/>
          <w:iCs w:val="false"/>
          <w:position w:val="0"/>
          <w:sz w:val="22"/>
          <w:sz w:val="22"/>
          <w:szCs w:val="22"/>
          <w:u w:val="none"/>
          <w:vertAlign w:val="baseline"/>
          <w:lang w:val="ru-RU"/>
        </w:rPr>
        <w:t>о</w:t>
      </w:r>
      <w:r>
        <w:rPr>
          <w:rFonts w:cs="Times New Roman"/>
          <w:b w:val="false"/>
          <w:bCs w:val="false"/>
          <w:i w:val="false"/>
          <w:iCs w:val="false"/>
          <w:position w:val="0"/>
          <w:sz w:val="22"/>
          <w:sz w:val="22"/>
          <w:szCs w:val="22"/>
          <w:u w:val="none"/>
          <w:vertAlign w:val="baseline"/>
          <w:lang w:val="en-US"/>
        </w:rPr>
        <w:t xml:space="preserve"> контракта.</w:t>
      </w:r>
    </w:p>
    <w:p>
      <w:pPr>
        <w:pStyle w:val="Normal"/>
        <w:bidi w:val="0"/>
        <w:spacing w:before="0" w:after="0"/>
        <w:ind w:firstLine="709" w:right="0"/>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w:t>
      </w:r>
      <w:r>
        <w:rPr>
          <w:rFonts w:cs="Times New Roman"/>
          <w:b w:val="false"/>
          <w:bCs w:val="false"/>
          <w:i w:val="false"/>
          <w:iCs w:val="false"/>
          <w:position w:val="0"/>
          <w:sz w:val="22"/>
          <w:sz w:val="22"/>
          <w:szCs w:val="22"/>
          <w:u w:val="none"/>
          <w:vertAlign w:val="baseline"/>
          <w:lang w:val="ru-RU"/>
        </w:rPr>
        <w:t>9</w:t>
      </w:r>
      <w:r>
        <w:rPr>
          <w:rFonts w:cs="Times New Roman"/>
          <w:b w:val="false"/>
          <w:bCs w:val="false"/>
          <w:i w:val="false"/>
          <w:iCs w:val="false"/>
          <w:position w:val="0"/>
          <w:sz w:val="22"/>
          <w:sz w:val="22"/>
          <w:szCs w:val="22"/>
          <w:u w:val="none"/>
          <w:vertAlign w:val="baseline"/>
          <w:lang w:val="en-US"/>
        </w:rPr>
        <w:t xml:space="preserve">. Общая сумма </w:t>
      </w:r>
      <w:r>
        <w:rPr>
          <w:rFonts w:cs="Times New Roman"/>
          <w:b w:val="false"/>
          <w:bCs w:val="false"/>
          <w:i w:val="false"/>
          <w:iCs w:val="false"/>
          <w:position w:val="0"/>
          <w:sz w:val="22"/>
          <w:sz w:val="22"/>
          <w:szCs w:val="22"/>
          <w:u w:val="none"/>
          <w:vertAlign w:val="baseline"/>
          <w:lang w:val="ru-RU"/>
        </w:rPr>
        <w:t>начисленных штрафов</w:t>
      </w:r>
      <w:r>
        <w:rPr>
          <w:rFonts w:cs="Times New Roman"/>
          <w:b w:val="false"/>
          <w:bCs w:val="false"/>
          <w:i w:val="false"/>
          <w:iCs w:val="false"/>
          <w:position w:val="0"/>
          <w:sz w:val="22"/>
          <w:sz w:val="22"/>
          <w:szCs w:val="22"/>
          <w:u w:val="none"/>
          <w:vertAlign w:val="baseline"/>
          <w:lang w:val="en-US"/>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pPr>
        <w:pStyle w:val="ListParagraph"/>
        <w:bidi w:val="0"/>
        <w:spacing w:before="0" w:after="0"/>
        <w:ind w:firstLine="709" w:left="0" w:right="0"/>
        <w:contextualSpacing/>
        <w:jc w:val="both"/>
        <w:rPr>
          <w:rFonts w:ascii="Times New Roman" w:hAnsi="Times New Roman" w:cs="Times New Roman"/>
          <w:b w:val="false"/>
          <w:bCs w:val="false"/>
          <w:i w:val="false"/>
          <w:i w:val="false"/>
          <w:iCs w:val="false"/>
          <w:position w:val="0"/>
          <w:sz w:val="22"/>
          <w:sz w:val="22"/>
          <w:szCs w:val="22"/>
          <w:u w:val="none"/>
          <w:vertAlign w:val="baseline"/>
          <w:lang w:val="ru-RU"/>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w:t>
      </w:r>
      <w:r>
        <w:rPr>
          <w:rFonts w:cs="Times New Roman"/>
          <w:b w:val="false"/>
          <w:bCs w:val="false"/>
          <w:i w:val="false"/>
          <w:iCs w:val="false"/>
          <w:position w:val="0"/>
          <w:sz w:val="22"/>
          <w:sz w:val="22"/>
          <w:szCs w:val="22"/>
          <w:u w:val="none"/>
          <w:vertAlign w:val="baseline"/>
          <w:lang w:val="ru-RU"/>
        </w:rPr>
        <w:t>10</w:t>
      </w:r>
      <w:r>
        <w:rPr>
          <w:rFonts w:cs="Times New Roman"/>
          <w:b w:val="false"/>
          <w:bCs w:val="false"/>
          <w:i w:val="false"/>
          <w:iCs w:val="false"/>
          <w:position w:val="0"/>
          <w:sz w:val="22"/>
          <w:sz w:val="22"/>
          <w:szCs w:val="22"/>
          <w:u w:val="none"/>
          <w:vertAlign w:val="baseline"/>
          <w:lang w:val="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ListParagraph"/>
        <w:bidi w:val="0"/>
        <w:spacing w:before="0" w:after="0"/>
        <w:ind w:firstLine="709" w:left="0" w:right="0"/>
        <w:contextualSpacing/>
        <w:jc w:val="both"/>
        <w:rPr>
          <w:rFonts w:ascii="Times New Roman" w:hAnsi="Times New Roman" w:cs="Times New Roman"/>
          <w:sz w:val="22"/>
          <w:szCs w:val="22"/>
        </w:rPr>
      </w:pPr>
      <w:r>
        <w:rPr>
          <w:rFonts w:cs="Times New Roman"/>
          <w:b w:val="false"/>
          <w:bCs w:val="false"/>
          <w:i w:val="false"/>
          <w:iCs w:val="false"/>
          <w:position w:val="0"/>
          <w:sz w:val="22"/>
          <w:sz w:val="22"/>
          <w:szCs w:val="22"/>
          <w:u w:val="none"/>
          <w:vertAlign w:val="baseline"/>
          <w:lang w:val="ru-RU"/>
        </w:rPr>
        <w:t>8</w:t>
      </w:r>
      <w:r>
        <w:rPr>
          <w:rFonts w:cs="Times New Roman"/>
          <w:b w:val="false"/>
          <w:bCs w:val="false"/>
          <w:i w:val="false"/>
          <w:iCs w:val="false"/>
          <w:position w:val="0"/>
          <w:sz w:val="22"/>
          <w:sz w:val="22"/>
          <w:szCs w:val="22"/>
          <w:u w:val="none"/>
          <w:vertAlign w:val="baseline"/>
          <w:lang w:val="en-US"/>
        </w:rPr>
        <w:t>.11.</w:t>
      </w:r>
      <w:r>
        <w:rPr>
          <w:rStyle w:val="Style11"/>
          <w:rFonts w:eastAsia="Arial" w:cs="Times New Roman"/>
          <w:b w:val="false"/>
          <w:bCs w:val="false"/>
          <w:i w:val="false"/>
          <w:iCs w:val="false"/>
          <w:color w:val="00000A"/>
          <w:position w:val="0"/>
          <w:sz w:val="22"/>
          <w:sz w:val="22"/>
          <w:szCs w:val="22"/>
          <w:highlight w:val="white"/>
          <w:u w:val="none"/>
          <w:vertAlign w:val="baseline"/>
          <w:lang w:val="en-US"/>
        </w:rPr>
        <w:t xml:space="preserve"> </w:t>
      </w:r>
      <w:bookmarkStart w:id="0" w:name="p_3656"/>
      <w:bookmarkEnd w:id="0"/>
      <w:r>
        <w:rPr>
          <w:rStyle w:val="Style11"/>
          <w:rFonts w:cs="Times New Roman"/>
          <w:b w:val="false"/>
          <w:bCs w:val="false"/>
          <w:i w:val="false"/>
          <w:iCs w:val="false"/>
          <w:position w:val="0"/>
          <w:sz w:val="22"/>
          <w:sz w:val="22"/>
          <w:szCs w:val="22"/>
          <w:u w:val="none"/>
          <w:vertAlign w:val="baseline"/>
          <w:lang w:val="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поставщиком) обязательств, предусмотренных контрактом, заказчик направляет поставщику (подрядчику, поставщику) требование об уплате неустоек (штрафов, пеней).</w:t>
      </w:r>
    </w:p>
    <w:p>
      <w:pPr>
        <w:pStyle w:val="ListParagraph"/>
        <w:bidi w:val="0"/>
        <w:spacing w:before="0" w:after="0"/>
        <w:ind w:firstLine="709" w:left="0" w:right="0"/>
        <w:contextualSpacing/>
        <w:jc w:val="both"/>
        <w:rPr>
          <w:rFonts w:ascii="Times New Roman" w:hAnsi="Times New Roman" w:cs="Times New Roman"/>
          <w:sz w:val="22"/>
          <w:szCs w:val="22"/>
        </w:rPr>
      </w:pPr>
      <w:r>
        <w:rPr>
          <w:rFonts w:cs="Times New Roman"/>
          <w:sz w:val="22"/>
          <w:szCs w:val="22"/>
        </w:rPr>
      </w:r>
    </w:p>
    <w:p>
      <w:pPr>
        <w:pStyle w:val="Normal"/>
        <w:jc w:val="center"/>
        <w:rPr>
          <w:rFonts w:ascii="Times New Roman" w:hAnsi="Times New Roman" w:cs="Times New Roman"/>
          <w:sz w:val="22"/>
          <w:szCs w:val="22"/>
        </w:rPr>
      </w:pPr>
      <w:r>
        <w:rPr>
          <w:rFonts w:cs="Times New Roman"/>
          <w:b/>
          <w:bCs/>
          <w:color w:val="000000"/>
          <w:sz w:val="22"/>
          <w:szCs w:val="22"/>
          <w:lang w:val="ru-RU"/>
        </w:rPr>
        <w:t>9.</w:t>
      </w:r>
      <w:r>
        <w:rPr>
          <w:rFonts w:cs="Times New Roman"/>
          <w:b/>
          <w:bCs/>
          <w:color w:val="000000"/>
          <w:sz w:val="22"/>
          <w:szCs w:val="22"/>
        </w:rPr>
        <w:t xml:space="preserve"> СРОК ДЕЙСТВИЯ КОНТРАКТА. Гарантийный срок </w:t>
      </w:r>
    </w:p>
    <w:p>
      <w:pPr>
        <w:pStyle w:val="Normal"/>
        <w:jc w:val="center"/>
        <w:rPr>
          <w:rFonts w:ascii="Times New Roman" w:hAnsi="Times New Roman" w:cs="Times New Roman"/>
          <w:color w:val="000000"/>
          <w:sz w:val="22"/>
          <w:szCs w:val="22"/>
        </w:rPr>
      </w:pPr>
      <w:r>
        <w:rPr>
          <w:rFonts w:cs="Times New Roman"/>
          <w:color w:val="000000"/>
          <w:sz w:val="22"/>
          <w:szCs w:val="22"/>
        </w:rPr>
      </w:r>
    </w:p>
    <w:p>
      <w:pPr>
        <w:pStyle w:val="Normal"/>
        <w:spacing w:before="0" w:after="0"/>
        <w:ind w:firstLine="709" w:right="0"/>
        <w:jc w:val="both"/>
        <w:rPr>
          <w:color w:val="000000"/>
        </w:rPr>
      </w:pPr>
      <w:r>
        <w:rPr>
          <w:rFonts w:cs="Times New Roman"/>
          <w:color w:val="000000"/>
          <w:sz w:val="22"/>
          <w:szCs w:val="22"/>
        </w:rPr>
        <w:t>9.1.</w:t>
      </w:r>
      <w:r>
        <w:rPr>
          <w:rFonts w:cs="Times New Roman"/>
          <w:b/>
          <w:bCs/>
          <w:color w:val="000000"/>
          <w:sz w:val="22"/>
          <w:szCs w:val="22"/>
        </w:rPr>
        <w:t xml:space="preserve"> Настоящий контракт действует с даты подписания по 1</w:t>
      </w:r>
      <w:r>
        <w:rPr>
          <w:rFonts w:cs="Times New Roman"/>
          <w:b/>
          <w:bCs/>
          <w:color w:val="000000"/>
          <w:sz w:val="22"/>
          <w:szCs w:val="22"/>
        </w:rPr>
        <w:t>6</w:t>
      </w:r>
      <w:r>
        <w:rPr>
          <w:rFonts w:cs="Times New Roman"/>
          <w:b/>
          <w:bCs/>
          <w:color w:val="000000"/>
          <w:sz w:val="22"/>
          <w:szCs w:val="22"/>
        </w:rPr>
        <w:t>.09.2026 г.</w:t>
      </w:r>
    </w:p>
    <w:p>
      <w:pPr>
        <w:pStyle w:val="BodyText"/>
        <w:spacing w:before="0" w:after="0"/>
        <w:ind w:firstLine="709" w:right="0"/>
        <w:rPr>
          <w:rFonts w:ascii="Times New Roman" w:hAnsi="Times New Roman" w:cs="Times New Roman"/>
          <w:sz w:val="22"/>
          <w:szCs w:val="22"/>
        </w:rPr>
      </w:pPr>
      <w:r>
        <w:rPr>
          <w:rFonts w:cs="Times New Roman"/>
          <w:sz w:val="22"/>
          <w:szCs w:val="22"/>
        </w:rPr>
        <w:t>9.2. По истечении срока действия настоящего контракта условия его остаются действительными в отношении всех партий товара, расчет по которым не закончен.</w:t>
      </w:r>
    </w:p>
    <w:p>
      <w:pPr>
        <w:pStyle w:val="BodyText"/>
        <w:spacing w:before="0" w:after="0"/>
        <w:ind w:firstLine="709" w:right="0"/>
        <w:rPr>
          <w:rFonts w:ascii="Times New Roman" w:hAnsi="Times New Roman" w:cs="Times New Roman"/>
          <w:sz w:val="22"/>
          <w:szCs w:val="22"/>
        </w:rPr>
      </w:pPr>
      <w:r>
        <w:rPr>
          <w:rFonts w:cs="Times New Roman"/>
          <w:sz w:val="22"/>
          <w:szCs w:val="22"/>
        </w:rPr>
        <w:t>9.3. Настоящий контракт, дополнительные соглашения к нему и другие документы, передаваемые сторонами, в рамках настоящего контракта, с использованием средств факсимильной связи, приравниваются к оригинальным документам.</w:t>
      </w:r>
    </w:p>
    <w:p>
      <w:pPr>
        <w:pStyle w:val="BodyText"/>
        <w:spacing w:before="0" w:after="0"/>
        <w:ind w:firstLine="709" w:right="0"/>
        <w:rPr>
          <w:rFonts w:ascii="Times New Roman" w:hAnsi="Times New Roman" w:cs="Times New Roman"/>
          <w:sz w:val="22"/>
          <w:szCs w:val="22"/>
        </w:rPr>
      </w:pPr>
      <w:r>
        <w:rPr>
          <w:rFonts w:cs="Times New Roman"/>
          <w:sz w:val="22"/>
          <w:szCs w:val="22"/>
        </w:rPr>
        <w:t>9.4. Внесение изменений в контракте осуществляется путем подписания Сторонами Дополнительного Соглашения, которое  является неотъемлемой частью контракта.</w:t>
      </w:r>
    </w:p>
    <w:p>
      <w:pPr>
        <w:pStyle w:val="BodyText"/>
        <w:spacing w:before="0" w:after="0"/>
        <w:ind w:firstLine="709" w:right="0"/>
        <w:rPr>
          <w:rFonts w:ascii="Times New Roman" w:hAnsi="Times New Roman" w:cs="Times New Roman"/>
          <w:sz w:val="22"/>
          <w:szCs w:val="22"/>
          <w:shd w:fill="auto" w:val="clear"/>
        </w:rPr>
      </w:pPr>
      <w:r>
        <w:rPr>
          <w:rFonts w:cs="Times New Roman"/>
          <w:sz w:val="22"/>
          <w:szCs w:val="22"/>
        </w:rPr>
        <w:t xml:space="preserve">9.5.Товар должен быть пригодным для целей, для которых товары такого рода обычно используются, в пределах разумного срока. Недостатки в товаре должны быть обнаружены Заказчиком в разумный срок (что зависит от свойств товара и его обычного использования), но в пределах двух лет со дня </w:t>
      </w:r>
      <w:r>
        <w:rPr>
          <w:rFonts w:cs="Times New Roman"/>
          <w:sz w:val="22"/>
          <w:szCs w:val="22"/>
          <w:shd w:fill="auto" w:val="clear"/>
        </w:rPr>
        <w:t>передачи товара покупателю.</w:t>
      </w:r>
    </w:p>
    <w:p>
      <w:pPr>
        <w:pStyle w:val="BodyText"/>
        <w:spacing w:before="0" w:after="0"/>
        <w:ind w:firstLine="709" w:right="0"/>
        <w:rPr/>
      </w:pPr>
      <w:r>
        <w:rPr>
          <w:rFonts w:cs="Times New Roman"/>
          <w:sz w:val="22"/>
          <w:szCs w:val="22"/>
          <w:shd w:fill="auto" w:val="clear"/>
        </w:rPr>
        <w:t xml:space="preserve">9.6. </w:t>
      </w:r>
      <w:r>
        <w:rPr>
          <w:rFonts w:cs="Times New Roman"/>
          <w:b w:val="false"/>
          <w:bCs w:val="false"/>
          <w:sz w:val="22"/>
          <w:szCs w:val="22"/>
          <w:shd w:fill="auto" w:val="clear"/>
          <w:lang w:eastAsia="ru-RU"/>
        </w:rPr>
        <w:t xml:space="preserve">Контракт составлен в 2 экземплярах, идентичных по содержанию и имеющих одинаковую юридическую силу, один из которых передан Поставщику, один - находятся у Заказчика, </w:t>
      </w:r>
      <w:r>
        <w:rPr>
          <w:rFonts w:cs="Times New Roman"/>
          <w:b/>
          <w:bCs/>
          <w:sz w:val="22"/>
          <w:szCs w:val="22"/>
          <w:shd w:fill="auto" w:val="clear"/>
          <w:lang w:eastAsia="ru-RU"/>
        </w:rPr>
        <w:t>или в электронном виде.</w:t>
      </w:r>
    </w:p>
    <w:p>
      <w:pPr>
        <w:pStyle w:val="BodyText"/>
        <w:spacing w:before="0" w:after="0"/>
        <w:ind w:firstLine="709" w:right="0"/>
        <w:rPr>
          <w:rFonts w:ascii="Times New Roman" w:hAnsi="Times New Roman" w:cs="Times New Roman"/>
          <w:b/>
          <w:sz w:val="22"/>
          <w:szCs w:val="22"/>
        </w:rPr>
      </w:pPr>
      <w:r>
        <w:rPr>
          <w:rFonts w:cs="Times New Roman"/>
          <w:b/>
          <w:sz w:val="22"/>
          <w:szCs w:val="22"/>
        </w:rPr>
      </w:r>
    </w:p>
    <w:p>
      <w:pPr>
        <w:pStyle w:val="Normal"/>
        <w:jc w:val="center"/>
        <w:rPr>
          <w:rFonts w:ascii="Times New Roman" w:hAnsi="Times New Roman" w:cs="Times New Roman"/>
          <w:b/>
          <w:sz w:val="22"/>
          <w:szCs w:val="22"/>
        </w:rPr>
      </w:pPr>
      <w:r>
        <w:rPr>
          <w:rFonts w:cs="Times New Roman"/>
          <w:b/>
          <w:sz w:val="22"/>
          <w:szCs w:val="22"/>
        </w:rPr>
        <w:t>10. ДЕЙСТВИЕ ОБСТОЯТЕЛЬСТВ НЕПРЕОДОЛИМОЙ СИЛЫ</w:t>
      </w:r>
    </w:p>
    <w:p>
      <w:pPr>
        <w:pStyle w:val="Normal"/>
        <w:jc w:val="center"/>
        <w:rPr>
          <w:rFonts w:ascii="Times New Roman" w:hAnsi="Times New Roman" w:cs="Times New Roman"/>
          <w:b/>
          <w:sz w:val="22"/>
          <w:szCs w:val="22"/>
        </w:rPr>
      </w:pPr>
      <w:r>
        <w:rPr>
          <w:rFonts w:cs="Times New Roman"/>
          <w:b/>
          <w:sz w:val="22"/>
          <w:szCs w:val="22"/>
        </w:rPr>
      </w:r>
    </w:p>
    <w:p>
      <w:pPr>
        <w:pStyle w:val="Header"/>
        <w:ind w:firstLine="708" w:right="0"/>
        <w:rPr>
          <w:rFonts w:ascii="Times New Roman" w:hAnsi="Times New Roman" w:eastAsia="MS Mincho;ＭＳ 明朝" w:cs="Times New Roman"/>
          <w:sz w:val="22"/>
          <w:szCs w:val="22"/>
        </w:rPr>
      </w:pPr>
      <w:r>
        <w:rPr>
          <w:rFonts w:eastAsia="MS Mincho;ＭＳ 明朝" w:cs="Times New Roman"/>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Header"/>
        <w:ind w:firstLine="708" w:right="0"/>
        <w:rPr>
          <w:rFonts w:ascii="Times New Roman" w:hAnsi="Times New Roman" w:cs="Times New Roman"/>
          <w:sz w:val="22"/>
          <w:szCs w:val="22"/>
        </w:rPr>
      </w:pPr>
      <w:r>
        <w:rPr>
          <w:rFonts w:eastAsia="MS Mincho;ＭＳ 明朝" w:cs="Times New Roman"/>
          <w:sz w:val="22"/>
          <w:szCs w:val="22"/>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ind w:firstLine="709" w:right="0"/>
        <w:rPr>
          <w:rFonts w:ascii="Times New Roman" w:hAnsi="Times New Roman" w:cs="Times New Roman"/>
          <w:sz w:val="22"/>
          <w:szCs w:val="22"/>
        </w:rPr>
      </w:pPr>
      <w:r>
        <w:rPr>
          <w:rFonts w:cs="Times New Roman"/>
          <w:sz w:val="22"/>
          <w:szCs w:val="22"/>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ind w:firstLine="709" w:right="0"/>
        <w:rPr>
          <w:rFonts w:ascii="Times New Roman" w:hAnsi="Times New Roman" w:eastAsia="MS Mincho;ＭＳ 明朝" w:cs="Times New Roman"/>
          <w:sz w:val="22"/>
          <w:szCs w:val="22"/>
        </w:rPr>
      </w:pPr>
      <w:r>
        <w:rPr>
          <w:rFonts w:cs="Times New Roman"/>
          <w:sz w:val="22"/>
          <w:szCs w:val="22"/>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Header"/>
        <w:ind w:firstLine="708" w:right="0"/>
        <w:rPr>
          <w:rFonts w:ascii="Times New Roman" w:hAnsi="Times New Roman" w:eastAsia="MS Mincho;ＭＳ 明朝" w:cs="Times New Roman"/>
          <w:b/>
          <w:bCs/>
          <w:sz w:val="22"/>
          <w:szCs w:val="22"/>
        </w:rPr>
      </w:pPr>
      <w:r>
        <w:rPr>
          <w:rFonts w:eastAsia="MS Mincho;ＭＳ 明朝" w:cs="Times New Roman"/>
          <w:sz w:val="22"/>
          <w:szCs w:val="22"/>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Header"/>
        <w:jc w:val="center"/>
        <w:rPr>
          <w:rFonts w:ascii="Times New Roman" w:hAnsi="Times New Roman" w:eastAsia="MS Mincho;ＭＳ 明朝" w:cs="Times New Roman"/>
          <w:b/>
          <w:bCs/>
          <w:sz w:val="22"/>
          <w:szCs w:val="22"/>
        </w:rPr>
      </w:pPr>
      <w:r>
        <w:rPr>
          <w:rFonts w:eastAsia="MS Mincho;ＭＳ 明朝" w:cs="Times New Roman"/>
          <w:b/>
          <w:bCs/>
          <w:sz w:val="22"/>
          <w:szCs w:val="22"/>
        </w:rPr>
      </w:r>
    </w:p>
    <w:p>
      <w:pPr>
        <w:pStyle w:val="Header"/>
        <w:jc w:val="center"/>
        <w:rPr>
          <w:rFonts w:ascii="Times New Roman" w:hAnsi="Times New Roman" w:eastAsia="MS Mincho;ＭＳ 明朝" w:cs="Times New Roman"/>
          <w:b/>
          <w:bCs/>
          <w:sz w:val="22"/>
          <w:szCs w:val="22"/>
        </w:rPr>
      </w:pPr>
      <w:r>
        <w:rPr>
          <w:rFonts w:eastAsia="MS Mincho;ＭＳ 明朝" w:cs="Times New Roman"/>
          <w:b/>
          <w:bCs/>
          <w:sz w:val="22"/>
          <w:szCs w:val="22"/>
        </w:rPr>
        <w:t>11. ПОРЯДОК УРЕГУЛИРОВАНИЯ СПОРОВ</w:t>
      </w:r>
    </w:p>
    <w:p>
      <w:pPr>
        <w:pStyle w:val="Header"/>
        <w:jc w:val="center"/>
        <w:rPr>
          <w:rFonts w:ascii="Times New Roman" w:hAnsi="Times New Roman" w:eastAsia="MS Mincho;ＭＳ 明朝" w:cs="Times New Roman"/>
          <w:b/>
          <w:bCs/>
          <w:sz w:val="22"/>
          <w:szCs w:val="22"/>
        </w:rPr>
      </w:pPr>
      <w:r>
        <w:rPr>
          <w:rFonts w:eastAsia="MS Mincho;ＭＳ 明朝" w:cs="Times New Roman"/>
          <w:b/>
          <w:bCs/>
          <w:sz w:val="22"/>
          <w:szCs w:val="22"/>
        </w:rPr>
      </w:r>
    </w:p>
    <w:p>
      <w:pPr>
        <w:pStyle w:val="ConsPlusNormal"/>
        <w:bidi w:val="0"/>
        <w:jc w:val="both"/>
        <w:rPr>
          <w:rFonts w:ascii="Times New Roman" w:hAnsi="Times New Roman" w:cs="Times New Roman"/>
          <w:sz w:val="22"/>
          <w:szCs w:val="22"/>
        </w:rPr>
      </w:pPr>
      <w:r>
        <w:rPr>
          <w:rFonts w:cs="Times New Roman" w:ascii="Times New Roman" w:hAnsi="Times New Roman"/>
          <w:sz w:val="22"/>
          <w:szCs w:val="22"/>
        </w:rPr>
        <w:t xml:space="preserve">11.1.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ＭＳ 明朝" w:cs="Times New Roman" w:ascii="Times New Roman" w:hAnsi="Times New Roman"/>
          <w:sz w:val="22"/>
          <w:szCs w:val="22"/>
        </w:rPr>
        <w:t>или в связи с ним, были урегулированы путем переговоров.</w:t>
      </w:r>
    </w:p>
    <w:p>
      <w:pPr>
        <w:pStyle w:val="ConsPlusNormal"/>
        <w:bidi w:val="0"/>
        <w:ind w:firstLine="709" w:left="0" w:right="0"/>
        <w:jc w:val="both"/>
        <w:rPr>
          <w:rFonts w:ascii="Times New Roman" w:hAnsi="Times New Roman" w:eastAsia="Times New Roman" w:cs="Times New Roman"/>
          <w:color w:val="auto"/>
          <w:sz w:val="22"/>
          <w:szCs w:val="22"/>
          <w:lang w:val="ru-RU" w:eastAsia="zh-CN" w:bidi="ar-SA"/>
        </w:rPr>
      </w:pPr>
      <w:r>
        <w:rPr>
          <w:rFonts w:cs="Times New Roman" w:ascii="Times New Roman" w:hAnsi="Times New Roman"/>
          <w:sz w:val="22"/>
          <w:szCs w:val="22"/>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ConsPlusNormal"/>
        <w:bidi w:val="0"/>
        <w:ind w:firstLine="709" w:left="0" w:right="0"/>
        <w:jc w:val="both"/>
        <w:rPr>
          <w:rFonts w:ascii="Times New Roman" w:hAnsi="Times New Roman" w:cs="Times New Roman"/>
          <w:b/>
          <w:sz w:val="22"/>
          <w:szCs w:val="22"/>
        </w:rPr>
      </w:pPr>
      <w:r>
        <w:rPr>
          <w:rFonts w:eastAsia="Times New Roman" w:cs="Times New Roman" w:ascii="Times New Roman" w:hAnsi="Times New Roman"/>
          <w:color w:val="auto"/>
          <w:sz w:val="22"/>
          <w:szCs w:val="22"/>
          <w:lang w:val="ru-RU" w:eastAsia="zh-CN" w:bidi="ar-SA"/>
        </w:rPr>
        <w:t>11.3. Любые споры, не урегулированные во внесудебном порядке, разрешаются Арбитражным судом Ярославской области.</w:t>
      </w:r>
    </w:p>
    <w:p>
      <w:pPr>
        <w:pStyle w:val="ConsPlusNormal"/>
        <w:bidi w:val="0"/>
        <w:ind w:firstLine="709" w:left="0" w:right="0"/>
        <w:jc w:val="both"/>
        <w:rPr>
          <w:rFonts w:ascii="Times New Roman" w:hAnsi="Times New Roman" w:cs="Times New Roman"/>
          <w:b/>
          <w:sz w:val="22"/>
          <w:szCs w:val="22"/>
        </w:rPr>
      </w:pPr>
      <w:r>
        <w:rPr>
          <w:rFonts w:cs="Times New Roman" w:ascii="Times New Roman" w:hAnsi="Times New Roman"/>
          <w:b/>
          <w:sz w:val="22"/>
          <w:szCs w:val="22"/>
        </w:rPr>
      </w:r>
    </w:p>
    <w:p>
      <w:pPr>
        <w:pStyle w:val="Normal"/>
        <w:widowControl/>
        <w:suppressAutoHyphens w:val="true"/>
        <w:bidi w:val="0"/>
        <w:ind w:right="0"/>
        <w:jc w:val="center"/>
        <w:rPr>
          <w:rFonts w:ascii="Times New Roman" w:hAnsi="Times New Roman" w:cs="Times New Roman"/>
          <w:b/>
          <w:sz w:val="22"/>
          <w:szCs w:val="22"/>
        </w:rPr>
      </w:pPr>
      <w:r>
        <w:rPr>
          <w:rFonts w:cs="Times New Roman"/>
          <w:b/>
          <w:sz w:val="22"/>
          <w:szCs w:val="22"/>
        </w:rPr>
        <w:t>12.ОСОБЫЕ УСЛОВИЯ</w:t>
      </w:r>
    </w:p>
    <w:p>
      <w:pPr>
        <w:pStyle w:val="Normal"/>
        <w:ind w:firstLine="709" w:right="0"/>
        <w:jc w:val="center"/>
        <w:rPr>
          <w:rFonts w:ascii="Times New Roman" w:hAnsi="Times New Roman" w:cs="Times New Roman"/>
          <w:b/>
          <w:sz w:val="22"/>
          <w:szCs w:val="22"/>
        </w:rPr>
      </w:pPr>
      <w:r>
        <w:rPr>
          <w:rFonts w:cs="Times New Roman"/>
          <w:b/>
          <w:sz w:val="22"/>
          <w:szCs w:val="22"/>
        </w:rPr>
      </w:r>
    </w:p>
    <w:p>
      <w:pPr>
        <w:pStyle w:val="Normal"/>
        <w:ind w:firstLine="709" w:right="0"/>
        <w:rPr>
          <w:rFonts w:ascii="Times New Roman" w:hAnsi="Times New Roman" w:cs="Times New Roman"/>
          <w:sz w:val="22"/>
          <w:szCs w:val="22"/>
        </w:rPr>
      </w:pPr>
      <w:r>
        <w:rPr>
          <w:rFonts w:eastAsia="MS Mincho;ＭＳ 明朝" w:cs="Times New Roman"/>
          <w:sz w:val="22"/>
          <w:szCs w:val="22"/>
        </w:rPr>
        <w:t xml:space="preserve">12.1. </w:t>
      </w:r>
      <w:r>
        <w:rPr>
          <w:rFonts w:cs="Times New Roman"/>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709" w:right="0"/>
        <w:rPr>
          <w:rFonts w:ascii="Times New Roman" w:hAnsi="Times New Roman" w:cs="Times New Roman"/>
          <w:sz w:val="22"/>
          <w:szCs w:val="22"/>
        </w:rPr>
      </w:pPr>
      <w:r>
        <w:rPr>
          <w:rFonts w:cs="Times New Roman"/>
          <w:sz w:val="22"/>
          <w:szCs w:val="22"/>
        </w:rPr>
        <w:t>12.2.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Normal"/>
        <w:ind w:firstLine="709" w:right="0"/>
        <w:rPr>
          <w:rFonts w:ascii="Times New Roman" w:hAnsi="Times New Roman" w:cs="Times New Roman"/>
          <w:sz w:val="22"/>
          <w:szCs w:val="22"/>
        </w:rPr>
      </w:pPr>
      <w:r>
        <w:rPr>
          <w:rFonts w:cs="Times New Roman"/>
          <w:sz w:val="22"/>
          <w:szCs w:val="22"/>
        </w:rPr>
        <w:t>12.3. Любое уведомление, которое одна сторона направляет другой стороне в соответствии с контрактом, направляется в письменной форме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rmal"/>
        <w:ind w:firstLine="709" w:right="0"/>
        <w:rPr>
          <w:rFonts w:ascii="Times New Roman" w:hAnsi="Times New Roman" w:cs="Times New Roman"/>
          <w:sz w:val="22"/>
          <w:szCs w:val="22"/>
        </w:rPr>
      </w:pPr>
      <w:r>
        <w:rPr>
          <w:rFonts w:cs="Times New Roman"/>
          <w:sz w:val="22"/>
          <w:szCs w:val="22"/>
        </w:rPr>
        <w:t>12.4.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ind w:firstLine="709" w:right="0"/>
        <w:rPr>
          <w:rFonts w:ascii="Times New Roman" w:hAnsi="Times New Roman" w:cs="Times New Roman"/>
          <w:sz w:val="22"/>
          <w:szCs w:val="22"/>
        </w:rPr>
      </w:pPr>
      <w:r>
        <w:rPr>
          <w:rFonts w:cs="Times New Roman"/>
          <w:sz w:val="22"/>
          <w:szCs w:val="22"/>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ind w:firstLine="709" w:right="0"/>
        <w:rPr>
          <w:rFonts w:ascii="Times New Roman" w:hAnsi="Times New Roman" w:cs="Times New Roman"/>
          <w:sz w:val="22"/>
          <w:szCs w:val="22"/>
        </w:rPr>
      </w:pPr>
      <w:r>
        <w:rPr>
          <w:rFonts w:cs="Times New Roman"/>
          <w:sz w:val="22"/>
          <w:szCs w:val="22"/>
        </w:rPr>
        <w:t>12.6. Приложения, указанные в настоящем</w:t>
      </w:r>
      <w:r>
        <w:rPr>
          <w:rFonts w:eastAsia="MS Mincho;ＭＳ 明朝" w:cs="Times New Roman"/>
          <w:sz w:val="22"/>
          <w:szCs w:val="22"/>
        </w:rPr>
        <w:t xml:space="preserve"> к</w:t>
      </w:r>
      <w:r>
        <w:rPr>
          <w:rFonts w:cs="Times New Roman"/>
          <w:sz w:val="22"/>
          <w:szCs w:val="22"/>
        </w:rPr>
        <w:t xml:space="preserve">онтракте, являются его неотъемлемой частью: </w:t>
      </w:r>
    </w:p>
    <w:p>
      <w:pPr>
        <w:pStyle w:val="Normal"/>
        <w:ind w:firstLine="709" w:right="0"/>
        <w:rPr>
          <w:rFonts w:ascii="Times New Roman" w:hAnsi="Times New Roman" w:eastAsia="Times New Roman" w:cs="Times New Roman"/>
          <w:sz w:val="22"/>
          <w:szCs w:val="22"/>
        </w:rPr>
      </w:pPr>
      <w:r>
        <w:rPr>
          <w:rFonts w:cs="Times New Roman"/>
          <w:sz w:val="22"/>
          <w:szCs w:val="22"/>
        </w:rPr>
        <w:t>Приложение № 1 – Спецификация.</w:t>
      </w:r>
    </w:p>
    <w:p>
      <w:pPr>
        <w:pStyle w:val="Normal"/>
        <w:ind w:firstLine="709" w:right="0"/>
        <w:rPr>
          <w:rFonts w:ascii="Times New Roman" w:hAnsi="Times New Roman" w:eastAsia="MS Mincho;ＭＳ 明朝" w:cs="Times New Roman"/>
          <w:b/>
          <w:bCs/>
          <w:sz w:val="22"/>
          <w:szCs w:val="22"/>
        </w:rPr>
      </w:pPr>
      <w:r>
        <w:rPr>
          <w:rFonts w:eastAsia="Times New Roman" w:cs="Times New Roman"/>
          <w:sz w:val="22"/>
          <w:szCs w:val="22"/>
        </w:rPr>
        <w:t xml:space="preserve">  </w:t>
      </w:r>
    </w:p>
    <w:p>
      <w:pPr>
        <w:pStyle w:val="WW-1"/>
        <w:jc w:val="center"/>
        <w:rPr>
          <w:rFonts w:ascii="Times New Roman" w:hAnsi="Times New Roman" w:eastAsia="MS Mincho;ＭＳ 明朝" w:cs="Times New Roman"/>
          <w:b/>
          <w:bCs/>
          <w:sz w:val="22"/>
          <w:szCs w:val="22"/>
        </w:rPr>
      </w:pPr>
      <w:r>
        <w:rPr>
          <w:rFonts w:eastAsia="MS Mincho;ＭＳ 明朝" w:cs="Times New Roman" w:ascii="Times New Roman" w:hAnsi="Times New Roman"/>
          <w:b/>
          <w:bCs/>
          <w:sz w:val="22"/>
          <w:szCs w:val="22"/>
        </w:rPr>
        <w:t>13. ЮРИДИЧЕСКИЕ АДРЕСА, БАНКОВСКИЕ РЕКВИЗИТЫ</w:t>
      </w:r>
    </w:p>
    <w:p>
      <w:pPr>
        <w:pStyle w:val="WW-1"/>
        <w:jc w:val="center"/>
        <w:rPr>
          <w:rFonts w:ascii="Times New Roman" w:hAnsi="Times New Roman" w:eastAsia="Times New Roman" w:cs="Times New Roman"/>
          <w:b/>
          <w:bCs/>
          <w:sz w:val="22"/>
          <w:szCs w:val="22"/>
        </w:rPr>
      </w:pPr>
      <w:r>
        <w:rPr>
          <w:rFonts w:eastAsia="MS Mincho;ＭＳ 明朝" w:cs="Times New Roman" w:ascii="Times New Roman" w:hAnsi="Times New Roman"/>
          <w:b/>
          <w:bCs/>
          <w:sz w:val="22"/>
          <w:szCs w:val="22"/>
        </w:rPr>
        <w:t xml:space="preserve">И ПОДПИСИ СТОРОН: </w:t>
      </w:r>
    </w:p>
    <w:p>
      <w:pPr>
        <w:pStyle w:val="WW-1"/>
        <w:jc w:val="center"/>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r>
    </w:p>
    <w:tbl>
      <w:tblPr>
        <w:tblW w:w="10200" w:type="dxa"/>
        <w:jc w:val="left"/>
        <w:tblInd w:w="77" w:type="dxa"/>
        <w:tblLayout w:type="fixed"/>
        <w:tblCellMar>
          <w:top w:w="0" w:type="dxa"/>
          <w:left w:w="108" w:type="dxa"/>
          <w:bottom w:w="0" w:type="dxa"/>
          <w:right w:w="108" w:type="dxa"/>
        </w:tblCellMar>
      </w:tblPr>
      <w:tblGrid>
        <w:gridCol w:w="5100"/>
        <w:gridCol w:w="5099"/>
      </w:tblGrid>
      <w:tr>
        <w:trPr>
          <w:trHeight w:val="4364" w:hRule="atLeast"/>
        </w:trPr>
        <w:tc>
          <w:tcPr>
            <w:tcW w:w="5100" w:type="dxa"/>
            <w:tcBorders/>
          </w:tcPr>
          <w:p>
            <w:pPr>
              <w:pStyle w:val="Normal"/>
              <w:snapToGrid w:val="false"/>
              <w:ind w:left="33" w:right="0"/>
              <w:jc w:val="center"/>
              <w:rPr>
                <w:rFonts w:ascii="Times New Roman" w:hAnsi="Times New Roman" w:eastAsia="Times New Roman" w:cs="Times New Roman"/>
                <w:b w:val="false"/>
                <w:bCs w:val="false"/>
                <w:sz w:val="22"/>
                <w:szCs w:val="22"/>
              </w:rPr>
            </w:pPr>
            <w:r>
              <w:rPr>
                <w:rFonts w:eastAsia="Times New Roman" w:cs="Times New Roman"/>
                <w:b w:val="false"/>
                <w:bCs w:val="false"/>
                <w:sz w:val="22"/>
                <w:szCs w:val="22"/>
              </w:rPr>
            </w:r>
          </w:p>
        </w:tc>
        <w:tc>
          <w:tcPr>
            <w:tcW w:w="5099" w:type="dxa"/>
            <w:tcBorders/>
          </w:tcPr>
          <w:p>
            <w:pPr>
              <w:pStyle w:val="Normal"/>
              <w:jc w:val="center"/>
              <w:rPr>
                <w:rFonts w:ascii="Times New Roman" w:hAnsi="Times New Roman" w:eastAsia="Calibri" w:cs="Times New Roman"/>
                <w:b/>
                <w:bCs/>
                <w:iCs/>
                <w:sz w:val="22"/>
                <w:szCs w:val="22"/>
                <w:lang w:eastAsia="en-US"/>
              </w:rPr>
            </w:pPr>
            <w:r>
              <w:rPr>
                <w:rFonts w:cs="Times New Roman"/>
                <w:b/>
                <w:bCs/>
                <w:sz w:val="22"/>
                <w:szCs w:val="22"/>
              </w:rPr>
              <w:t>Заказчик</w:t>
            </w:r>
          </w:p>
          <w:p>
            <w:pPr>
              <w:pStyle w:val="Normal"/>
              <w:jc w:val="center"/>
              <w:rPr>
                <w:rFonts w:ascii="Times New Roman" w:hAnsi="Times New Roman" w:eastAsia="Calibri" w:cs="Times New Roman"/>
                <w:b/>
                <w:bCs/>
                <w:iCs/>
                <w:sz w:val="22"/>
                <w:szCs w:val="22"/>
                <w:lang w:eastAsia="en-US"/>
              </w:rPr>
            </w:pPr>
            <w:r>
              <w:rPr>
                <w:rFonts w:eastAsia="Calibri" w:cs="Times New Roman"/>
                <w:b/>
                <w:bCs/>
                <w:iCs/>
                <w:sz w:val="22"/>
                <w:szCs w:val="22"/>
                <w:lang w:eastAsia="en-US"/>
              </w:rPr>
              <w:t>Управление Федеральной службы судебных приставов по Ярославской области</w:t>
            </w:r>
          </w:p>
          <w:p>
            <w:pPr>
              <w:pStyle w:val="Normal"/>
              <w:jc w:val="center"/>
              <w:rPr>
                <w:rFonts w:ascii="Times New Roman" w:hAnsi="Times New Roman" w:eastAsia="Calibri" w:cs="Times New Roman"/>
                <w:b/>
                <w:bCs/>
                <w:iCs/>
                <w:sz w:val="22"/>
                <w:szCs w:val="22"/>
                <w:lang w:eastAsia="en-US"/>
              </w:rPr>
            </w:pPr>
            <w:r>
              <w:rPr>
                <w:rFonts w:eastAsia="Calibri" w:cs="Times New Roman"/>
                <w:b/>
                <w:bCs/>
                <w:iCs/>
                <w:sz w:val="22"/>
                <w:szCs w:val="22"/>
                <w:lang w:eastAsia="en-US"/>
              </w:rPr>
            </w:r>
          </w:p>
          <w:p>
            <w:pPr>
              <w:pStyle w:val="Normal"/>
              <w:shd w:val="clear" w:fill="FFFFFF"/>
              <w:spacing w:before="0" w:after="0"/>
              <w:jc w:val="left"/>
              <w:rPr>
                <w:rFonts w:ascii="Times New Roman" w:hAnsi="Times New Roman" w:cs="Times New Roman"/>
                <w:spacing w:val="-1"/>
                <w:sz w:val="22"/>
                <w:szCs w:val="22"/>
              </w:rPr>
            </w:pPr>
            <w:r>
              <w:rPr>
                <w:rFonts w:eastAsia="Calibri" w:cs="Times New Roman"/>
                <w:b/>
                <w:bCs/>
                <w:iCs/>
                <w:spacing w:val="-1"/>
                <w:sz w:val="22"/>
                <w:szCs w:val="22"/>
                <w:lang w:eastAsia="en-US"/>
              </w:rPr>
              <w:t xml:space="preserve">Юридический адрес </w:t>
            </w:r>
            <w:r>
              <w:rPr>
                <w:rFonts w:cs="Times New Roman"/>
                <w:spacing w:val="-1"/>
                <w:sz w:val="22"/>
                <w:szCs w:val="22"/>
              </w:rPr>
              <w:t>150040, г. Ярославль, проспект Октября, д. 17г</w:t>
            </w:r>
          </w:p>
          <w:p>
            <w:pPr>
              <w:pStyle w:val="Normal"/>
              <w:shd w:val="clear" w:fill="FFFFFF"/>
              <w:spacing w:before="0" w:after="0"/>
              <w:jc w:val="left"/>
              <w:rPr>
                <w:rStyle w:val="Style11"/>
                <w:rFonts w:ascii="Times New Roman" w:hAnsi="Times New Roman" w:cs="Times New Roman"/>
                <w:spacing w:val="-1"/>
                <w:sz w:val="22"/>
                <w:szCs w:val="22"/>
              </w:rPr>
            </w:pPr>
            <w:r>
              <w:rPr>
                <w:rFonts w:cs="Times New Roman"/>
                <w:spacing w:val="-1"/>
                <w:sz w:val="22"/>
                <w:szCs w:val="22"/>
              </w:rPr>
              <w:t>Тел: (4852) 59-64-17, 59-64-15</w:t>
            </w:r>
          </w:p>
          <w:p>
            <w:pPr>
              <w:pStyle w:val="Normal"/>
              <w:shd w:val="clear" w:fill="FFFFFF"/>
              <w:spacing w:before="0" w:after="0"/>
              <w:jc w:val="left"/>
              <w:rPr>
                <w:rFonts w:ascii="Times New Roman" w:hAnsi="Times New Roman" w:cs="Times New Roman"/>
                <w:spacing w:val="-1"/>
                <w:sz w:val="22"/>
                <w:szCs w:val="22"/>
              </w:rPr>
            </w:pPr>
            <w:r>
              <w:rPr>
                <w:rStyle w:val="Style11"/>
                <w:rFonts w:cs="Times New Roman"/>
                <w:spacing w:val="-1"/>
                <w:sz w:val="22"/>
                <w:szCs w:val="22"/>
              </w:rPr>
              <w:t xml:space="preserve">Е-mail: </w:t>
            </w:r>
            <w:hyperlink r:id="rId3" w:tgtFrame="_blank">
              <w:r>
                <w:rPr>
                  <w:rStyle w:val="Hyperlink"/>
                  <w:rFonts w:cs="Times New Roman"/>
                  <w:sz w:val="22"/>
                  <w:szCs w:val="22"/>
                </w:rPr>
                <w:t>mail@r76.fssp.gov.ru</w:t>
              </w:r>
            </w:hyperlink>
          </w:p>
          <w:p>
            <w:pPr>
              <w:pStyle w:val="Normal"/>
              <w:shd w:val="clear" w:fill="FFFFFF"/>
              <w:spacing w:before="0" w:after="0"/>
              <w:jc w:val="left"/>
              <w:rPr>
                <w:rFonts w:ascii="Times New Roman" w:hAnsi="Times New Roman" w:cs="Times New Roman"/>
                <w:spacing w:val="-1"/>
                <w:sz w:val="22"/>
                <w:szCs w:val="22"/>
              </w:rPr>
            </w:pPr>
            <w:r>
              <w:rPr>
                <w:rFonts w:cs="Times New Roman"/>
                <w:spacing w:val="-1"/>
                <w:sz w:val="22"/>
                <w:szCs w:val="22"/>
              </w:rPr>
              <w:t>ИНН 7604071938</w:t>
            </w:r>
          </w:p>
          <w:p>
            <w:pPr>
              <w:pStyle w:val="Normal"/>
              <w:shd w:val="clear" w:fill="FFFFFF"/>
              <w:spacing w:before="0" w:after="0"/>
              <w:jc w:val="left"/>
              <w:rPr>
                <w:b w:val="false"/>
                <w:bCs w:val="false"/>
                <w:i w:val="false"/>
                <w:i w:val="false"/>
                <w:caps w:val="false"/>
                <w:smallCaps w:val="false"/>
                <w:color w:val="000000"/>
                <w:spacing w:val="0"/>
                <w:sz w:val="22"/>
                <w:szCs w:val="22"/>
                <w:shd w:fill="auto" w:val="clear"/>
              </w:rPr>
            </w:pPr>
            <w:r>
              <w:rPr>
                <w:rFonts w:cs="Times New Roman"/>
                <w:spacing w:val="-1"/>
                <w:sz w:val="22"/>
                <w:szCs w:val="22"/>
              </w:rPr>
              <w:t>КПП 760401001</w:t>
            </w:r>
          </w:p>
          <w:p>
            <w:pPr>
              <w:pStyle w:val="Normal"/>
              <w:jc w:val="both"/>
              <w:rPr>
                <w:b w:val="false"/>
                <w:bCs w:val="false"/>
                <w:i w:val="false"/>
                <w:i w:val="false"/>
                <w:caps w:val="false"/>
                <w:smallCaps w:val="false"/>
                <w:color w:val="000000"/>
                <w:spacing w:val="0"/>
                <w:sz w:val="22"/>
                <w:szCs w:val="22"/>
                <w:shd w:fill="auto" w:val="clear"/>
              </w:rPr>
            </w:pPr>
            <w:r>
              <w:rPr>
                <w:b w:val="false"/>
                <w:bCs w:val="false"/>
                <w:i w:val="false"/>
                <w:caps w:val="false"/>
                <w:smallCaps w:val="false"/>
                <w:color w:val="000000"/>
                <w:spacing w:val="0"/>
                <w:sz w:val="22"/>
                <w:szCs w:val="22"/>
                <w:shd w:fill="auto" w:val="clear"/>
              </w:rPr>
              <w:t>УФК по Ярославской области (УФССП РОССИИ ПО ЯРОСЛАВСКОЙ ОБЛАСТИ, л/с 03711785700)</w:t>
            </w:r>
          </w:p>
          <w:p>
            <w:pPr>
              <w:pStyle w:val="Normal"/>
              <w:jc w:val="both"/>
              <w:rPr>
                <w:b/>
                <w:bCs/>
                <w:i w:val="false"/>
                <w:i w:val="false"/>
                <w:caps w:val="false"/>
                <w:smallCaps w:val="false"/>
                <w:color w:val="000000"/>
                <w:spacing w:val="0"/>
                <w:sz w:val="22"/>
                <w:szCs w:val="22"/>
                <w:shd w:fill="auto" w:val="clear"/>
              </w:rPr>
            </w:pPr>
            <w:r>
              <w:rPr>
                <w:b w:val="false"/>
                <w:bCs w:val="false"/>
                <w:i w:val="false"/>
                <w:caps w:val="false"/>
                <w:smallCaps w:val="false"/>
                <w:color w:val="000000"/>
                <w:spacing w:val="0"/>
                <w:sz w:val="22"/>
                <w:szCs w:val="22"/>
                <w:shd w:fill="auto" w:val="clear"/>
              </w:rPr>
              <w:t>ИНН 7604071938 КПП 760401001</w:t>
            </w:r>
          </w:p>
          <w:p>
            <w:pPr>
              <w:pStyle w:val="Normal"/>
              <w:jc w:val="both"/>
              <w:rPr>
                <w:b/>
                <w:bCs/>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Р/с</w:t>
            </w:r>
            <w:r>
              <w:rPr>
                <w:b w:val="false"/>
                <w:bCs w:val="false"/>
                <w:i w:val="false"/>
                <w:caps w:val="false"/>
                <w:smallCaps w:val="false"/>
                <w:color w:val="000000"/>
                <w:spacing w:val="0"/>
                <w:sz w:val="22"/>
                <w:szCs w:val="22"/>
                <w:shd w:fill="auto" w:val="clear"/>
              </w:rPr>
              <w:t xml:space="preserve"> № 03211643000000013224</w:t>
            </w:r>
          </w:p>
          <w:p>
            <w:pPr>
              <w:pStyle w:val="Normal"/>
              <w:jc w:val="both"/>
              <w:rPr>
                <w:b/>
                <w:bCs/>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Банк:</w:t>
            </w:r>
            <w:r>
              <w:rPr>
                <w:b w:val="false"/>
                <w:bCs w:val="false"/>
                <w:i w:val="false"/>
                <w:caps w:val="false"/>
                <w:smallCaps w:val="false"/>
                <w:color w:val="000000"/>
                <w:spacing w:val="0"/>
                <w:sz w:val="22"/>
                <w:szCs w:val="22"/>
                <w:shd w:fill="auto" w:val="clear"/>
              </w:rPr>
              <w:t xml:space="preserve"> ОКЦ № 1 ВОЛГО-ВЯТСКОГО ГУ БАНКА РОССИИ//УФК по Нижегородской области, г Нижний Новгород</w:t>
            </w:r>
          </w:p>
          <w:p>
            <w:pPr>
              <w:pStyle w:val="Normal"/>
              <w:rPr>
                <w:b/>
                <w:bCs/>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БИК</w:t>
            </w:r>
            <w:r>
              <w:rPr>
                <w:b w:val="false"/>
                <w:bCs w:val="false"/>
                <w:i w:val="false"/>
                <w:caps w:val="false"/>
                <w:smallCaps w:val="false"/>
                <w:color w:val="000000"/>
                <w:spacing w:val="0"/>
                <w:sz w:val="22"/>
                <w:szCs w:val="22"/>
                <w:shd w:fill="auto" w:val="clear"/>
              </w:rPr>
              <w:t xml:space="preserve"> 012202102</w:t>
            </w:r>
          </w:p>
          <w:p>
            <w:pPr>
              <w:pStyle w:val="Normal"/>
              <w:rPr>
                <w:rFonts w:ascii="Times New Roman" w:hAnsi="Times New Roman" w:cs="Times New Roman"/>
                <w:sz w:val="22"/>
                <w:szCs w:val="22"/>
              </w:rPr>
            </w:pPr>
            <w:r>
              <w:rPr>
                <w:b/>
                <w:bCs/>
                <w:i w:val="false"/>
                <w:caps w:val="false"/>
                <w:smallCaps w:val="false"/>
                <w:color w:val="000000"/>
                <w:spacing w:val="0"/>
                <w:sz w:val="22"/>
                <w:szCs w:val="22"/>
                <w:shd w:fill="auto" w:val="clear"/>
              </w:rPr>
              <w:t>Корр/счет</w:t>
            </w:r>
            <w:r>
              <w:rPr>
                <w:b w:val="false"/>
                <w:bCs w:val="false"/>
                <w:i w:val="false"/>
                <w:caps w:val="false"/>
                <w:smallCaps w:val="false"/>
                <w:color w:val="000000"/>
                <w:spacing w:val="0"/>
                <w:sz w:val="22"/>
                <w:szCs w:val="22"/>
                <w:shd w:fill="auto" w:val="clear"/>
              </w:rPr>
              <w:t xml:space="preserve"> 40102810745370000024</w:t>
            </w:r>
          </w:p>
          <w:p>
            <w:pPr>
              <w:pStyle w:val="211"/>
              <w:widowControl/>
              <w:shd w:val="clear" w:fill="FFFFFF"/>
              <w:suppressAutoHyphens w:val="true"/>
              <w:bidi w:val="0"/>
              <w:spacing w:lineRule="auto" w:line="240" w:before="0" w:after="0"/>
              <w:ind w:hanging="0" w:left="0" w:right="0"/>
              <w:jc w:val="left"/>
              <w:rPr>
                <w:rFonts w:ascii="Times New Roman" w:hAnsi="Times New Roman" w:cs="Times New Roman"/>
                <w:sz w:val="22"/>
                <w:szCs w:val="22"/>
              </w:rPr>
            </w:pPr>
            <w:r>
              <w:rPr>
                <w:rFonts w:cs="Times New Roman"/>
                <w:sz w:val="22"/>
                <w:szCs w:val="22"/>
              </w:rPr>
              <w:t>ОКПО 75154330</w:t>
            </w:r>
          </w:p>
          <w:p>
            <w:pPr>
              <w:pStyle w:val="211"/>
              <w:widowControl/>
              <w:shd w:val="clear" w:fill="FFFFFF"/>
              <w:suppressAutoHyphens w:val="true"/>
              <w:bidi w:val="0"/>
              <w:spacing w:lineRule="auto" w:line="240" w:before="0" w:after="0"/>
              <w:ind w:hanging="0" w:left="0" w:right="0"/>
              <w:jc w:val="left"/>
              <w:rPr>
                <w:rStyle w:val="Style11"/>
                <w:rFonts w:ascii="Times New Roman" w:hAnsi="Times New Roman" w:eastAsia="Calibri" w:cs="Times New Roman"/>
                <w:b w:val="false"/>
                <w:bCs w:val="false"/>
                <w:iCs/>
                <w:spacing w:val="-1"/>
                <w:sz w:val="22"/>
                <w:szCs w:val="22"/>
                <w:lang w:eastAsia="en-US"/>
              </w:rPr>
            </w:pPr>
            <w:r>
              <w:rPr>
                <w:rFonts w:cs="Times New Roman"/>
                <w:sz w:val="22"/>
                <w:szCs w:val="22"/>
              </w:rPr>
              <w:t>ОКТМО 78701000</w:t>
            </w:r>
          </w:p>
          <w:p>
            <w:pPr>
              <w:pStyle w:val="211"/>
              <w:widowControl/>
              <w:shd w:val="clear" w:fill="FFFFFF"/>
              <w:suppressAutoHyphens w:val="true"/>
              <w:bidi w:val="0"/>
              <w:spacing w:lineRule="auto" w:line="240" w:before="0" w:after="0"/>
              <w:ind w:hanging="0" w:left="0" w:right="0"/>
              <w:jc w:val="both"/>
              <w:rPr/>
            </w:pPr>
            <w:r>
              <w:rPr>
                <w:rStyle w:val="Style11"/>
                <w:rFonts w:eastAsia="Calibri" w:cs="Times New Roman"/>
                <w:b w:val="false"/>
                <w:bCs w:val="false"/>
                <w:iCs/>
                <w:spacing w:val="-1"/>
                <w:sz w:val="22"/>
                <w:szCs w:val="22"/>
                <w:lang w:eastAsia="en-US"/>
              </w:rPr>
              <w:t>ОГРН 1047600432230</w:t>
            </w:r>
          </w:p>
        </w:tc>
      </w:tr>
      <w:tr>
        <w:trPr>
          <w:trHeight w:val="932" w:hRule="atLeast"/>
          <w:cantSplit w:val="true"/>
        </w:trPr>
        <w:tc>
          <w:tcPr>
            <w:tcW w:w="5100" w:type="dxa"/>
            <w:tcBorders/>
          </w:tcPr>
          <w:p>
            <w:pPr>
              <w:pStyle w:val="211"/>
              <w:shd w:val="clear" w:fill="FFFFFF"/>
              <w:snapToGrid w:val="false"/>
              <w:ind w:hanging="0" w:left="0" w:right="0"/>
              <w:rPr>
                <w:rFonts w:ascii="Times New Roman" w:hAnsi="Times New Roman" w:cs="Times New Roman"/>
                <w:sz w:val="22"/>
                <w:szCs w:val="22"/>
              </w:rPr>
            </w:pPr>
            <w:r>
              <w:rPr>
                <w:rFonts w:cs="Times New Roman"/>
                <w:sz w:val="22"/>
                <w:szCs w:val="22"/>
              </w:rPr>
            </w:r>
          </w:p>
        </w:tc>
        <w:tc>
          <w:tcPr>
            <w:tcW w:w="5099" w:type="dxa"/>
            <w:tcBorders/>
          </w:tcPr>
          <w:p>
            <w:pPr>
              <w:pStyle w:val="211"/>
              <w:shd w:val="clear" w:fill="FFFFFF"/>
              <w:ind w:hanging="0" w:left="0" w:right="0"/>
              <w:jc w:val="left"/>
              <w:rPr>
                <w:rStyle w:val="21"/>
                <w:rFonts w:ascii="Times New Roman" w:hAnsi="Times New Roman" w:eastAsia="Calibri" w:cs="Times New Roman"/>
                <w:iCs/>
                <w:color w:val="000000"/>
                <w:spacing w:val="-1"/>
                <w:sz w:val="22"/>
                <w:szCs w:val="22"/>
                <w:lang w:eastAsia="en-US"/>
              </w:rPr>
            </w:pPr>
            <w:r>
              <w:rPr>
                <w:rFonts w:eastAsia="Calibri" w:cs="Times New Roman"/>
                <w:iCs/>
                <w:color w:val="000000"/>
                <w:spacing w:val="-1"/>
                <w:sz w:val="22"/>
                <w:szCs w:val="22"/>
                <w:lang w:eastAsia="en-US"/>
              </w:rPr>
            </w:r>
          </w:p>
          <w:p>
            <w:pPr>
              <w:pStyle w:val="211"/>
              <w:shd w:val="clear" w:fill="FFFFFF"/>
              <w:ind w:hanging="0" w:left="0" w:right="0"/>
              <w:jc w:val="left"/>
              <w:rPr/>
            </w:pPr>
            <w:r>
              <w:rPr>
                <w:rStyle w:val="21"/>
                <w:rFonts w:eastAsia="Calibri" w:cs="Times New Roman"/>
                <w:iCs/>
                <w:color w:val="000000"/>
                <w:spacing w:val="-1"/>
                <w:sz w:val="22"/>
                <w:szCs w:val="22"/>
                <w:lang w:eastAsia="en-US"/>
              </w:rPr>
              <w:t>Заместитель руководителя Управления</w:t>
            </w:r>
          </w:p>
          <w:p>
            <w:pPr>
              <w:pStyle w:val="211"/>
              <w:shd w:val="clear" w:fill="FFFFFF"/>
              <w:ind w:hanging="0" w:left="0" w:right="0"/>
              <w:jc w:val="left"/>
              <w:rPr/>
            </w:pPr>
            <w:r>
              <w:rPr>
                <w:rStyle w:val="21"/>
                <w:rFonts w:eastAsia="Calibri" w:cs="Times New Roman"/>
                <w:iCs/>
                <w:color w:val="000000"/>
                <w:spacing w:val="-1"/>
                <w:sz w:val="22"/>
                <w:szCs w:val="22"/>
                <w:lang w:eastAsia="en-US"/>
              </w:rPr>
              <w:t>_________ Комолов В.С.</w:t>
            </w:r>
          </w:p>
          <w:p>
            <w:pPr>
              <w:pStyle w:val="Normal"/>
              <w:widowControl/>
              <w:shd w:val="clear" w:fill="FFFFFF"/>
              <w:suppressAutoHyphens w:val="true"/>
              <w:bidi w:val="0"/>
              <w:spacing w:lineRule="auto" w:line="240" w:before="0" w:after="0"/>
              <w:ind w:right="0"/>
              <w:jc w:val="left"/>
              <w:rPr>
                <w:rFonts w:ascii="Times New Roman" w:hAnsi="Times New Roman" w:cs="Times New Roman"/>
                <w:sz w:val="22"/>
                <w:szCs w:val="22"/>
              </w:rPr>
            </w:pPr>
            <w:r>
              <w:rPr>
                <w:rFonts w:cs="Times New Roman"/>
                <w:sz w:val="22"/>
                <w:szCs w:val="22"/>
              </w:rPr>
              <w:t>ЭП</w:t>
            </w:r>
          </w:p>
          <w:p>
            <w:pPr>
              <w:pStyle w:val="Normal"/>
              <w:widowControl/>
              <w:shd w:val="clear" w:fill="FFFFFF"/>
              <w:suppressAutoHyphens w:val="true"/>
              <w:bidi w:val="0"/>
              <w:spacing w:lineRule="auto" w:line="240" w:before="0" w:after="0"/>
              <w:ind w:right="0"/>
              <w:jc w:val="left"/>
              <w:rPr>
                <w:rFonts w:ascii="Times New Roman" w:hAnsi="Times New Roman" w:cs="Times New Roman"/>
                <w:sz w:val="22"/>
                <w:szCs w:val="22"/>
              </w:rPr>
            </w:pPr>
            <w:r>
              <w:rPr>
                <w:rFonts w:cs="Times New Roman"/>
                <w:sz w:val="22"/>
                <w:szCs w:val="22"/>
              </w:rPr>
            </w:r>
          </w:p>
        </w:tc>
      </w:tr>
    </w:tbl>
    <w:p>
      <w:pPr>
        <w:pStyle w:val="WW-1"/>
        <w:jc w:val="center"/>
        <w:rPr>
          <w:rFonts w:ascii="Times New Roman" w:hAnsi="Times New Roman" w:cs="Times New Roman"/>
          <w:sz w:val="22"/>
          <w:szCs w:val="22"/>
        </w:rPr>
      </w:pPr>
      <w:r>
        <w:rPr>
          <w:rFonts w:eastAsia="Times New Roman" w:cs="Times New Roman" w:ascii="Times New Roman" w:hAnsi="Times New Roman"/>
          <w:b/>
          <w:bCs/>
          <w:sz w:val="22"/>
          <w:szCs w:val="22"/>
        </w:rPr>
        <w:t xml:space="preserve">   </w:t>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center"/>
        <w:rPr>
          <w:rFonts w:ascii="Times New Roman" w:hAnsi="Times New Roman" w:cs="Times New Roman"/>
          <w:sz w:val="22"/>
          <w:szCs w:val="22"/>
        </w:rPr>
      </w:pPr>
      <w:r>
        <w:rPr>
          <w:rFonts w:cs="Times New Roman" w:ascii="Times New Roman" w:hAnsi="Times New Roman"/>
          <w:sz w:val="22"/>
          <w:szCs w:val="22"/>
        </w:rPr>
      </w:r>
    </w:p>
    <w:p>
      <w:pPr>
        <w:pStyle w:val="WW-1"/>
        <w:jc w:val="right"/>
        <w:rPr>
          <w:rFonts w:ascii="Times New Roman" w:hAnsi="Times New Roman" w:cs="Times New Roman"/>
          <w:sz w:val="22"/>
          <w:szCs w:val="22"/>
        </w:rPr>
      </w:pPr>
      <w:r>
        <w:rPr>
          <w:rFonts w:eastAsia="Times New Roman" w:cs="Times New Roman" w:ascii="Times New Roman" w:hAnsi="Times New Roman"/>
          <w:b/>
          <w:bCs/>
          <w:sz w:val="22"/>
          <w:szCs w:val="22"/>
        </w:rPr>
        <w:t xml:space="preserve">                                                                                                                      </w:t>
      </w:r>
      <w:r>
        <w:rPr>
          <w:rFonts w:cs="Times New Roman" w:ascii="Times New Roman" w:hAnsi="Times New Roman"/>
          <w:sz w:val="22"/>
          <w:szCs w:val="22"/>
        </w:rPr>
        <w:t xml:space="preserve">Приложение № 1 </w:t>
      </w:r>
    </w:p>
    <w:p>
      <w:pPr>
        <w:pStyle w:val="WW-1"/>
        <w:jc w:val="right"/>
        <w:rPr/>
      </w:pPr>
      <w:r>
        <w:rPr>
          <w:rFonts w:cs="Times New Roman" w:ascii="Times New Roman" w:hAnsi="Times New Roman"/>
          <w:sz w:val="22"/>
          <w:szCs w:val="22"/>
        </w:rPr>
        <w:t>к Контракту №</w:t>
      </w:r>
      <w:r>
        <w:rPr>
          <w:rFonts w:eastAsia="Times New Roman" w:cs="Times New Roman" w:ascii="Times New Roman" w:hAnsi="Times New Roman"/>
          <w:sz w:val="22"/>
          <w:szCs w:val="22"/>
        </w:rPr>
        <w:t xml:space="preserve"> __________ </w:t>
      </w:r>
    </w:p>
    <w:p>
      <w:pPr>
        <w:pStyle w:val="WW-1"/>
        <w:jc w:val="right"/>
        <w:rPr/>
      </w:pPr>
      <w:r>
        <w:rPr>
          <w:rFonts w:cs="Times New Roman" w:ascii="Times New Roman" w:hAnsi="Times New Roman"/>
          <w:sz w:val="22"/>
          <w:szCs w:val="22"/>
        </w:rPr>
        <w:t>от «___» _______________ 2026 г.</w:t>
      </w:r>
    </w:p>
    <w:p>
      <w:pPr>
        <w:pStyle w:val="Normal"/>
        <w:jc w:val="center"/>
        <w:rPr>
          <w:rFonts w:ascii="Times New Roman" w:hAnsi="Times New Roman" w:cs="Times New Roman"/>
          <w:b w:val="false"/>
          <w:bCs w:val="false"/>
          <w:sz w:val="22"/>
          <w:szCs w:val="22"/>
        </w:rPr>
      </w:pPr>
      <w:r>
        <w:rPr>
          <w:rFonts w:cs="Times New Roman"/>
          <w:b w:val="false"/>
          <w:bCs w:val="false"/>
          <w:sz w:val="22"/>
          <w:szCs w:val="22"/>
        </w:rPr>
      </w:r>
    </w:p>
    <w:p>
      <w:pPr>
        <w:pStyle w:val="Normal"/>
        <w:jc w:val="center"/>
        <w:rPr>
          <w:rFonts w:ascii="Times New Roman" w:hAnsi="Times New Roman" w:cs="Times New Roman"/>
          <w:b w:val="false"/>
          <w:bCs w:val="false"/>
          <w:sz w:val="22"/>
          <w:szCs w:val="22"/>
        </w:rPr>
      </w:pPr>
      <w:r>
        <w:rPr>
          <w:rFonts w:cs="Times New Roman"/>
          <w:b/>
          <w:sz w:val="22"/>
          <w:szCs w:val="22"/>
        </w:rPr>
        <w:t>СПЕЦИФИКАЦИЯ</w:t>
      </w:r>
    </w:p>
    <w:p>
      <w:pPr>
        <w:pStyle w:val="Normal"/>
        <w:jc w:val="center"/>
        <w:rPr>
          <w:rFonts w:ascii="Times New Roman" w:hAnsi="Times New Roman" w:cs="Times New Roman"/>
          <w:b w:val="false"/>
          <w:bCs w:val="false"/>
          <w:sz w:val="22"/>
          <w:szCs w:val="22"/>
        </w:rPr>
      </w:pPr>
      <w:r>
        <w:rPr>
          <w:rFonts w:cs="Times New Roman"/>
          <w:b w:val="false"/>
          <w:bCs w:val="false"/>
          <w:sz w:val="22"/>
          <w:szCs w:val="22"/>
        </w:rPr>
      </w:r>
    </w:p>
    <w:tbl>
      <w:tblPr>
        <w:tblW w:w="11263" w:type="dxa"/>
        <w:jc w:val="left"/>
        <w:tblInd w:w="-754" w:type="dxa"/>
        <w:tblLayout w:type="fixed"/>
        <w:tblCellMar>
          <w:top w:w="55" w:type="dxa"/>
          <w:left w:w="55" w:type="dxa"/>
          <w:bottom w:w="55" w:type="dxa"/>
          <w:right w:w="55" w:type="dxa"/>
        </w:tblCellMar>
      </w:tblPr>
      <w:tblGrid>
        <w:gridCol w:w="402"/>
        <w:gridCol w:w="1303"/>
        <w:gridCol w:w="1009"/>
        <w:gridCol w:w="1582"/>
        <w:gridCol w:w="2674"/>
        <w:gridCol w:w="1001"/>
        <w:gridCol w:w="810"/>
        <w:gridCol w:w="667"/>
        <w:gridCol w:w="820"/>
        <w:gridCol w:w="994"/>
      </w:tblGrid>
      <w:tr>
        <w:trPr/>
        <w:tc>
          <w:tcPr>
            <w:tcW w:w="402" w:type="dxa"/>
            <w:tcBorders>
              <w:top w:val="single" w:sz="4" w:space="0" w:color="000000"/>
              <w:left w:val="single" w:sz="4" w:space="0" w:color="000000"/>
              <w:bottom w:val="single" w:sz="4" w:space="0" w:color="000000"/>
            </w:tcBorders>
          </w:tcPr>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w:t>
            </w:r>
          </w:p>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п/п</w:t>
            </w:r>
          </w:p>
        </w:tc>
        <w:tc>
          <w:tcPr>
            <w:tcW w:w="1303" w:type="dxa"/>
            <w:tcBorders>
              <w:top w:val="single" w:sz="4" w:space="0" w:color="000000"/>
              <w:left w:val="single" w:sz="4" w:space="0" w:color="000000"/>
              <w:bottom w:val="single" w:sz="4" w:space="0" w:color="000000"/>
            </w:tcBorders>
          </w:tcPr>
          <w:p>
            <w:pPr>
              <w:pStyle w:val="Style27"/>
              <w:spacing w:lineRule="auto" w:line="240" w:before="0" w:after="0"/>
              <w:jc w:val="left"/>
              <w:rPr>
                <w:sz w:val="17"/>
                <w:szCs w:val="17"/>
              </w:rPr>
            </w:pPr>
            <w:r>
              <w:rPr>
                <w:rFonts w:cs="Times New Roman"/>
                <w:b/>
                <w:bCs/>
                <w:i w:val="false"/>
                <w:iCs w:val="false"/>
                <w:strike w:val="false"/>
                <w:dstrike w:val="false"/>
                <w:outline w:val="false"/>
                <w:shadow w:val="false"/>
                <w:color w:val="000000"/>
                <w:sz w:val="17"/>
                <w:szCs w:val="17"/>
                <w:u w:val="none"/>
                <w:lang w:val="ru-RU"/>
              </w:rPr>
              <w:t>Наименование/ОКПД2/КТРУ</w:t>
            </w:r>
          </w:p>
        </w:tc>
        <w:tc>
          <w:tcPr>
            <w:tcW w:w="1009" w:type="dxa"/>
            <w:tcBorders>
              <w:top w:val="single" w:sz="4" w:space="0" w:color="000000"/>
              <w:left w:val="single" w:sz="4" w:space="0" w:color="000000"/>
              <w:bottom w:val="single" w:sz="4" w:space="0" w:color="000000"/>
            </w:tcBorders>
          </w:tcPr>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Фасовка</w:t>
            </w:r>
          </w:p>
        </w:tc>
        <w:tc>
          <w:tcPr>
            <w:tcW w:w="1582" w:type="dxa"/>
            <w:tcBorders>
              <w:top w:val="single" w:sz="4" w:space="0" w:color="000000"/>
              <w:left w:val="single" w:sz="4" w:space="0" w:color="000000"/>
              <w:bottom w:val="single" w:sz="4" w:space="0" w:color="000000"/>
            </w:tcBorders>
          </w:tcPr>
          <w:p>
            <w:pPr>
              <w:pStyle w:val="Normal"/>
              <w:jc w:val="center"/>
              <w:rPr>
                <w:sz w:val="18"/>
                <w:szCs w:val="18"/>
              </w:rPr>
            </w:pPr>
            <w:r>
              <w:rPr>
                <w:rFonts w:cs="Tempora LGC Uni" w:ascii="Tempora LGC Uni" w:hAnsi="Tempora LGC Uni"/>
                <w:b/>
                <w:bCs/>
                <w:color w:val="auto"/>
                <w:sz w:val="18"/>
                <w:szCs w:val="18"/>
                <w:u w:val="single"/>
                <w:lang w:val="ru-RU"/>
              </w:rPr>
              <w:t xml:space="preserve">Установлен национальный режим в соответствии с постановлением Правительства Российской Федерации от 23 декабря 2024 г. </w:t>
            </w:r>
          </w:p>
          <w:p>
            <w:pPr>
              <w:pStyle w:val="Normal"/>
              <w:jc w:val="center"/>
              <w:rPr>
                <w:sz w:val="18"/>
                <w:szCs w:val="18"/>
              </w:rPr>
            </w:pPr>
            <w:r>
              <w:rPr>
                <w:rFonts w:cs="Tempora LGC Uni" w:ascii="Tempora LGC Uni" w:hAnsi="Tempora LGC Uni"/>
                <w:b/>
                <w:bCs/>
                <w:color w:val="auto"/>
                <w:sz w:val="18"/>
                <w:szCs w:val="18"/>
                <w:u w:val="single"/>
                <w:lang w:val="ru-RU"/>
              </w:rPr>
              <w:t xml:space="preserve">№ </w:t>
            </w:r>
            <w:r>
              <w:rPr>
                <w:rFonts w:cs="Tempora LGC Uni" w:ascii="Tempora LGC Uni" w:hAnsi="Tempora LGC Uni"/>
                <w:b/>
                <w:bCs/>
                <w:color w:val="auto"/>
                <w:sz w:val="18"/>
                <w:szCs w:val="18"/>
                <w:u w:val="single"/>
                <w:lang w:val="ru-RU"/>
              </w:rPr>
              <w:t>1875</w:t>
            </w:r>
          </w:p>
        </w:tc>
        <w:tc>
          <w:tcPr>
            <w:tcW w:w="2674" w:type="dxa"/>
            <w:tcBorders>
              <w:top w:val="single" w:sz="4" w:space="0" w:color="000000"/>
              <w:left w:val="single" w:sz="4" w:space="0" w:color="000000"/>
              <w:bottom w:val="single" w:sz="4" w:space="0" w:color="000000"/>
            </w:tcBorders>
          </w:tcPr>
          <w:p>
            <w:pPr>
              <w:pStyle w:val="Style27"/>
              <w:spacing w:lineRule="auto" w:line="240" w:before="0" w:after="0"/>
              <w:jc w:val="left"/>
              <w:rPr>
                <w:sz w:val="18"/>
                <w:szCs w:val="18"/>
              </w:rPr>
            </w:pPr>
            <w:r>
              <w:rPr>
                <w:rFonts w:cs="Times New Roman"/>
                <w:b/>
                <w:bCs/>
                <w:i w:val="false"/>
                <w:iCs w:val="false"/>
                <w:strike w:val="false"/>
                <w:dstrike w:val="false"/>
                <w:outline w:val="false"/>
                <w:shadow w:val="false"/>
                <w:color w:val="000000"/>
                <w:sz w:val="18"/>
                <w:szCs w:val="18"/>
                <w:u w:val="none"/>
                <w:lang w:val="ru-RU"/>
              </w:rPr>
              <w:t>Технические, функциональные , качественные характеристики товара</w:t>
            </w:r>
          </w:p>
        </w:tc>
        <w:tc>
          <w:tcPr>
            <w:tcW w:w="1001"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Ед</w:t>
            </w:r>
            <w:r>
              <w:rPr>
                <w:rFonts w:cs="Times New Roman"/>
                <w:b/>
                <w:bCs/>
                <w:i w:val="false"/>
                <w:iCs w:val="false"/>
                <w:strike w:val="false"/>
                <w:dstrike w:val="false"/>
                <w:outline w:val="false"/>
                <w:shadow w:val="false"/>
                <w:color w:val="000000"/>
                <w:sz w:val="18"/>
                <w:szCs w:val="18"/>
                <w:u w:val="none"/>
                <w:lang w:val="ru-RU"/>
              </w:rPr>
              <w:t>иница</w:t>
            </w:r>
            <w:r>
              <w:rPr>
                <w:rFonts w:cs="Times New Roman"/>
                <w:b/>
                <w:bCs/>
                <w:i w:val="false"/>
                <w:iCs w:val="false"/>
                <w:strike w:val="false"/>
                <w:dstrike w:val="false"/>
                <w:outline w:val="false"/>
                <w:shadow w:val="false"/>
                <w:color w:val="000000"/>
                <w:sz w:val="18"/>
                <w:szCs w:val="18"/>
                <w:u w:val="none"/>
                <w:lang w:val="ru-RU"/>
              </w:rPr>
              <w:t xml:space="preserve"> измере</w:t>
            </w:r>
          </w:p>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 xml:space="preserve">ния </w:t>
            </w:r>
            <w:r>
              <w:rPr>
                <w:rFonts w:cs="Times New Roman"/>
                <w:b/>
                <w:bCs/>
                <w:i w:val="false"/>
                <w:iCs w:val="false"/>
                <w:strike w:val="false"/>
                <w:dstrike w:val="false"/>
                <w:outline w:val="false"/>
                <w:shadow w:val="false"/>
                <w:color w:val="000000"/>
                <w:sz w:val="18"/>
                <w:szCs w:val="18"/>
                <w:u w:val="none"/>
                <w:lang w:val="ru-RU"/>
              </w:rPr>
              <w:t>согласно КТРУ</w:t>
            </w:r>
          </w:p>
        </w:tc>
        <w:tc>
          <w:tcPr>
            <w:tcW w:w="810"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Страна происхождения товара</w:t>
            </w:r>
          </w:p>
        </w:tc>
        <w:tc>
          <w:tcPr>
            <w:tcW w:w="667"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Количество</w:t>
            </w:r>
          </w:p>
        </w:tc>
        <w:tc>
          <w:tcPr>
            <w:tcW w:w="820" w:type="dxa"/>
            <w:tcBorders>
              <w:top w:val="single" w:sz="4" w:space="0" w:color="000000"/>
              <w:left w:val="single" w:sz="4" w:space="0" w:color="000000"/>
              <w:bottom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 xml:space="preserve">Цена </w:t>
            </w:r>
          </w:p>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 xml:space="preserve">за ед  </w:t>
            </w:r>
          </w:p>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в руб.</w:t>
            </w:r>
          </w:p>
        </w:tc>
        <w:tc>
          <w:tcPr>
            <w:tcW w:w="994" w:type="dxa"/>
            <w:tcBorders>
              <w:top w:val="single" w:sz="4" w:space="0" w:color="000000"/>
              <w:left w:val="single" w:sz="4" w:space="0" w:color="000000"/>
              <w:bottom w:val="single" w:sz="4" w:space="0" w:color="000000"/>
              <w:right w:val="single" w:sz="4" w:space="0" w:color="000000"/>
            </w:tcBorders>
          </w:tcPr>
          <w:p>
            <w:pPr>
              <w:pStyle w:val="Style27"/>
              <w:spacing w:lineRule="auto" w:line="240" w:before="0" w:after="0"/>
              <w:jc w:val="center"/>
              <w:rPr>
                <w:sz w:val="18"/>
                <w:szCs w:val="18"/>
              </w:rPr>
            </w:pPr>
            <w:r>
              <w:rPr>
                <w:rFonts w:cs="Times New Roman"/>
                <w:b/>
                <w:bCs/>
                <w:i w:val="false"/>
                <w:iCs w:val="false"/>
                <w:strike w:val="false"/>
                <w:dstrike w:val="false"/>
                <w:outline w:val="false"/>
                <w:shadow w:val="false"/>
                <w:color w:val="000000"/>
                <w:sz w:val="18"/>
                <w:szCs w:val="18"/>
                <w:u w:val="none"/>
                <w:lang w:val="ru-RU"/>
              </w:rPr>
              <w:t>Итого стоимость в руб.</w:t>
            </w:r>
          </w:p>
        </w:tc>
      </w:tr>
      <w:tr>
        <w:trPr/>
        <w:tc>
          <w:tcPr>
            <w:tcW w:w="402"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303"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sz w:val="20"/>
                <w:szCs w:val="20"/>
              </w:rPr>
            </w:pPr>
            <w:r>
              <w:rPr>
                <w:rFonts w:cs="Tempora LGC Uni" w:ascii="Tempora LGC Uni" w:hAnsi="Tempora LGC Uni"/>
                <w:color w:val="000000"/>
                <w:sz w:val="20"/>
                <w:szCs w:val="20"/>
              </w:rPr>
              <w:t>Жидкое мыло</w:t>
            </w:r>
          </w:p>
          <w:p>
            <w:pPr>
              <w:pStyle w:val="Normal"/>
              <w:widowControl/>
              <w:bidi w:val="0"/>
              <w:snapToGrid w:val="false"/>
              <w:spacing w:lineRule="auto" w:line="240" w:before="0" w:after="0"/>
              <w:ind w:right="0"/>
              <w:jc w:val="left"/>
              <w:rPr>
                <w:sz w:val="20"/>
                <w:szCs w:val="20"/>
              </w:rPr>
            </w:pPr>
            <w:r>
              <w:rPr>
                <w:rFonts w:cs="Tempora LGC Uni" w:ascii="Tempora LGC Uni" w:hAnsi="Tempora LGC Uni"/>
                <w:b w:val="false"/>
                <w:i w:val="false"/>
                <w:caps w:val="false"/>
                <w:smallCaps w:val="false"/>
                <w:color w:val="000000"/>
                <w:spacing w:val="0"/>
                <w:sz w:val="20"/>
                <w:szCs w:val="20"/>
              </w:rPr>
              <w:t>20.41.31.130-00000002</w:t>
            </w:r>
          </w:p>
        </w:tc>
        <w:tc>
          <w:tcPr>
            <w:tcW w:w="1009"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center"/>
              <w:rPr>
                <w:sz w:val="20"/>
                <w:szCs w:val="20"/>
              </w:rPr>
            </w:pPr>
            <w:r>
              <w:rPr>
                <w:rFonts w:cs="Tempora LGC Uni" w:ascii="Tempora LGC Uni" w:hAnsi="Tempora LGC Uni"/>
                <w:sz w:val="20"/>
                <w:szCs w:val="20"/>
              </w:rPr>
              <w:t>5 л</w:t>
            </w:r>
            <w:r>
              <w:rPr>
                <w:rFonts w:cs="Tempora LGC Uni" w:ascii="Tempora LGC Uni" w:hAnsi="Tempora LGC Uni"/>
                <w:sz w:val="20"/>
                <w:szCs w:val="20"/>
              </w:rPr>
              <w:t>итров</w:t>
            </w:r>
          </w:p>
        </w:tc>
        <w:tc>
          <w:tcPr>
            <w:tcW w:w="1582"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sz w:val="20"/>
                <w:szCs w:val="20"/>
              </w:rPr>
            </w:pPr>
            <w:r>
              <w:rPr>
                <w:rFonts w:cs="Tempora LGC Uni" w:ascii="Tempora LGC Uni" w:hAnsi="Tempora LGC Uni"/>
                <w:color w:val="000000"/>
                <w:sz w:val="20"/>
                <w:szCs w:val="20"/>
                <w:u w:val="none"/>
              </w:rPr>
              <w:t>Преимущество</w:t>
            </w:r>
          </w:p>
        </w:tc>
        <w:tc>
          <w:tcPr>
            <w:tcW w:w="2674" w:type="dxa"/>
            <w:tcBorders>
              <w:left w:val="single" w:sz="4" w:space="0" w:color="000000"/>
              <w:bottom w:val="single" w:sz="4" w:space="0" w:color="000000"/>
            </w:tcBorders>
            <w:vAlign w:val="center"/>
          </w:tcPr>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Наличие антибактериального компонента: Да</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Наличие ароматической отдушки: Да</w:t>
            </w:r>
          </w:p>
        </w:tc>
        <w:tc>
          <w:tcPr>
            <w:tcW w:w="1001" w:type="dxa"/>
            <w:tcBorders>
              <w:left w:val="single" w:sz="4" w:space="0" w:color="000000"/>
              <w:bottom w:val="single" w:sz="4" w:space="0" w:color="000000"/>
            </w:tcBorders>
            <w:vAlign w:val="center"/>
          </w:tcPr>
          <w:p>
            <w:pPr>
              <w:pStyle w:val="Normal"/>
              <w:widowControl/>
              <w:snapToGrid w:val="false"/>
              <w:spacing w:lineRule="auto" w:line="240" w:before="150" w:after="120"/>
              <w:ind w:right="-108"/>
              <w:jc w:val="center"/>
              <w:rPr>
                <w:sz w:val="20"/>
                <w:szCs w:val="20"/>
              </w:rPr>
            </w:pPr>
            <w:r>
              <w:rPr>
                <w:rFonts w:eastAsia="Times New Roman" w:cs="Times New Roman"/>
                <w:b w:val="false"/>
                <w:bCs w:val="false"/>
                <w:i w:val="false"/>
                <w:iCs w:val="false"/>
                <w:caps w:val="false"/>
                <w:smallCaps w:val="false"/>
                <w:strike w:val="false"/>
                <w:dstrike w:val="false"/>
                <w:outline w:val="false"/>
                <w:shadow w:val="false"/>
                <w:color w:val="000000"/>
                <w:spacing w:val="0"/>
                <w:sz w:val="20"/>
                <w:szCs w:val="20"/>
                <w:u w:val="none"/>
                <w:lang w:val="ru-RU"/>
              </w:rPr>
              <w:t>Литр; кубический дециметр</w:t>
            </w:r>
          </w:p>
        </w:tc>
        <w:tc>
          <w:tcPr>
            <w:tcW w:w="810" w:type="dxa"/>
            <w:tcBorders>
              <w:left w:val="single" w:sz="4" w:space="0" w:color="000000"/>
              <w:bottom w:val="single" w:sz="4" w:space="0" w:color="000000"/>
            </w:tcBorders>
            <w:vAlign w:val="center"/>
          </w:tcPr>
          <w:p>
            <w:pPr>
              <w:pStyle w:val="Normal"/>
              <w:widowControl/>
              <w:snapToGrid w:val="false"/>
              <w:spacing w:lineRule="auto" w:line="240" w:before="150" w:after="120"/>
              <w:ind w:left="-86" w:right="-108"/>
              <w:jc w:val="left"/>
              <w:rPr>
                <w:rFonts w:ascii="Times New Roman" w:hAnsi="Times New Roman" w:eastAsia="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eastAsia="Times New Roman"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667"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center"/>
              <w:rPr>
                <w:sz w:val="22"/>
                <w:szCs w:val="22"/>
              </w:rPr>
            </w:pPr>
            <w:r>
              <w:rPr>
                <w:sz w:val="22"/>
                <w:szCs w:val="22"/>
              </w:rPr>
              <w:t>100</w:t>
            </w:r>
          </w:p>
        </w:tc>
        <w:tc>
          <w:tcPr>
            <w:tcW w:w="820"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center"/>
              <w:rPr>
                <w:sz w:val="22"/>
                <w:szCs w:val="22"/>
              </w:rPr>
            </w:pPr>
            <w:r>
              <w:rPr>
                <w:sz w:val="22"/>
                <w:szCs w:val="22"/>
              </w:rPr>
              <w:t>75,60</w:t>
            </w:r>
          </w:p>
        </w:tc>
        <w:tc>
          <w:tcPr>
            <w:tcW w:w="994" w:type="dxa"/>
            <w:tcBorders>
              <w:left w:val="single" w:sz="4" w:space="0" w:color="000000"/>
              <w:bottom w:val="single" w:sz="4" w:space="0" w:color="000000"/>
              <w:right w:val="single" w:sz="4" w:space="0" w:color="000000"/>
            </w:tcBorders>
            <w:vAlign w:val="center"/>
          </w:tcPr>
          <w:p>
            <w:pPr>
              <w:pStyle w:val="Style27"/>
              <w:widowControl/>
              <w:snapToGrid w:val="false"/>
              <w:spacing w:lineRule="auto" w:line="240" w:before="150" w:after="120"/>
              <w:ind w:right="0"/>
              <w:jc w:val="center"/>
              <w:rPr>
                <w:sz w:val="22"/>
                <w:szCs w:val="22"/>
              </w:rPr>
            </w:pPr>
            <w:r>
              <w:rPr>
                <w:sz w:val="22"/>
                <w:szCs w:val="22"/>
              </w:rPr>
              <w:t>7560,00</w:t>
            </w:r>
          </w:p>
        </w:tc>
      </w:tr>
      <w:tr>
        <w:trPr>
          <w:trHeight w:val="1347" w:hRule="atLeast"/>
        </w:trPr>
        <w:tc>
          <w:tcPr>
            <w:tcW w:w="402"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left"/>
              <w:rPr>
                <w:rFonts w:ascii="Times New Roman" w:hAnsi="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1303"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eastAsia="Times New Roman" w:cs="Tempora LGC Uni" w:ascii="Tempora LGC Uni" w:hAnsi="Tempora LGC Uni"/>
                <w:strike w:val="false"/>
                <w:dstrike w:val="false"/>
                <w:color w:val="000000"/>
                <w:sz w:val="20"/>
                <w:szCs w:val="20"/>
                <w:u w:val="none"/>
              </w:rPr>
              <w:t>Порошок чистящий  с хлором</w:t>
            </w:r>
          </w:p>
          <w:p>
            <w:pPr>
              <w:pStyle w:val="Normal"/>
              <w:widowControl/>
              <w:suppressAutoHyphens w:val="true"/>
              <w:spacing w:lineRule="auto" w:line="240" w:before="0" w:after="0"/>
              <w:ind w:right="0"/>
              <w:jc w:val="left"/>
              <w:rPr>
                <w:sz w:val="20"/>
                <w:szCs w:val="20"/>
              </w:rPr>
            </w:pPr>
            <w:r>
              <w:rPr>
                <w:rFonts w:eastAsia="Tempora LGC Uni" w:cs="Tempora LGC Uni" w:ascii="Tempora LGC Uni" w:hAnsi="Tempora LGC Uni"/>
                <w:strike w:val="false"/>
                <w:dstrike w:val="false"/>
                <w:color w:val="000000"/>
                <w:sz w:val="20"/>
                <w:szCs w:val="20"/>
                <w:u w:val="none"/>
              </w:rPr>
              <w:t xml:space="preserve"> </w:t>
            </w:r>
            <w:r>
              <w:rPr>
                <w:rFonts w:eastAsia="Times New Roman" w:cs="Tempora LGC Uni" w:ascii="Tempora LGC Uni" w:hAnsi="Tempora LGC Uni"/>
                <w:strike w:val="false"/>
                <w:dstrike w:val="false"/>
                <w:color w:val="000000"/>
                <w:sz w:val="20"/>
                <w:szCs w:val="20"/>
                <w:u w:val="none"/>
              </w:rPr>
              <w:t>0.41.44.120-00000004</w:t>
            </w:r>
          </w:p>
        </w:tc>
        <w:tc>
          <w:tcPr>
            <w:tcW w:w="1009" w:type="dxa"/>
            <w:tcBorders>
              <w:left w:val="single" w:sz="4" w:space="0" w:color="000000"/>
              <w:bottom w:val="single" w:sz="4" w:space="0" w:color="000000"/>
            </w:tcBorders>
            <w:vAlign w:val="center"/>
          </w:tcPr>
          <w:p>
            <w:pPr>
              <w:pStyle w:val="Normal"/>
              <w:widowControl/>
              <w:suppressAutoHyphens w:val="true"/>
              <w:snapToGrid w:val="false"/>
              <w:spacing w:lineRule="auto" w:line="240" w:before="0" w:after="0"/>
              <w:ind w:right="0"/>
              <w:jc w:val="center"/>
              <w:rPr>
                <w:sz w:val="20"/>
                <w:szCs w:val="20"/>
              </w:rPr>
            </w:pPr>
            <w:r>
              <w:rPr>
                <w:rFonts w:eastAsia="Times New Roman" w:cs="Tempora LGC Uni" w:ascii="Tempora LGC Uni" w:hAnsi="Tempora LGC Uni"/>
                <w:b w:val="false"/>
                <w:bCs w:val="false"/>
                <w:i w:val="false"/>
                <w:iCs w:val="false"/>
                <w:caps w:val="false"/>
                <w:smallCaps w:val="false"/>
                <w:strike w:val="false"/>
                <w:dstrike w:val="false"/>
                <w:outline w:val="false"/>
                <w:shadow w:val="false"/>
                <w:color w:val="00000A"/>
                <w:spacing w:val="0"/>
                <w:kern w:val="2"/>
                <w:sz w:val="20"/>
                <w:szCs w:val="20"/>
                <w:u w:val="none"/>
                <w:lang w:val="ru-RU" w:eastAsia="en-US"/>
              </w:rPr>
              <w:t>0,4</w:t>
            </w:r>
            <w:r>
              <w:rPr>
                <w:rFonts w:eastAsia="Times New Roman" w:cs="Tempora LGC Uni" w:ascii="Tempora LGC Uni" w:hAnsi="Tempora LGC Uni"/>
                <w:b w:val="false"/>
                <w:bCs w:val="false"/>
                <w:i w:val="false"/>
                <w:iCs w:val="false"/>
                <w:caps w:val="false"/>
                <w:smallCaps w:val="false"/>
                <w:strike w:val="false"/>
                <w:dstrike w:val="false"/>
                <w:outline w:val="false"/>
                <w:shadow w:val="false"/>
                <w:color w:val="00000A"/>
                <w:spacing w:val="0"/>
                <w:kern w:val="2"/>
                <w:sz w:val="20"/>
                <w:szCs w:val="20"/>
                <w:u w:val="none"/>
                <w:lang w:val="ru-RU" w:eastAsia="en-US"/>
              </w:rPr>
              <w:t>0</w:t>
            </w:r>
            <w:r>
              <w:rPr>
                <w:rFonts w:eastAsia="Times New Roman" w:cs="Tempora LGC Uni" w:ascii="Tempora LGC Uni" w:hAnsi="Tempora LGC Uni"/>
                <w:b w:val="false"/>
                <w:bCs w:val="false"/>
                <w:i w:val="false"/>
                <w:iCs w:val="false"/>
                <w:caps w:val="false"/>
                <w:smallCaps w:val="false"/>
                <w:strike w:val="false"/>
                <w:dstrike w:val="false"/>
                <w:outline w:val="false"/>
                <w:shadow w:val="false"/>
                <w:color w:val="00000A"/>
                <w:spacing w:val="0"/>
                <w:kern w:val="2"/>
                <w:sz w:val="20"/>
                <w:szCs w:val="20"/>
                <w:u w:val="none"/>
                <w:lang w:val="ru-RU" w:eastAsia="en-US"/>
              </w:rPr>
              <w:t>0-500 гр</w:t>
            </w:r>
          </w:p>
        </w:tc>
        <w:tc>
          <w:tcPr>
            <w:tcW w:w="1582" w:type="dxa"/>
            <w:tcBorders>
              <w:left w:val="single" w:sz="4" w:space="0" w:color="000000"/>
              <w:bottom w:val="single" w:sz="4" w:space="0" w:color="000000"/>
            </w:tcBorders>
            <w:vAlign w:val="center"/>
          </w:tcPr>
          <w:p>
            <w:pPr>
              <w:pStyle w:val="Normal"/>
              <w:widowControl/>
              <w:suppressAutoHyphens w:val="true"/>
              <w:snapToGrid w:val="false"/>
              <w:spacing w:lineRule="auto" w:line="240" w:before="0" w:after="0"/>
              <w:ind w:right="0"/>
              <w:jc w:val="left"/>
              <w:rPr>
                <w:sz w:val="20"/>
                <w:szCs w:val="20"/>
              </w:rPr>
            </w:pPr>
            <w:r>
              <w:rPr>
                <w:rFonts w:eastAsia="Times New Roman" w:cs="Tempora LGC Uni" w:ascii="Tempora LGC Uni" w:hAnsi="Tempora LGC Uni"/>
                <w:b w:val="false"/>
                <w:bCs w:val="false"/>
                <w:i w:val="false"/>
                <w:iCs w:val="false"/>
                <w:caps w:val="false"/>
                <w:smallCaps w:val="false"/>
                <w:strike w:val="false"/>
                <w:dstrike w:val="false"/>
                <w:outline w:val="false"/>
                <w:shadow w:val="false"/>
                <w:color w:val="000000"/>
                <w:spacing w:val="0"/>
                <w:kern w:val="2"/>
                <w:sz w:val="20"/>
                <w:szCs w:val="20"/>
                <w:u w:val="none"/>
                <w:lang w:val="ru-RU" w:eastAsia="en-US"/>
              </w:rPr>
              <w:t>Преимущество</w:t>
            </w:r>
          </w:p>
        </w:tc>
        <w:tc>
          <w:tcPr>
            <w:tcW w:w="2674"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00000A"/>
                <w:spacing w:val="0"/>
                <w:kern w:val="2"/>
                <w:sz w:val="20"/>
                <w:szCs w:val="20"/>
                <w:u w:val="none"/>
                <w:shd w:fill="auto" w:val="clear"/>
                <w:lang w:val="ru-RU" w:eastAsia="en-US" w:bidi="ar-SA"/>
              </w:rPr>
              <w:t>Средство хлорсодержащее: Да</w:t>
            </w:r>
          </w:p>
          <w:p>
            <w:pPr>
              <w:pStyle w:val="Normal"/>
              <w:widowControl/>
              <w:suppressAutoHyphens w:val="tru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00000A"/>
                <w:spacing w:val="0"/>
                <w:kern w:val="2"/>
                <w:sz w:val="20"/>
                <w:szCs w:val="20"/>
                <w:u w:val="none"/>
                <w:shd w:fill="auto" w:val="clear"/>
                <w:lang w:val="ru-RU" w:eastAsia="en-US" w:bidi="ar-SA"/>
              </w:rPr>
              <w:t>Средство абразивное: Да</w:t>
            </w:r>
          </w:p>
          <w:p>
            <w:pPr>
              <w:pStyle w:val="Normal"/>
              <w:widowControl/>
              <w:suppressAutoHyphens w:val="true"/>
              <w:spacing w:lineRule="auto" w:line="240" w:before="0" w:after="0"/>
              <w:ind w:right="0"/>
              <w:jc w:val="left"/>
              <w:rPr>
                <w:rFonts w:ascii="Times New Roman" w:hAnsi="Times New Roman" w:eastAsia="Times New Roman" w:cs="Times New Roman"/>
                <w:b w:val="false"/>
                <w:bCs w:val="false"/>
                <w:i w:val="false"/>
                <w:i w:val="false"/>
                <w:caps w:val="false"/>
                <w:smallCaps w:val="false"/>
                <w:strike w:val="false"/>
                <w:dstrike w:val="false"/>
                <w:color w:val="00000A"/>
                <w:spacing w:val="0"/>
                <w:kern w:val="2"/>
                <w:sz w:val="20"/>
                <w:szCs w:val="20"/>
                <w:u w:val="none"/>
                <w:shd w:fill="auto" w:val="clear"/>
                <w:lang w:val="ru-RU" w:eastAsia="en-US" w:bidi="ar-SA"/>
              </w:rPr>
            </w:pPr>
            <w:r>
              <w:rPr>
                <w:rFonts w:eastAsia="Times New Roman" w:cs="Times New Roman"/>
                <w:b w:val="false"/>
                <w:bCs w:val="false"/>
                <w:i w:val="false"/>
                <w:caps w:val="false"/>
                <w:smallCaps w:val="false"/>
                <w:strike w:val="false"/>
                <w:dstrike w:val="false"/>
                <w:color w:val="00000A"/>
                <w:spacing w:val="0"/>
                <w:kern w:val="2"/>
                <w:sz w:val="20"/>
                <w:szCs w:val="20"/>
                <w:u w:val="none"/>
                <w:shd w:fill="auto" w:val="clear"/>
                <w:lang w:val="ru-RU" w:eastAsia="en-US" w:bidi="ar-SA"/>
              </w:rPr>
            </w:r>
          </w:p>
        </w:tc>
        <w:tc>
          <w:tcPr>
            <w:tcW w:w="1001" w:type="dxa"/>
            <w:tcBorders>
              <w:left w:val="single" w:sz="4" w:space="0" w:color="000000"/>
              <w:bottom w:val="single" w:sz="4" w:space="0" w:color="000000"/>
            </w:tcBorders>
            <w:vAlign w:val="center"/>
          </w:tcPr>
          <w:p>
            <w:pPr>
              <w:pStyle w:val="Normal"/>
              <w:widowControl/>
              <w:suppressAutoHyphens w:val="false"/>
              <w:spacing w:lineRule="auto" w:line="240" w:before="0" w:after="0"/>
              <w:ind w:right="0"/>
              <w:jc w:val="center"/>
              <w:rPr>
                <w:sz w:val="20"/>
                <w:szCs w:val="20"/>
              </w:rPr>
            </w:pPr>
            <w:r>
              <w:rPr>
                <w:rFonts w:eastAsia="Calibri" w:cs="Times New Roman"/>
                <w:b w:val="false"/>
                <w:bCs w:val="false"/>
                <w:color w:val="000000"/>
                <w:sz w:val="20"/>
                <w:szCs w:val="20"/>
                <w:lang w:eastAsia="en-US"/>
              </w:rPr>
              <w:t>кг</w:t>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10</w:t>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100,00</w:t>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sz w:val="22"/>
                <w:szCs w:val="22"/>
              </w:rPr>
            </w:pPr>
            <w:r>
              <w:rPr>
                <w:sz w:val="22"/>
                <w:szCs w:val="22"/>
              </w:rPr>
              <w:t>1 000,00</w:t>
            </w:r>
          </w:p>
        </w:tc>
      </w:tr>
      <w:tr>
        <w:trPr/>
        <w:tc>
          <w:tcPr>
            <w:tcW w:w="402"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left"/>
              <w:rPr>
                <w:rFonts w:ascii="Times New Roman" w:hAnsi="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1303"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pPr>
            <w:r>
              <w:rPr>
                <w:rStyle w:val="Style13"/>
                <w:rFonts w:eastAsia="Calibri" w:cs="Tempora LGC Uni" w:ascii="Tempora LGC Uni" w:hAnsi="Tempora LGC Uni"/>
                <w:b w:val="false"/>
                <w:bCs w:val="false"/>
                <w:i w:val="false"/>
                <w:caps w:val="false"/>
                <w:smallCaps w:val="false"/>
                <w:strike w:val="false"/>
                <w:dstrike w:val="false"/>
                <w:color w:val="000000"/>
                <w:spacing w:val="0"/>
                <w:kern w:val="2"/>
                <w:position w:val="0"/>
                <w:sz w:val="20"/>
                <w:sz w:val="20"/>
                <w:szCs w:val="20"/>
                <w:u w:val="none"/>
                <w:vertAlign w:val="baseline"/>
                <w:lang w:val="ru-RU" w:eastAsia="en-US" w:bidi="ar-SA"/>
              </w:rPr>
              <w:t xml:space="preserve">Средство моющее </w:t>
            </w:r>
            <w:r>
              <w:rPr>
                <w:rStyle w:val="Style13"/>
                <w:rFonts w:eastAsia="Calibri" w:cs="Tempora LGC Uni" w:ascii="Tempora LGC Uni" w:hAnsi="Tempora LGC Uni"/>
                <w:b/>
                <w:bCs/>
                <w:i w:val="false"/>
                <w:caps w:val="false"/>
                <w:smallCaps w:val="false"/>
                <w:strike w:val="false"/>
                <w:dstrike w:val="false"/>
                <w:color w:val="000000"/>
                <w:spacing w:val="0"/>
                <w:kern w:val="2"/>
                <w:position w:val="0"/>
                <w:sz w:val="20"/>
                <w:sz w:val="20"/>
                <w:szCs w:val="20"/>
                <w:u w:val="none"/>
                <w:vertAlign w:val="baseline"/>
                <w:lang w:val="ru-RU" w:eastAsia="en-US" w:bidi="ar-SA"/>
              </w:rPr>
              <w:t>(для мытья  полов)</w:t>
            </w:r>
          </w:p>
          <w:p>
            <w:pPr>
              <w:pStyle w:val="Normal"/>
              <w:widowControl/>
              <w:suppressAutoHyphens w:val="true"/>
              <w:bidi w:val="0"/>
              <w:snapToGrid w:val="false"/>
              <w:spacing w:lineRule="auto" w:line="240" w:before="0" w:after="0"/>
              <w:ind w:right="0"/>
              <w:jc w:val="left"/>
              <w:rPr>
                <w:sz w:val="20"/>
                <w:szCs w:val="20"/>
              </w:rPr>
            </w:pPr>
            <w:r>
              <w:rPr>
                <w:rFonts w:cs="Tempora LGC Uni" w:ascii="Tempora LGC Uni" w:hAnsi="Tempora LGC Uni"/>
                <w:color w:val="000000"/>
                <w:sz w:val="20"/>
                <w:szCs w:val="20"/>
              </w:rPr>
              <w:t>20.41.32.119-00002</w:t>
            </w:r>
          </w:p>
          <w:p>
            <w:pPr>
              <w:pStyle w:val="Normal"/>
              <w:widowControl/>
              <w:suppressAutoHyphens w:val="true"/>
              <w:bidi w:val="0"/>
              <w:snapToGrid w:val="false"/>
              <w:spacing w:lineRule="auto" w:line="240" w:before="0" w:after="0"/>
              <w:ind w:right="0"/>
              <w:jc w:val="left"/>
              <w:rPr>
                <w:rFonts w:ascii="Tempora LGC Uni" w:hAnsi="Tempora LGC Uni" w:cs="Tempora LGC Uni"/>
                <w:color w:val="000000"/>
                <w:sz w:val="20"/>
                <w:szCs w:val="20"/>
              </w:rPr>
            </w:pPr>
            <w:r>
              <w:rPr>
                <w:rFonts w:cs="Tempora LGC Uni" w:ascii="Tempora LGC Uni" w:hAnsi="Tempora LGC Uni"/>
                <w:color w:val="000000"/>
                <w:sz w:val="20"/>
                <w:szCs w:val="20"/>
              </w:rPr>
            </w:r>
          </w:p>
        </w:tc>
        <w:tc>
          <w:tcPr>
            <w:tcW w:w="1009"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center"/>
              <w:rPr>
                <w:sz w:val="20"/>
                <w:szCs w:val="20"/>
              </w:rPr>
            </w:pPr>
            <w:r>
              <w:rPr>
                <w:sz w:val="20"/>
                <w:szCs w:val="20"/>
              </w:rPr>
              <w:t>0,</w:t>
            </w:r>
            <w:r>
              <w:rPr>
                <w:sz w:val="20"/>
                <w:szCs w:val="20"/>
              </w:rPr>
              <w:t>5</w:t>
            </w:r>
            <w:r>
              <w:rPr>
                <w:sz w:val="20"/>
                <w:szCs w:val="20"/>
              </w:rPr>
              <w:t>00-1,00 л</w:t>
            </w:r>
            <w:r>
              <w:rPr>
                <w:sz w:val="20"/>
                <w:szCs w:val="20"/>
              </w:rPr>
              <w:t>итр</w:t>
            </w:r>
          </w:p>
        </w:tc>
        <w:tc>
          <w:tcPr>
            <w:tcW w:w="1582" w:type="dxa"/>
            <w:tcBorders>
              <w:left w:val="single" w:sz="4" w:space="0" w:color="000000"/>
              <w:bottom w:val="single" w:sz="4" w:space="0" w:color="000000"/>
            </w:tcBorders>
            <w:vAlign w:val="center"/>
          </w:tcPr>
          <w:p>
            <w:pPr>
              <w:pStyle w:val="Normal"/>
              <w:widowControl/>
              <w:bidi w:val="0"/>
              <w:snapToGrid w:val="false"/>
              <w:spacing w:lineRule="auto" w:line="240" w:before="0" w:after="0"/>
              <w:ind w:right="0"/>
              <w:jc w:val="left"/>
              <w:rPr>
                <w:sz w:val="20"/>
                <w:szCs w:val="20"/>
              </w:rPr>
            </w:pPr>
            <w:r>
              <w:rPr>
                <w:rFonts w:cs="Tempora LGC Uni" w:ascii="Tempora LGC Uni" w:hAnsi="Tempora LGC Uni"/>
                <w:color w:val="000000"/>
                <w:sz w:val="20"/>
                <w:szCs w:val="20"/>
                <w:u w:val="none"/>
              </w:rPr>
              <w:t>Ограничение</w:t>
            </w:r>
          </w:p>
        </w:tc>
        <w:tc>
          <w:tcPr>
            <w:tcW w:w="2674" w:type="dxa"/>
            <w:tcBorders>
              <w:left w:val="single" w:sz="4" w:space="0" w:color="000000"/>
              <w:bottom w:val="single" w:sz="4" w:space="0" w:color="000000"/>
            </w:tcBorders>
            <w:vAlign w:val="center"/>
          </w:tcPr>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Средство концентрированное: Нет</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Наличие антибактериального компонента: Да</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outline w:val="false"/>
                <w:shadow w:val="false"/>
                <w:color w:val="000000"/>
                <w:spacing w:val="0"/>
                <w:kern w:val="2"/>
                <w:sz w:val="20"/>
                <w:szCs w:val="20"/>
                <w:u w:val="none"/>
                <w:em w:val="none"/>
                <w:lang w:val="ru-RU" w:eastAsia="en-US" w:bidi="ar-SA"/>
              </w:rPr>
              <w:t>Средство хлорсодержащее: Нет</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lang w:val="ru-RU" w:eastAsia="en-US" w:bidi="ar-SA"/>
              </w:rPr>
              <w:t xml:space="preserve">Наличие ароматизатора: </w:t>
            </w:r>
            <w:r>
              <w:rPr>
                <w:rFonts w:eastAsia="Calibri" w:cs="Times New Roman"/>
                <w:b w:val="false"/>
                <w:bCs w:val="false"/>
                <w:i w:val="false"/>
                <w:caps w:val="false"/>
                <w:smallCaps w:val="false"/>
                <w:strike w:val="false"/>
                <w:dstrike w:val="false"/>
                <w:color w:val="000000"/>
                <w:spacing w:val="0"/>
                <w:kern w:val="2"/>
                <w:sz w:val="20"/>
                <w:szCs w:val="20"/>
                <w:u w:val="none"/>
                <w:lang w:val="ru-RU" w:eastAsia="ru-RU" w:bidi="ar-SA"/>
              </w:rPr>
              <w:t>Да</w:t>
            </w:r>
          </w:p>
          <w:p>
            <w:pPr>
              <w:pStyle w:val="Normal"/>
              <w:widowControl/>
              <w:suppressAutoHyphens w:val="true"/>
              <w:bidi w:val="0"/>
              <w:snapToGrid w:val="false"/>
              <w:spacing w:lineRule="auto" w:line="240" w:before="0" w:after="0"/>
              <w:ind w:right="0"/>
              <w:jc w:val="left"/>
              <w:rPr>
                <w:sz w:val="20"/>
                <w:szCs w:val="20"/>
              </w:rPr>
            </w:pPr>
            <w:r>
              <w:rPr>
                <w:rFonts w:eastAsia="Calibri" w:cs="Times New Roman"/>
                <w:b w:val="false"/>
                <w:bCs w:val="false"/>
                <w:i w:val="false"/>
                <w:caps w:val="false"/>
                <w:smallCaps w:val="false"/>
                <w:strike w:val="false"/>
                <w:dstrike w:val="false"/>
                <w:color w:val="000000"/>
                <w:spacing w:val="0"/>
                <w:kern w:val="2"/>
                <w:sz w:val="20"/>
                <w:szCs w:val="20"/>
                <w:u w:val="none"/>
                <w:lang w:val="ru-RU" w:eastAsia="ru-RU" w:bidi="ar-SA"/>
              </w:rPr>
              <w:t>Не оставляет разводов: Да</w:t>
            </w:r>
          </w:p>
          <w:p>
            <w:pPr>
              <w:pStyle w:val="Normal"/>
              <w:widowControl/>
              <w:bidi w:val="0"/>
              <w:snapToGrid w:val="false"/>
              <w:spacing w:lineRule="auto" w:line="240" w:before="0" w:after="0"/>
              <w:ind w:right="0"/>
              <w:jc w:val="left"/>
              <w:rPr>
                <w:sz w:val="20"/>
                <w:szCs w:val="20"/>
              </w:rPr>
            </w:pPr>
            <w:r>
              <w:rPr>
                <w:rFonts w:cs="Times New Roman"/>
                <w:color w:val="000000"/>
                <w:sz w:val="20"/>
                <w:szCs w:val="20"/>
                <w:shd w:fill="auto" w:val="clear"/>
              </w:rPr>
              <w:t>Потребительское назначение:</w:t>
            </w:r>
          </w:p>
          <w:p>
            <w:pPr>
              <w:pStyle w:val="Normal"/>
              <w:widowControl/>
              <w:suppressAutoHyphens w:val="true"/>
              <w:bidi w:val="0"/>
              <w:snapToGrid w:val="fals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auto"/>
                <w:spacing w:val="0"/>
                <w:kern w:val="2"/>
                <w:sz w:val="20"/>
                <w:szCs w:val="20"/>
                <w:u w:val="none"/>
                <w:lang w:val="ru-RU" w:eastAsia="ru-RU" w:bidi="ar-SA"/>
              </w:rPr>
              <w:t>Жидкое моющее средство для мытья полов и удаления сильных загрязнений любых напольных покрытий</w:t>
            </w:r>
            <w:r>
              <w:rPr>
                <w:rFonts w:eastAsia="Calibri" w:cs="Times New Roman"/>
                <w:b w:val="false"/>
                <w:bCs w:val="false"/>
                <w:i w:val="false"/>
                <w:caps w:val="false"/>
                <w:smallCaps w:val="false"/>
                <w:strike w:val="false"/>
                <w:dstrike w:val="false"/>
                <w:color w:val="000000"/>
                <w:spacing w:val="0"/>
                <w:kern w:val="2"/>
                <w:sz w:val="20"/>
                <w:szCs w:val="20"/>
                <w:u w:val="none"/>
                <w:lang w:val="ru-RU" w:eastAsia="ru-RU" w:bidi="ar-SA"/>
              </w:rPr>
              <w:t xml:space="preserve"> (паркета, ламината, линолеума, кафеля)</w:t>
            </w:r>
          </w:p>
          <w:p>
            <w:pPr>
              <w:pStyle w:val="Normal"/>
              <w:widowControl/>
              <w:suppressAutoHyphens w:val="true"/>
              <w:bidi w:val="0"/>
              <w:snapToGrid w:val="fals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color w:val="auto"/>
                <w:spacing w:val="0"/>
                <w:kern w:val="2"/>
                <w:sz w:val="20"/>
                <w:szCs w:val="20"/>
                <w:u w:val="none"/>
                <w:lang w:val="ru-RU" w:eastAsia="ru-RU" w:bidi="ar-SA"/>
              </w:rPr>
              <w:t>При использовании раствора в разведенном виде не требует смывания: Да</w:t>
            </w:r>
          </w:p>
          <w:p>
            <w:pPr>
              <w:pStyle w:val="Normal"/>
              <w:widowControl/>
              <w:suppressAutoHyphens w:val="true"/>
              <w:bidi w:val="0"/>
              <w:snapToGrid w:val="false"/>
              <w:spacing w:lineRule="auto" w:line="240" w:before="0" w:after="0"/>
              <w:ind w:right="0"/>
              <w:jc w:val="left"/>
              <w:rPr>
                <w:sz w:val="20"/>
                <w:szCs w:val="20"/>
              </w:rPr>
            </w:pPr>
            <w:r>
              <w:rPr>
                <w:rFonts w:eastAsia="Times New Roman" w:cs="Times New Roman"/>
                <w:b w:val="false"/>
                <w:bCs w:val="false"/>
                <w:i w:val="false"/>
                <w:caps w:val="false"/>
                <w:smallCaps w:val="false"/>
                <w:strike w:val="false"/>
                <w:dstrike w:val="false"/>
                <w:outline w:val="false"/>
                <w:shadow w:val="false"/>
                <w:color w:val="auto"/>
                <w:spacing w:val="0"/>
                <w:kern w:val="2"/>
                <w:sz w:val="20"/>
                <w:szCs w:val="20"/>
                <w:u w:val="none"/>
                <w:em w:val="none"/>
                <w:lang w:val="ru-RU" w:eastAsia="ru-RU" w:bidi="ar-SA"/>
              </w:rPr>
              <w:t>Форма выпуска: Жидкость</w:t>
            </w:r>
          </w:p>
        </w:tc>
        <w:tc>
          <w:tcPr>
            <w:tcW w:w="1001" w:type="dxa"/>
            <w:tcBorders>
              <w:left w:val="single" w:sz="4" w:space="0" w:color="000000"/>
              <w:bottom w:val="single" w:sz="4" w:space="0" w:color="000000"/>
            </w:tcBorders>
            <w:vAlign w:val="center"/>
          </w:tcPr>
          <w:p>
            <w:pPr>
              <w:pStyle w:val="Normal"/>
              <w:snapToGrid w:val="false"/>
              <w:spacing w:lineRule="auto" w:line="240" w:before="0" w:after="0"/>
              <w:ind w:right="-108"/>
              <w:jc w:val="center"/>
              <w:rPr>
                <w:sz w:val="20"/>
                <w:szCs w:val="20"/>
              </w:rPr>
            </w:pPr>
            <w:r>
              <w:rPr>
                <w:rFonts w:eastAsia="Times New Roman" w:cs="Times New Roman"/>
                <w:b w:val="false"/>
                <w:bCs w:val="false"/>
                <w:i w:val="false"/>
                <w:iCs w:val="false"/>
                <w:caps w:val="false"/>
                <w:smallCaps w:val="false"/>
                <w:strike w:val="false"/>
                <w:dstrike w:val="false"/>
                <w:outline w:val="false"/>
                <w:shadow w:val="false"/>
                <w:color w:val="000000"/>
                <w:spacing w:val="0"/>
                <w:sz w:val="20"/>
                <w:szCs w:val="20"/>
                <w:u w:val="none"/>
                <w:lang w:val="ru-RU"/>
              </w:rPr>
              <w:t>Литр; кубический дециметр</w:t>
            </w:r>
            <w:r>
              <w:rPr>
                <w:rFonts w:eastAsia="Times New Roman" w:cs="Times New Roman"/>
                <w:b w:val="false"/>
                <w:bCs w:val="false"/>
                <w:i w:val="false"/>
                <w:iCs w:val="false"/>
                <w:strike w:val="false"/>
                <w:dstrike w:val="false"/>
                <w:outline w:val="false"/>
                <w:shadow w:val="false"/>
                <w:color w:val="000000"/>
                <w:sz w:val="20"/>
                <w:szCs w:val="20"/>
                <w:u w:val="none"/>
                <w:lang w:val="ru-RU"/>
              </w:rPr>
              <w:t>р</w:t>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130</w:t>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100,00</w:t>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sz w:val="22"/>
                <w:szCs w:val="22"/>
              </w:rPr>
            </w:pPr>
            <w:r>
              <w:rPr>
                <w:sz w:val="22"/>
                <w:szCs w:val="22"/>
              </w:rPr>
              <w:t>13 000,00</w:t>
            </w:r>
          </w:p>
        </w:tc>
      </w:tr>
      <w:tr>
        <w:trPr/>
        <w:tc>
          <w:tcPr>
            <w:tcW w:w="402" w:type="dxa"/>
            <w:tcBorders>
              <w:left w:val="single" w:sz="4" w:space="0" w:color="000000"/>
              <w:bottom w:val="single" w:sz="4" w:space="0" w:color="000000"/>
            </w:tcBorders>
            <w:vAlign w:val="center"/>
          </w:tcPr>
          <w:p>
            <w:pPr>
              <w:pStyle w:val="Style27"/>
              <w:widowControl/>
              <w:snapToGrid w:val="false"/>
              <w:spacing w:lineRule="auto" w:line="240" w:before="150" w:after="120"/>
              <w:ind w:right="0"/>
              <w:jc w:val="left"/>
              <w:rPr>
                <w:rFonts w:ascii="Times New Roman" w:hAnsi="Times New Roman" w:cs="Times New Roman"/>
                <w:b w:val="false"/>
                <w:bCs w:val="false"/>
                <w:i w:val="false"/>
                <w:i w:val="false"/>
                <w:iCs w:val="false"/>
                <w:caps w:val="false"/>
                <w:smallCaps w:val="false"/>
                <w:strike w:val="false"/>
                <w:dstrike w:val="false"/>
                <w:outline w:val="false"/>
                <w:shadow w:val="false"/>
                <w:color w:val="464B51"/>
                <w:spacing w:val="0"/>
                <w:sz w:val="22"/>
                <w:szCs w:val="22"/>
                <w:u w:val="none"/>
                <w:lang w:val="ru-RU"/>
              </w:rPr>
            </w:pPr>
            <w:r>
              <w:rPr>
                <w:rFonts w:cs="Times New Roman"/>
                <w:b w:val="false"/>
                <w:bCs w:val="false"/>
                <w:i w:val="false"/>
                <w:iCs w:val="false"/>
                <w:caps w:val="false"/>
                <w:smallCaps w:val="false"/>
                <w:strike w:val="false"/>
                <w:dstrike w:val="false"/>
                <w:outline w:val="false"/>
                <w:shadow w:val="false"/>
                <w:color w:val="464B51"/>
                <w:spacing w:val="0"/>
                <w:sz w:val="22"/>
                <w:szCs w:val="22"/>
                <w:u w:val="none"/>
                <w:lang w:val="ru-RU"/>
              </w:rPr>
            </w:r>
          </w:p>
        </w:tc>
        <w:tc>
          <w:tcPr>
            <w:tcW w:w="1303"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eastAsia="Tempora LGC Uni" w:cs="Tempora LGC Uni"/>
                <w:color w:val="000000"/>
                <w:sz w:val="20"/>
                <w:szCs w:val="20"/>
              </w:rPr>
              <w:t>Жидкое моющее средство</w:t>
            </w:r>
          </w:p>
          <w:p>
            <w:pPr>
              <w:pStyle w:val="Normal"/>
              <w:widowControl/>
              <w:suppressAutoHyphens w:val="true"/>
              <w:spacing w:lineRule="auto" w:line="240" w:before="0" w:after="0"/>
              <w:ind w:right="0"/>
              <w:jc w:val="left"/>
              <w:rPr>
                <w:sz w:val="20"/>
                <w:szCs w:val="20"/>
              </w:rPr>
            </w:pPr>
            <w:r>
              <w:rPr>
                <w:rFonts w:eastAsia="Tempora LGC Uni" w:cs="Tempora LGC Uni" w:ascii="Tempora LGC Uni" w:hAnsi="Tempora LGC Uni"/>
                <w:color w:val="000000"/>
                <w:sz w:val="20"/>
                <w:szCs w:val="20"/>
              </w:rPr>
              <w:t>(</w:t>
            </w:r>
            <w:r>
              <w:rPr>
                <w:rFonts w:eastAsia="Tempora LGC Uni" w:cs="Tempora LGC Uni" w:ascii="Tempora LGC Uni" w:hAnsi="Tempora LGC Uni"/>
                <w:b/>
                <w:bCs/>
                <w:color w:val="000000"/>
                <w:sz w:val="20"/>
                <w:szCs w:val="20"/>
              </w:rPr>
              <w:t>гель для сантехники</w:t>
            </w:r>
            <w:r>
              <w:rPr>
                <w:rFonts w:eastAsia="Tempora LGC Uni" w:cs="Tempora LGC Uni" w:ascii="Tempora LGC Uni" w:hAnsi="Tempora LGC Uni"/>
                <w:color w:val="000000"/>
                <w:sz w:val="20"/>
                <w:szCs w:val="20"/>
              </w:rPr>
              <w:t>) 20.41.32.114-00000001</w:t>
            </w:r>
          </w:p>
        </w:tc>
        <w:tc>
          <w:tcPr>
            <w:tcW w:w="1009"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center"/>
              <w:rPr>
                <w:sz w:val="20"/>
                <w:szCs w:val="20"/>
              </w:rPr>
            </w:pPr>
            <w:r>
              <w:rPr>
                <w:sz w:val="20"/>
                <w:szCs w:val="20"/>
              </w:rPr>
              <w:t>0,</w:t>
            </w:r>
            <w:r>
              <w:rPr>
                <w:sz w:val="20"/>
                <w:szCs w:val="20"/>
              </w:rPr>
              <w:t>75</w:t>
            </w:r>
            <w:r>
              <w:rPr>
                <w:sz w:val="20"/>
                <w:szCs w:val="20"/>
              </w:rPr>
              <w:t xml:space="preserve">0-1,00 </w:t>
            </w:r>
            <w:r>
              <w:rPr>
                <w:sz w:val="20"/>
                <w:szCs w:val="20"/>
              </w:rPr>
              <w:t>л</w:t>
            </w:r>
            <w:r>
              <w:rPr>
                <w:sz w:val="20"/>
                <w:szCs w:val="20"/>
              </w:rPr>
              <w:t>итр</w:t>
            </w:r>
          </w:p>
        </w:tc>
        <w:tc>
          <w:tcPr>
            <w:tcW w:w="1582" w:type="dxa"/>
            <w:tcBorders>
              <w:left w:val="single" w:sz="4" w:space="0" w:color="000000"/>
              <w:bottom w:val="single" w:sz="4" w:space="0" w:color="000000"/>
            </w:tcBorders>
            <w:vAlign w:val="center"/>
          </w:tcPr>
          <w:p>
            <w:pPr>
              <w:pStyle w:val="Normal"/>
              <w:widowControl/>
              <w:suppressAutoHyphens w:val="true"/>
              <w:spacing w:lineRule="auto" w:line="240" w:before="0" w:after="0"/>
              <w:ind w:right="0"/>
              <w:jc w:val="left"/>
              <w:rPr>
                <w:sz w:val="20"/>
                <w:szCs w:val="20"/>
              </w:rPr>
            </w:pPr>
            <w:r>
              <w:rPr>
                <w:rFonts w:cs="Tempora LGC Uni" w:ascii="Tempora LGC Uni" w:hAnsi="Tempora LGC Uni"/>
                <w:color w:val="auto"/>
                <w:sz w:val="20"/>
                <w:szCs w:val="20"/>
                <w:u w:val="none"/>
              </w:rPr>
              <w:t>Ограничение</w:t>
            </w:r>
          </w:p>
        </w:tc>
        <w:tc>
          <w:tcPr>
            <w:tcW w:w="2674" w:type="dxa"/>
            <w:tcBorders>
              <w:left w:val="single" w:sz="4" w:space="0" w:color="000000"/>
              <w:bottom w:val="single" w:sz="4" w:space="0" w:color="000000"/>
            </w:tcBorders>
            <w:vAlign w:val="center"/>
          </w:tcPr>
          <w:p>
            <w:pPr>
              <w:pStyle w:val="Style27"/>
              <w:jc w:val="left"/>
              <w:rPr>
                <w:sz w:val="20"/>
                <w:szCs w:val="20"/>
              </w:rPr>
            </w:pPr>
            <w:r>
              <w:rPr>
                <w:rFonts w:cs="Times New Roman"/>
                <w:b w:val="false"/>
                <w:bCs w:val="false"/>
                <w:sz w:val="20"/>
                <w:szCs w:val="20"/>
              </w:rPr>
              <w:t>Форма выпуска: Гель</w:t>
            </w:r>
          </w:p>
          <w:p>
            <w:pPr>
              <w:pStyle w:val="Style27"/>
              <w:jc w:val="left"/>
              <w:rPr>
                <w:sz w:val="20"/>
                <w:szCs w:val="20"/>
              </w:rPr>
            </w:pPr>
            <w:r>
              <w:rPr>
                <w:rFonts w:cs="Times New Roman"/>
                <w:b w:val="false"/>
                <w:bCs w:val="false"/>
                <w:sz w:val="20"/>
                <w:szCs w:val="20"/>
              </w:rPr>
              <w:t>Наличие антибактериального компонента: Да</w:t>
            </w:r>
          </w:p>
          <w:p>
            <w:pPr>
              <w:pStyle w:val="Style27"/>
              <w:jc w:val="left"/>
              <w:rPr>
                <w:sz w:val="20"/>
                <w:szCs w:val="20"/>
              </w:rPr>
            </w:pPr>
            <w:r>
              <w:rPr>
                <w:rFonts w:cs="Times New Roman"/>
                <w:b w:val="false"/>
                <w:bCs w:val="false"/>
                <w:sz w:val="20"/>
                <w:szCs w:val="20"/>
              </w:rPr>
              <w:t>Средство концентрированное: Нет</w:t>
            </w:r>
          </w:p>
          <w:p>
            <w:pPr>
              <w:pStyle w:val="Style27"/>
              <w:jc w:val="left"/>
              <w:rPr>
                <w:sz w:val="20"/>
                <w:szCs w:val="20"/>
              </w:rPr>
            </w:pPr>
            <w:r>
              <w:rPr>
                <w:rFonts w:cs="Times New Roman"/>
                <w:b w:val="false"/>
                <w:bCs w:val="false"/>
                <w:sz w:val="20"/>
                <w:szCs w:val="20"/>
              </w:rPr>
              <w:t xml:space="preserve">Средство </w:t>
            </w:r>
            <w:r>
              <w:rPr>
                <w:rFonts w:eastAsia="Calibri" w:cs="Times New Roman"/>
                <w:b w:val="false"/>
                <w:bCs w:val="false"/>
                <w:i w:val="false"/>
                <w:caps w:val="false"/>
                <w:smallCaps w:val="false"/>
                <w:strike w:val="false"/>
                <w:dstrike w:val="false"/>
                <w:color w:val="000000"/>
                <w:spacing w:val="0"/>
                <w:kern w:val="2"/>
                <w:sz w:val="20"/>
                <w:szCs w:val="20"/>
                <w:u w:val="none"/>
                <w:shd w:fill="auto" w:val="clear"/>
                <w:lang w:val="ru-RU" w:eastAsia="en-US" w:bidi="ar-SA"/>
              </w:rPr>
              <w:t>спиртосержащее</w:t>
            </w:r>
            <w:r>
              <w:rPr>
                <w:rFonts w:cs="Times New Roman"/>
                <w:b w:val="false"/>
                <w:bCs w:val="false"/>
                <w:sz w:val="20"/>
                <w:szCs w:val="20"/>
              </w:rPr>
              <w:t>: Нет</w:t>
            </w:r>
          </w:p>
        </w:tc>
        <w:tc>
          <w:tcPr>
            <w:tcW w:w="1001" w:type="dxa"/>
            <w:tcBorders>
              <w:left w:val="single" w:sz="4" w:space="0" w:color="000000"/>
              <w:bottom w:val="single" w:sz="4" w:space="0" w:color="000000"/>
            </w:tcBorders>
            <w:vAlign w:val="center"/>
          </w:tcPr>
          <w:p>
            <w:pPr>
              <w:pStyle w:val="Normal"/>
              <w:snapToGrid w:val="false"/>
              <w:spacing w:lineRule="auto" w:line="240" w:before="0" w:after="0"/>
              <w:ind w:right="-108"/>
              <w:jc w:val="center"/>
              <w:rPr>
                <w:sz w:val="20"/>
                <w:szCs w:val="20"/>
              </w:rPr>
            </w:pPr>
            <w:r>
              <w:rPr>
                <w:rFonts w:eastAsia="Times New Roman" w:cs="Times New Roman"/>
                <w:b w:val="false"/>
                <w:bCs w:val="false"/>
                <w:i w:val="false"/>
                <w:iCs w:val="false"/>
                <w:caps w:val="false"/>
                <w:smallCaps w:val="false"/>
                <w:strike w:val="false"/>
                <w:dstrike w:val="false"/>
                <w:outline w:val="false"/>
                <w:shadow w:val="false"/>
                <w:color w:val="000000"/>
                <w:spacing w:val="0"/>
                <w:sz w:val="20"/>
                <w:szCs w:val="20"/>
                <w:u w:val="none"/>
                <w:lang w:val="ru-RU"/>
              </w:rPr>
              <w:t>Литр, кубический дециметр, штука</w:t>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100</w:t>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sz w:val="22"/>
                <w:szCs w:val="22"/>
              </w:rPr>
            </w:pPr>
            <w:r>
              <w:rPr>
                <w:sz w:val="22"/>
                <w:szCs w:val="22"/>
              </w:rPr>
              <w:t>168,00</w:t>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sz w:val="22"/>
                <w:szCs w:val="22"/>
              </w:rPr>
            </w:pPr>
            <w:r>
              <w:rPr>
                <w:sz w:val="22"/>
                <w:szCs w:val="22"/>
              </w:rPr>
              <w:t>16 800,00</w:t>
            </w:r>
          </w:p>
        </w:tc>
      </w:tr>
      <w:tr>
        <w:trPr/>
        <w:tc>
          <w:tcPr>
            <w:tcW w:w="402"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303" w:type="dxa"/>
            <w:tcBorders>
              <w:left w:val="single" w:sz="4" w:space="0" w:color="000000"/>
              <w:bottom w:val="single" w:sz="4" w:space="0" w:color="000000"/>
            </w:tcBorders>
            <w:vAlign w:val="center"/>
          </w:tcPr>
          <w:p>
            <w:pPr>
              <w:pStyle w:val="Normal"/>
              <w:snapToGrid w:val="false"/>
              <w:spacing w:lineRule="auto" w:line="240" w:before="0" w:after="0"/>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009" w:type="dxa"/>
            <w:tcBorders>
              <w:left w:val="single" w:sz="4" w:space="0" w:color="000000"/>
              <w:bottom w:val="single" w:sz="4" w:space="0" w:color="000000"/>
            </w:tcBorders>
            <w:vAlign w:val="center"/>
          </w:tcPr>
          <w:p>
            <w:pPr>
              <w:pStyle w:val="Normal"/>
              <w:snapToGrid w:val="false"/>
              <w:spacing w:lineRule="auto" w:line="240" w:before="0" w:after="0"/>
              <w:rPr>
                <w:rFonts w:ascii="Times New Roman" w:hAnsi="Times New Roman" w:cs="Times New Roman"/>
                <w:b w:val="false"/>
                <w:bCs w:val="false"/>
                <w:i w:val="false"/>
                <w:i w:val="false"/>
                <w:iCs w:val="false"/>
                <w:strike w:val="false"/>
                <w:dstrike w:val="false"/>
                <w:outline w:val="false"/>
                <w:shadow w:val="false"/>
                <w:color w:val="000000"/>
                <w:sz w:val="22"/>
                <w:szCs w:val="22"/>
                <w:u w:val="none"/>
                <w:lang w:val="ru-RU"/>
              </w:rPr>
            </w:pPr>
            <w:r>
              <w:rPr>
                <w:rFonts w:cs="Times New Roman"/>
                <w:b w:val="false"/>
                <w:bCs w:val="false"/>
                <w:i w:val="false"/>
                <w:iCs w:val="false"/>
                <w:strike w:val="false"/>
                <w:dstrike w:val="false"/>
                <w:outline w:val="false"/>
                <w:shadow w:val="false"/>
                <w:color w:val="000000"/>
                <w:sz w:val="22"/>
                <w:szCs w:val="22"/>
                <w:u w:val="none"/>
                <w:lang w:val="ru-RU"/>
              </w:rPr>
            </w:r>
          </w:p>
        </w:tc>
        <w:tc>
          <w:tcPr>
            <w:tcW w:w="1582" w:type="dxa"/>
            <w:tcBorders>
              <w:left w:val="single" w:sz="4" w:space="0" w:color="000000"/>
              <w:bottom w:val="single" w:sz="4" w:space="0" w:color="000000"/>
            </w:tcBorders>
            <w:vAlign w:val="center"/>
          </w:tcPr>
          <w:p>
            <w:pPr>
              <w:pStyle w:val="Normal"/>
              <w:snapToGrid w:val="false"/>
              <w:spacing w:lineRule="auto" w:line="240" w:before="0" w:after="0"/>
              <w:rPr>
                <w:rFonts w:ascii="Tempora LGC Uni" w:hAnsi="Tempora LGC Uni" w:cs="Tempora LGC Uni"/>
                <w:b w:val="false"/>
                <w:bCs w:val="false"/>
                <w:i w:val="false"/>
                <w:i w:val="false"/>
                <w:iCs w:val="false"/>
                <w:strike w:val="false"/>
                <w:dstrike w:val="false"/>
                <w:outline w:val="false"/>
                <w:shadow w:val="false"/>
                <w:color w:val="000000"/>
                <w:sz w:val="22"/>
                <w:szCs w:val="22"/>
                <w:u w:val="none"/>
                <w:lang w:val="ru-RU"/>
              </w:rPr>
            </w:pPr>
            <w:r>
              <w:rPr>
                <w:rFonts w:cs="Tempora LGC Uni" w:ascii="Tempora LGC Uni" w:hAnsi="Tempora LGC Uni"/>
                <w:b w:val="false"/>
                <w:bCs w:val="false"/>
                <w:i w:val="false"/>
                <w:iCs w:val="false"/>
                <w:strike w:val="false"/>
                <w:dstrike w:val="false"/>
                <w:outline w:val="false"/>
                <w:shadow w:val="false"/>
                <w:color w:val="000000"/>
                <w:sz w:val="22"/>
                <w:szCs w:val="22"/>
                <w:u w:val="none"/>
                <w:lang w:val="ru-RU"/>
              </w:rPr>
            </w:r>
          </w:p>
        </w:tc>
        <w:tc>
          <w:tcPr>
            <w:tcW w:w="2674" w:type="dxa"/>
            <w:tcBorders>
              <w:left w:val="single" w:sz="4" w:space="0" w:color="000000"/>
              <w:bottom w:val="single" w:sz="4" w:space="0" w:color="000000"/>
            </w:tcBorders>
            <w:vAlign w:val="center"/>
          </w:tcPr>
          <w:p>
            <w:pPr>
              <w:pStyle w:val="Style32"/>
              <w:spacing w:before="0" w:after="0"/>
              <w:ind w:hanging="0" w:left="0" w:right="0"/>
              <w:jc w:val="center"/>
              <w:rPr/>
            </w:pPr>
            <w:r>
              <w:rPr/>
              <w:t>итого</w:t>
            </w:r>
          </w:p>
        </w:tc>
        <w:tc>
          <w:tcPr>
            <w:tcW w:w="1001" w:type="dxa"/>
            <w:tcBorders>
              <w:left w:val="single" w:sz="4" w:space="0" w:color="000000"/>
              <w:bottom w:val="single" w:sz="4" w:space="0" w:color="000000"/>
            </w:tcBorders>
            <w:vAlign w:val="center"/>
          </w:tcPr>
          <w:p>
            <w:pPr>
              <w:pStyle w:val="Normal"/>
              <w:snapToGrid w:val="false"/>
              <w:spacing w:lineRule="auto" w:line="240" w:before="0" w:after="0"/>
              <w:ind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810" w:type="dxa"/>
            <w:tcBorders>
              <w:left w:val="single" w:sz="4" w:space="0" w:color="000000"/>
              <w:bottom w:val="single" w:sz="4" w:space="0" w:color="000000"/>
            </w:tcBorders>
            <w:vAlign w:val="center"/>
          </w:tcPr>
          <w:p>
            <w:pPr>
              <w:pStyle w:val="Normal"/>
              <w:snapToGrid w:val="false"/>
              <w:spacing w:lineRule="auto" w:line="240" w:before="0" w:after="0"/>
              <w:ind w:left="-86" w:right="-108"/>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667"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820" w:type="dxa"/>
            <w:tcBorders>
              <w:left w:val="single" w:sz="4" w:space="0" w:color="000000"/>
              <w:bottom w:val="single" w:sz="4" w:space="0" w:color="000000"/>
            </w:tcBorders>
            <w:vAlign w:val="center"/>
          </w:tcPr>
          <w:p>
            <w:pPr>
              <w:pStyle w:val="Style27"/>
              <w:snapToGrid w:val="false"/>
              <w:spacing w:lineRule="auto" w:line="240" w:before="0" w:after="0"/>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r>
          </w:p>
        </w:tc>
        <w:tc>
          <w:tcPr>
            <w:tcW w:w="994" w:type="dxa"/>
            <w:tcBorders>
              <w:left w:val="single" w:sz="4" w:space="0" w:color="000000"/>
              <w:bottom w:val="single" w:sz="4" w:space="0" w:color="000000"/>
              <w:right w:val="single" w:sz="4" w:space="0" w:color="000000"/>
            </w:tcBorders>
            <w:vAlign w:val="center"/>
          </w:tcPr>
          <w:p>
            <w:pPr>
              <w:pStyle w:val="Style27"/>
              <w:snapToGrid w:val="false"/>
              <w:spacing w:lineRule="auto" w:line="240" w:before="0" w:after="0"/>
              <w:jc w:val="center"/>
              <w:rPr>
                <w:rFonts w:ascii="Times New Roman" w:hAnsi="Times New Roman" w:eastAsia="Times New Roman" w:cs="Times New Roman"/>
                <w:b w:val="false"/>
                <w:bCs w:val="false"/>
                <w:i w:val="false"/>
                <w:i w:val="false"/>
                <w:iCs w:val="false"/>
                <w:strike w:val="false"/>
                <w:dstrike w:val="false"/>
                <w:outline w:val="false"/>
                <w:shadow w:val="false"/>
                <w:color w:val="000000"/>
                <w:sz w:val="22"/>
                <w:szCs w:val="22"/>
                <w:u w:val="none"/>
                <w:lang w:val="ru-RU"/>
              </w:rPr>
            </w:pPr>
            <w:r>
              <w:rPr>
                <w:rFonts w:eastAsia="Times New Roman" w:cs="Times New Roman"/>
                <w:b w:val="false"/>
                <w:bCs w:val="false"/>
                <w:i w:val="false"/>
                <w:iCs w:val="false"/>
                <w:strike w:val="false"/>
                <w:dstrike w:val="false"/>
                <w:outline w:val="false"/>
                <w:shadow w:val="false"/>
                <w:color w:val="000000"/>
                <w:sz w:val="22"/>
                <w:szCs w:val="22"/>
                <w:u w:val="none"/>
                <w:lang w:val="ru-RU"/>
              </w:rPr>
              <w:t>38 360,00</w:t>
            </w:r>
          </w:p>
        </w:tc>
      </w:tr>
    </w:tbl>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b/>
          <w:bCs/>
          <w:sz w:val="22"/>
          <w:szCs w:val="22"/>
          <w:lang w:val="ru-RU"/>
        </w:rPr>
        <w:t xml:space="preserve">Требования к </w:t>
      </w:r>
      <w:r>
        <w:rPr>
          <w:rFonts w:cs="Times New Roman"/>
          <w:b w:val="false"/>
          <w:bCs w:val="false"/>
          <w:sz w:val="22"/>
          <w:szCs w:val="22"/>
          <w:lang w:val="ru-RU"/>
        </w:rPr>
        <w:t>безопасности</w:t>
      </w:r>
      <w:r>
        <w:rPr>
          <w:rFonts w:cs="Times New Roman"/>
          <w:b/>
          <w:bCs/>
          <w:sz w:val="22"/>
          <w:szCs w:val="22"/>
          <w:lang w:val="ru-RU"/>
        </w:rPr>
        <w:t xml:space="preserve"> товаров:</w:t>
      </w:r>
      <w:r>
        <w:rPr>
          <w:rFonts w:cs="Times New Roman"/>
          <w:bCs/>
          <w:sz w:val="22"/>
          <w:szCs w:val="22"/>
          <w:lang w:val="ru-RU"/>
        </w:rPr>
        <w:t xml:space="preserve"> 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паспорта завода-изготовителя, копии сертификатов соответствия,деклараций о соответствии и др.), обязательными для данного вида Товара. </w:t>
      </w:r>
      <w:r>
        <w:rPr>
          <w:rFonts w:eastAsia="Calibri" w:cs="Times New Roman"/>
          <w:bCs/>
          <w:sz w:val="22"/>
          <w:szCs w:val="22"/>
          <w:lang w:val="ru-RU"/>
        </w:rPr>
        <w:t>Товар должен быть зарегистрирован на территории РФ, соответствовать государственным стандартам, техническим условиям, действующей нормативной документации</w:t>
      </w:r>
      <w:r>
        <w:rPr>
          <w:rFonts w:eastAsia="Calibri" w:cs="Times New Roman"/>
          <w:bCs/>
          <w:color w:val="000000"/>
          <w:sz w:val="22"/>
          <w:szCs w:val="22"/>
          <w:lang w:val="ru-RU"/>
        </w:rPr>
        <w:t xml:space="preserve">. </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113"/>
        <w:ind w:firstLine="567" w:left="113" w:right="0"/>
        <w:contextualSpacing/>
        <w:jc w:val="both"/>
        <w:rPr>
          <w:rFonts w:ascii="Times New Roman" w:hAnsi="Times New Roman" w:cs="Times New Roman"/>
          <w:sz w:val="22"/>
          <w:szCs w:val="22"/>
        </w:rPr>
      </w:pPr>
      <w:r>
        <w:rPr>
          <w:rFonts w:eastAsia="Calibri" w:cs="Times New Roman"/>
          <w:bCs/>
          <w:color w:val="000000"/>
          <w:sz w:val="22"/>
          <w:szCs w:val="22"/>
          <w:lang w:val="ru-RU"/>
        </w:rPr>
        <w:t>Товар должен быть новым, не бывшим в употреблении, не восстановлен в т.ч. потребительские свойства свободным от прав третьих лиц и  каких-либо обременений.</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113" w:after="0"/>
        <w:ind w:firstLine="624" w:left="57" w:right="0"/>
        <w:contextualSpacing/>
        <w:jc w:val="both"/>
        <w:rPr>
          <w:rFonts w:ascii="Times New Roman" w:hAnsi="Times New Roman" w:cs="Times New Roman"/>
          <w:sz w:val="22"/>
          <w:szCs w:val="22"/>
        </w:rPr>
      </w:pPr>
      <w:r>
        <w:rPr>
          <w:rFonts w:cs="Times New Roman"/>
          <w:sz w:val="22"/>
          <w:szCs w:val="22"/>
        </w:rPr>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624" w:left="57" w:right="0"/>
        <w:contextualSpacing/>
        <w:jc w:val="both"/>
        <w:rPr/>
      </w:pPr>
      <w:r>
        <w:rPr>
          <w:rFonts w:eastAsia="Times New Roman" w:cs="Times New Roman"/>
          <w:b/>
          <w:bCs/>
          <w:color w:val="000000"/>
          <w:sz w:val="22"/>
          <w:szCs w:val="22"/>
          <w:shd w:fill="FFFF00" w:val="clear"/>
          <w:lang w:val="ru-RU"/>
        </w:rPr>
        <w:t>Срок поставки товара до 21.08</w:t>
      </w:r>
      <w:r>
        <w:rPr>
          <w:rFonts w:eastAsia="Calibri" w:cs="Times New Roman"/>
          <w:b/>
          <w:bCs/>
          <w:color w:val="000000"/>
          <w:sz w:val="22"/>
          <w:szCs w:val="22"/>
          <w:shd w:fill="FFFF00" w:val="clear"/>
          <w:lang w:val="ru-RU"/>
        </w:rPr>
        <w:t>.2026 г. Адрес поставки: г. Ярославль, ул. Красноперекопская д.16 (1 этаж). Разгрузка до места скл</w:t>
      </w:r>
      <w:r>
        <w:rPr>
          <w:rFonts w:eastAsia="Calibri" w:cs="Times New Roman"/>
          <w:b/>
          <w:bCs/>
          <w:color w:val="000000"/>
          <w:sz w:val="22"/>
          <w:szCs w:val="22"/>
          <w:shd w:fill="FFFF00" w:val="clear"/>
          <w:lang w:val="ru-RU"/>
        </w:rPr>
        <w:t>а</w:t>
      </w:r>
      <w:r>
        <w:rPr>
          <w:rFonts w:eastAsia="Calibri" w:cs="Times New Roman"/>
          <w:b/>
          <w:bCs/>
          <w:color w:val="000000"/>
          <w:sz w:val="22"/>
          <w:szCs w:val="22"/>
          <w:shd w:fill="FFFF00" w:val="clear"/>
          <w:lang w:val="ru-RU"/>
        </w:rPr>
        <w:t>дирования силами Поставщика. Не менее чем за сутки Поставщик согласовывает  поставку с Заказчиком 8(4852)596417 Бабаджанова Е.В.</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624" w:left="57" w:right="0"/>
        <w:contextualSpacing/>
        <w:jc w:val="both"/>
        <w:rPr/>
      </w:pPr>
      <w:r>
        <w:rPr>
          <w:rFonts w:eastAsia="Calibri" w:cs="Times New Roman"/>
          <w:b/>
          <w:bCs/>
          <w:color w:val="000000"/>
          <w:sz w:val="22"/>
          <w:szCs w:val="22"/>
          <w:lang w:val="ru-RU"/>
        </w:rPr>
        <w:t xml:space="preserve">Гарантии качества товара </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eastAsia="Calibri" w:cs="Times New Roman"/>
          <w:bCs/>
          <w:color w:val="000000"/>
          <w:sz w:val="22"/>
          <w:szCs w:val="22"/>
          <w:lang w:val="ru-RU"/>
        </w:rPr>
        <w:t>Поставщик гарантирует качество товара в соответствии с действующими нормами и техническими условиями, своевременное устранение недостатков,  обнаруженных в период гарантийного срока. Наличие гарантии качества удостоверяется выдачей Поставщиком гарантийного талона (паспорта, сертификата и т.п.) если это установлено законодательством.</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eastAsia="Calibri" w:cs="Times New Roman"/>
          <w:bCs/>
          <w:color w:val="000000"/>
          <w:sz w:val="22"/>
          <w:szCs w:val="22"/>
          <w:lang w:val="ru-RU"/>
        </w:rPr>
        <w:t xml:space="preserve">Срок гарантии качества на поставляемый по контракту товар составляет не менее гарантийного срока установленного заводом изготовителем и исчисляется с даты подписания </w:t>
      </w:r>
      <w:r>
        <w:rPr>
          <w:rFonts w:eastAsia="Times New Roman" w:cs="Times New Roman"/>
          <w:bCs/>
          <w:color w:val="000000"/>
          <w:sz w:val="22"/>
          <w:szCs w:val="22"/>
          <w:lang w:val="ru-RU"/>
        </w:rPr>
        <w:t>товарной накладной и не менее 12 месяцев.</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eastAsia="Calibri" w:cs="Times New Roman"/>
          <w:bCs/>
          <w:color w:val="000000"/>
          <w:sz w:val="22"/>
          <w:szCs w:val="22"/>
          <w:lang w:val="ru-RU"/>
        </w:rPr>
        <w:t>По своим параметрам Товар должен соответствовать характеристикам и требованиям, указанным</w:t>
        <w:br/>
      </w:r>
      <w:r>
        <w:rPr>
          <w:rFonts w:eastAsia="Calibri" w:cs="Times New Roman"/>
          <w:b/>
          <w:bCs/>
          <w:color w:val="000000"/>
          <w:sz w:val="22"/>
          <w:szCs w:val="22"/>
          <w:lang w:val="ru-RU"/>
        </w:rPr>
        <w:t xml:space="preserve"> в спецификации.</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b/>
          <w:bCs/>
          <w:sz w:val="22"/>
          <w:szCs w:val="22"/>
          <w:lang w:val="ru-RU"/>
        </w:rPr>
        <w:t>Тара и упаковка</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sz w:val="22"/>
          <w:szCs w:val="22"/>
          <w:lang w:val="ru-RU"/>
        </w:rPr>
        <w:t>Поставщик должен обеспечить упаковку товара, способную предотвратить их повреждение или порчу во время перевозки к конечному пункту назначения.</w:t>
      </w:r>
    </w:p>
    <w:p>
      <w:pPr>
        <w:pStyle w:val="Style31"/>
        <w:widowControl w:val="false"/>
        <w:numPr>
          <w:ilvl w:val="0"/>
          <w:numId w:val="0"/>
        </w:numPr>
        <w:tabs>
          <w:tab w:val="clear" w:pos="720"/>
          <w:tab w:val="left" w:pos="-284" w:leader="none"/>
          <w:tab w:val="left" w:pos="0" w:leader="none"/>
        </w:tabs>
        <w:suppressAutoHyphens w:val="true"/>
        <w:bidi w:val="0"/>
        <w:spacing w:before="0" w:after="0"/>
        <w:ind w:firstLine="624" w:left="57" w:right="0"/>
        <w:contextualSpacing/>
        <w:jc w:val="both"/>
        <w:rPr>
          <w:rFonts w:ascii="Times New Roman" w:hAnsi="Times New Roman" w:eastAsia="Calibri" w:cs="Times New Roman"/>
          <w:bCs/>
          <w:color w:val="000000"/>
          <w:sz w:val="22"/>
          <w:szCs w:val="22"/>
          <w:lang w:val="ru-RU"/>
        </w:rPr>
      </w:pPr>
      <w:r>
        <w:rPr>
          <w:rFonts w:cs="Times New Roman"/>
          <w:sz w:val="22"/>
          <w:szCs w:val="22"/>
          <w:shd w:fill="FFFF00" w:val="clear"/>
          <w:lang w:val="ru-RU"/>
        </w:rPr>
        <w:t>Товар должен  отгружаться в стандартной упаковке с учетом необходимых маркировок.</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624" w:left="57" w:right="0"/>
        <w:contextualSpacing/>
        <w:jc w:val="both"/>
        <w:rPr>
          <w:rFonts w:ascii="Times New Roman" w:hAnsi="Times New Roman" w:eastAsia="Times New Roman" w:cs="Times New Roman"/>
          <w:sz w:val="22"/>
          <w:szCs w:val="22"/>
          <w:lang w:val="ru-RU"/>
        </w:rPr>
      </w:pPr>
      <w:r>
        <w:rPr>
          <w:rFonts w:cs="Times New Roman"/>
          <w:sz w:val="22"/>
          <w:szCs w:val="22"/>
          <w:lang w:val="ru-RU"/>
        </w:rPr>
        <w:t>Места, требующие специального обращения, должны иметь дополнительную маркировку: «Осторожно», «Верх» (а также другие возможные обозначения, необходимые в зависимости от специфики груза).</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Товар должен соответствовать требованиям качества, безопасности жизни и здоровья, санитарным нормам и правилам, государственным стандартам, если такие требования предъявляются действующим законодательством Российской Федерации.</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 xml:space="preserve">Доставка Товара до Заказчика осуществляется за счет сил и средств Поставщика в таре, обеспечивающей сохранность товара от механических и прочих повреждений. </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 xml:space="preserve">Некачественный Товар подлежит возврату и замене на качественный Товар в течение 2 (двух) рабочих дней со дня уведомления Поставщика, за счет средств и силами Поставщика. </w:t>
      </w:r>
    </w:p>
    <w:p>
      <w:pPr>
        <w:pStyle w:val="Style31"/>
        <w:widowControl w:val="false"/>
        <w:numPr>
          <w:ilvl w:val="0"/>
          <w:numId w:val="0"/>
        </w:numPr>
        <w:tabs>
          <w:tab w:val="clear" w:pos="720"/>
          <w:tab w:val="left" w:pos="-284" w:leader="none"/>
          <w:tab w:val="left" w:pos="0" w:leader="none"/>
        </w:tabs>
        <w:suppressAutoHyphens w:val="true"/>
        <w:overflowPunct w:val="true"/>
        <w:bidi w:val="0"/>
        <w:spacing w:before="0" w:after="0"/>
        <w:ind w:firstLine="567" w:left="113" w:right="0"/>
        <w:contextualSpacing/>
        <w:jc w:val="both"/>
        <w:rPr>
          <w:rFonts w:ascii="Times New Roman" w:hAnsi="Times New Roman" w:eastAsia="Times New Roman" w:cs="Times New Roman"/>
          <w:sz w:val="22"/>
          <w:szCs w:val="22"/>
          <w:lang w:val="ru-RU"/>
        </w:rPr>
      </w:pPr>
      <w:r>
        <w:rPr>
          <w:rFonts w:cs="Times New Roman"/>
          <w:sz w:val="22"/>
          <w:szCs w:val="22"/>
          <w:lang w:val="ru-RU"/>
        </w:rPr>
        <w:t>Риск случайной гибели или случайного повреждения Товара до его передачи Заказчику лежит</w:t>
        <w:br/>
        <w:t>на Поставщике. Поставщик несет расходы по оплате транспортировки, налогов, пошлин и сборов до передачи Товара Заказчику.</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 xml:space="preserve">                </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Заказчик</w:t>
        <w:tab/>
        <w:tab/>
        <w:tab/>
        <w:tab/>
        <w:tab/>
        <w:tab/>
        <w:tab/>
        <w:tab/>
        <w:t xml:space="preserve">Поставщик </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 xml:space="preserve">заместитель руководителя Управления </w:t>
        <w:tab/>
        <w:tab/>
        <w:tab/>
        <w:tab/>
        <w:tab/>
        <w:tab/>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r>
    </w:p>
    <w:p>
      <w:pPr>
        <w:pStyle w:val="Style31"/>
        <w:widowControl w:val="false"/>
        <w:tabs>
          <w:tab w:val="clear" w:pos="720"/>
          <w:tab w:val="left" w:pos="-284" w:leader="none"/>
          <w:tab w:val="left" w:pos="0" w:leader="none"/>
        </w:tabs>
        <w:suppressAutoHyphens w:val="true"/>
        <w:ind w:hanging="0" w:left="0" w:right="0"/>
        <w:jc w:val="both"/>
        <w:rPr/>
      </w:pPr>
      <w:r>
        <w:rPr>
          <w:rFonts w:eastAsia="Times New Roman" w:cs="Times New Roman"/>
          <w:sz w:val="22"/>
          <w:szCs w:val="22"/>
          <w:lang w:val="ru-RU"/>
        </w:rPr>
        <w:t xml:space="preserve"> </w:t>
      </w:r>
      <w:r>
        <w:rPr>
          <w:rFonts w:eastAsia="Times New Roman" w:cs="Times New Roman"/>
          <w:sz w:val="22"/>
          <w:szCs w:val="22"/>
          <w:lang w:val="ru-RU"/>
        </w:rPr>
        <w:t>____________ Комолов В.С.</w:t>
        <w:tab/>
        <w:tab/>
        <w:tab/>
        <w:tab/>
        <w:tab/>
        <w:tab/>
        <w:t>___________________</w:t>
      </w:r>
    </w:p>
    <w:p>
      <w:pPr>
        <w:pStyle w:val="Style31"/>
        <w:widowControl w:val="false"/>
        <w:tabs>
          <w:tab w:val="clear" w:pos="720"/>
          <w:tab w:val="left" w:pos="-284" w:leader="none"/>
          <w:tab w:val="left" w:pos="0" w:leader="none"/>
        </w:tabs>
        <w:suppressAutoHyphens w:val="true"/>
        <w:ind w:hanging="0" w:left="0" w:right="0"/>
        <w:jc w:val="both"/>
        <w:rPr>
          <w:rFonts w:ascii="Times New Roman" w:hAnsi="Times New Roman" w:eastAsia="Times New Roman" w:cs="Times New Roman"/>
          <w:sz w:val="22"/>
          <w:szCs w:val="22"/>
          <w:lang w:val="ru-RU"/>
        </w:rPr>
      </w:pPr>
      <w:r>
        <w:rPr>
          <w:rFonts w:eastAsia="Times New Roman" w:cs="Times New Roman"/>
          <w:sz w:val="22"/>
          <w:szCs w:val="22"/>
          <w:lang w:val="ru-RU"/>
        </w:rPr>
        <w:t>ЭП</w:t>
        <w:tab/>
        <w:tab/>
        <w:tab/>
        <w:tab/>
        <w:tab/>
        <w:tab/>
        <w:tab/>
        <w:tab/>
        <w:tab/>
      </w:r>
    </w:p>
    <w:sectPr>
      <w:footnotePr>
        <w:numFmt w:val="decimal"/>
      </w:footnotePr>
      <w:type w:val="nextPage"/>
      <w:pgSz w:w="11906" w:h="16838"/>
      <w:pgMar w:left="1134" w:right="567"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erif">
    <w:altName w:val="Times New Roman"/>
    <w:charset w:val="01"/>
    <w:family w:val="swiss"/>
    <w:pitch w:val="variable"/>
  </w:font>
  <w:font w:name="Arial">
    <w:charset w:val="01"/>
    <w:family w:val="roman"/>
    <w:pitch w:val="variable"/>
  </w:font>
  <w:font w:name="Courier New">
    <w:charset w:val="01"/>
    <w:family w:val="roman"/>
    <w:pitch w:val="variable"/>
  </w:font>
  <w:font w:name="OpenSymbol">
    <w:altName w:val="Arial Unicode MS"/>
    <w:charset w:val="01"/>
    <w:family w:val="roman"/>
    <w:pitch w:val="variable"/>
  </w:font>
  <w:font w:name="Tahoma">
    <w:charset w:val="01"/>
    <w:family w:val="roman"/>
    <w:pitch w:val="variable"/>
  </w:font>
  <w:font w:name="Tempora LGC Uni">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bidi w:val="0"/>
        <w:jc w:val="left"/>
        <w:rPr/>
      </w:pPr>
      <w:r>
        <w:rPr>
          <w:rStyle w:val="Style13"/>
        </w:rPr>
        <w:footnoteRef/>
      </w:r>
      <w:r>
        <w:rPr/>
        <w:t xml:space="preserve">Итоговый протокол №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defaultTabStop w:val="720"/>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Style21"/>
    <w:next w:val="BodyText"/>
    <w:qFormat/>
    <w:pPr>
      <w:spacing w:before="240" w:after="120"/>
      <w:outlineLvl w:val="0"/>
    </w:pPr>
    <w:rPr>
      <w:rFonts w:ascii="Liberation Serif;Times New Roman" w:hAnsi="Liberation Serif;Times New Roman" w:eastAsia="Droid Sans Fallback" w:cs="Droid Sans Devanagari"/>
      <w:b/>
      <w:bCs/>
      <w:sz w:val="48"/>
      <w:szCs w:val="48"/>
    </w:rPr>
  </w:style>
  <w:style w:type="paragraph" w:styleId="Heading2">
    <w:name w:val="Heading 2"/>
    <w:basedOn w:val="Normal"/>
    <w:next w:val="BodyText"/>
    <w:qFormat/>
    <w:pPr>
      <w:keepNext w:val="true"/>
      <w:jc w:val="center"/>
      <w:outlineLvl w:val="1"/>
    </w:pPr>
    <w:rPr>
      <w:b/>
      <w:bCs/>
      <w:sz w:val="28"/>
      <w:szCs w:val="28"/>
    </w:rPr>
  </w:style>
  <w:style w:type="paragraph" w:styleId="Heading4">
    <w:name w:val="Heading 4"/>
    <w:basedOn w:val="Normal"/>
    <w:next w:val="Normal"/>
    <w:qFormat/>
    <w:pPr>
      <w:keepNext w:val="true"/>
      <w:numPr>
        <w:ilvl w:val="3"/>
        <w:numId w:val="1"/>
      </w:numPr>
      <w:spacing w:before="240" w:after="60"/>
      <w:outlineLvl w:val="3"/>
    </w:pPr>
    <w:rPr>
      <w:rFonts w:ascii="Arial" w:hAnsi="Arial" w:cs="Arial"/>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1">
    <w:name w:val="Основной шрифт абзаца"/>
    <w:qFormat/>
    <w:rPr/>
  </w:style>
  <w:style w:type="character" w:styleId="PageNumber">
    <w:name w:val="Page Number"/>
    <w:rPr>
      <w:rFonts w:ascii="Times New Roman" w:hAnsi="Times New Roman" w:cs="Times New Roman"/>
    </w:rPr>
  </w:style>
  <w:style w:type="character" w:styleId="Style12">
    <w:name w:val="Верхний колонтитул Знак"/>
    <w:qFormat/>
    <w:rPr>
      <w:sz w:val="24"/>
      <w:szCs w:val="24"/>
      <w:lang w:val="ru-RU" w:bidi="ar-SA"/>
    </w:rPr>
  </w:style>
  <w:style w:type="character" w:styleId="1">
    <w:name w:val="Основной текст Знак1"/>
    <w:qFormat/>
    <w:rPr>
      <w:sz w:val="24"/>
      <w:szCs w:val="24"/>
      <w:lang w:val="ru-RU" w:bidi="ar-SA"/>
    </w:rPr>
  </w:style>
  <w:style w:type="character" w:styleId="3">
    <w:name w:val="Текст Знак3"/>
    <w:qFormat/>
    <w:rPr>
      <w:rFonts w:ascii="Courier New" w:hAnsi="Courier New" w:cs="Courier New"/>
      <w:lang w:val="ru-RU" w:bidi="ar-SA"/>
    </w:rPr>
  </w:style>
  <w:style w:type="character" w:styleId="Style13">
    <w:name w:val="Символ сноски"/>
    <w:qFormat/>
    <w:rPr>
      <w:vertAlign w:val="superscript"/>
    </w:rPr>
  </w:style>
  <w:style w:type="character" w:styleId="Style14">
    <w:name w:val="Текст сноски Знак"/>
    <w:qFormat/>
    <w:rPr>
      <w:lang w:val="ru-RU" w:bidi="ar-SA"/>
    </w:rPr>
  </w:style>
  <w:style w:type="character" w:styleId="Style15">
    <w:name w:val="Название Знак"/>
    <w:qFormat/>
    <w:rPr>
      <w:bCs/>
      <w:color w:val="000000"/>
      <w:spacing w:val="13"/>
      <w:sz w:val="24"/>
      <w:szCs w:val="22"/>
      <w:lang w:val="ru-RU" w:bidi="ar-SA"/>
    </w:rPr>
  </w:style>
  <w:style w:type="character" w:styleId="2">
    <w:name w:val="Основной текст с отступом 2 Знак"/>
    <w:qFormat/>
    <w:rPr>
      <w:sz w:val="24"/>
      <w:szCs w:val="24"/>
      <w:lang w:val="ru-RU" w:bidi="ar-SA"/>
    </w:rPr>
  </w:style>
  <w:style w:type="character" w:styleId="ConsNormal">
    <w:name w:val="ConsNormal Знак"/>
    <w:qFormat/>
    <w:rPr>
      <w:rFonts w:ascii="Arial" w:hAnsi="Arial" w:cs="Arial"/>
      <w:lang w:val="ru-RU" w:bidi="ar-SA"/>
    </w:rPr>
  </w:style>
  <w:style w:type="character" w:styleId="31">
    <w:name w:val="Основной текст с отступом 3 Знак"/>
    <w:qFormat/>
    <w:rPr>
      <w:sz w:val="16"/>
      <w:szCs w:val="16"/>
    </w:rPr>
  </w:style>
  <w:style w:type="character" w:styleId="Style16">
    <w:name w:val="Нижний колонтитул Знак"/>
    <w:qFormat/>
    <w:rPr>
      <w:sz w:val="24"/>
      <w:szCs w:val="24"/>
    </w:rPr>
  </w:style>
  <w:style w:type="character" w:styleId="Hyperlink">
    <w:name w:val="Hyperlink"/>
    <w:rPr>
      <w:color w:val="0000FF"/>
      <w:u w:val="single"/>
    </w:rPr>
  </w:style>
  <w:style w:type="character" w:styleId="FootnoteReference1">
    <w:name w:val="Footnote Reference1"/>
    <w:qFormat/>
    <w:rPr>
      <w:vertAlign w:val="superscript"/>
    </w:rPr>
  </w:style>
  <w:style w:type="character" w:styleId="Style17">
    <w:name w:val="Символы концевой сноски"/>
    <w:qFormat/>
    <w:rPr>
      <w:vertAlign w:val="superscript"/>
    </w:rPr>
  </w:style>
  <w:style w:type="character" w:styleId="WW-">
    <w:name w:val="WW-Символы концевой сноски"/>
    <w:qFormat/>
    <w:rPr/>
  </w:style>
  <w:style w:type="character" w:styleId="Style18">
    <w:name w:val="Символ концевой сноски"/>
    <w:qFormat/>
    <w:rPr>
      <w:vertAlign w:val="superscript"/>
    </w:rPr>
  </w:style>
  <w:style w:type="character" w:styleId="FollowedHyperlink">
    <w:name w:val="FollowedHyperlink"/>
    <w:rPr>
      <w:color w:val="800080"/>
      <w:u w:val="single"/>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CITE">
    <w:name w:val="CITE"/>
    <w:qFormat/>
    <w:rPr>
      <w:i/>
    </w:rPr>
  </w:style>
  <w:style w:type="character" w:styleId="CODE">
    <w:name w:val="CODE"/>
    <w:qFormat/>
    <w:rPr>
      <w:rFonts w:ascii="Courier New" w:hAnsi="Courier New" w:cs="Courier New"/>
      <w:sz w:val="20"/>
    </w:rPr>
  </w:style>
  <w:style w:type="character" w:styleId="FollowedHyperlink1">
    <w:name w:val="FollowedHyperlink1"/>
    <w:qFormat/>
    <w:rPr>
      <w:color w:val="800080"/>
      <w:u w:val="single"/>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Strong">
    <w:name w:val="Strong"/>
    <w:qFormat/>
    <w:rPr>
      <w:b/>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11">
    <w:name w:val="Основной шрифт абзаца1"/>
    <w:qFormat/>
    <w:rPr/>
  </w:style>
  <w:style w:type="character" w:styleId="21">
    <w:name w:val="Основной шрифт абзаца2"/>
    <w:qFormat/>
    <w:rPr/>
  </w:style>
  <w:style w:type="character" w:styleId="EndnoteReference1">
    <w:name w:val="Endnote Reference1"/>
    <w:qFormat/>
    <w:rPr>
      <w:vertAlign w:val="superscript"/>
    </w:rPr>
  </w:style>
  <w:style w:type="character" w:styleId="22">
    <w:name w:val="Основной текст (2)"/>
    <w:qFormat/>
    <w:rPr>
      <w:rFonts w:ascii="Times New Roman" w:hAnsi="Times New Roman" w:cs="Times New Roman"/>
      <w:color w:val="000000"/>
      <w:spacing w:val="0"/>
      <w:w w:val="100"/>
      <w:sz w:val="22"/>
      <w:u w:val="none"/>
      <w:lang w:val="ru-RU" w:eastAsia="ru-RU"/>
    </w:rPr>
  </w:style>
  <w:style w:type="character" w:styleId="Style19">
    <w:name w:val="Символ нумерации"/>
    <w:qForma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Style20">
    <w:name w:val="Маркеры"/>
    <w:qFormat/>
    <w:rPr>
      <w:rFonts w:ascii="OpenSymbol;Arial Unicode MS" w:hAnsi="OpenSymbol;Arial Unicode MS" w:eastAsia="OpenSymbol;Arial Unicode MS" w:cs="OpenSymbol;Arial Unicode MS"/>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1">
    <w:name w:val="Заголовок"/>
    <w:basedOn w:val="Normal"/>
    <w:next w:val="BodyText"/>
    <w:qFormat/>
    <w:pPr>
      <w:widowControl w:val="false"/>
      <w:shd w:val="clear" w:fill="FFFFFF"/>
      <w:ind w:hanging="0" w:left="72" w:right="0"/>
      <w:jc w:val="center"/>
    </w:pPr>
    <w:rPr>
      <w:bCs/>
      <w:color w:val="000000"/>
      <w:spacing w:val="13"/>
      <w:szCs w:val="22"/>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Droid Sans Devanagari"/>
      <w:i/>
      <w:iCs/>
      <w:sz w:val="24"/>
      <w:szCs w:val="24"/>
    </w:rPr>
  </w:style>
  <w:style w:type="paragraph" w:styleId="Caption111">
    <w:name w:val="Caption111"/>
    <w:basedOn w:val="Normal"/>
    <w:qFormat/>
    <w:pPr>
      <w:suppressLineNumbers/>
      <w:spacing w:before="120" w:after="120"/>
    </w:pPr>
    <w:rPr>
      <w:rFonts w:cs="Droid Sans Devanagari"/>
      <w:i/>
      <w:iCs/>
      <w:sz w:val="24"/>
      <w:szCs w:val="24"/>
    </w:rPr>
  </w:style>
  <w:style w:type="paragraph" w:styleId="Caption1111">
    <w:name w:val="Caption1111"/>
    <w:basedOn w:val="Normal"/>
    <w:qFormat/>
    <w:pPr>
      <w:suppressLineNumbers/>
      <w:spacing w:before="120" w:after="120"/>
    </w:pPr>
    <w:rPr>
      <w:rFonts w:cs="Droid Sans Devanagari"/>
      <w:i/>
      <w:iCs/>
      <w:sz w:val="24"/>
      <w:szCs w:val="24"/>
    </w:rPr>
  </w:style>
  <w:style w:type="paragraph" w:styleId="Caption11111">
    <w:name w:val="Caption11111"/>
    <w:basedOn w:val="Normal"/>
    <w:qFormat/>
    <w:pPr>
      <w:suppressLineNumbers/>
      <w:spacing w:before="120" w:after="120"/>
    </w:pPr>
    <w:rPr>
      <w:rFonts w:cs="Droid Sans Devanagari"/>
      <w:i/>
      <w:iCs/>
      <w:sz w:val="24"/>
      <w:szCs w:val="24"/>
    </w:rPr>
  </w:style>
  <w:style w:type="paragraph" w:styleId="Caption111111">
    <w:name w:val="Caption111111"/>
    <w:basedOn w:val="Normal"/>
    <w:qFormat/>
    <w:pPr>
      <w:suppressLineNumbers/>
      <w:spacing w:before="120" w:after="120"/>
    </w:pPr>
    <w:rPr>
      <w:rFonts w:cs="Droid Sans Devanagari"/>
      <w:i/>
      <w:iCs/>
      <w:sz w:val="24"/>
      <w:szCs w:val="24"/>
    </w:rPr>
  </w:style>
  <w:style w:type="paragraph" w:styleId="Caption1111111">
    <w:name w:val="Caption1111111"/>
    <w:basedOn w:val="Normal"/>
    <w:qFormat/>
    <w:pPr>
      <w:suppressLineNumbers/>
      <w:spacing w:before="120" w:after="120"/>
    </w:pPr>
    <w:rPr>
      <w:rFonts w:cs="Droid Sans Devanagari"/>
      <w:i/>
      <w:iCs/>
      <w:sz w:val="24"/>
      <w:szCs w:val="24"/>
    </w:rPr>
  </w:style>
  <w:style w:type="paragraph" w:styleId="Caption11111111">
    <w:name w:val="Caption11111111"/>
    <w:basedOn w:val="Normal"/>
    <w:qFormat/>
    <w:pPr>
      <w:suppressLineNumbers/>
      <w:spacing w:before="120" w:after="120"/>
    </w:pPr>
    <w:rPr>
      <w:rFonts w:cs="Droid Sans Devanagari"/>
      <w:i/>
      <w:iCs/>
      <w:sz w:val="24"/>
      <w:szCs w:val="24"/>
    </w:rPr>
  </w:style>
  <w:style w:type="paragraph" w:styleId="Caption111111111">
    <w:name w:val="Caption111111111"/>
    <w:basedOn w:val="Normal"/>
    <w:qFormat/>
    <w:pPr>
      <w:suppressLineNumbers/>
      <w:spacing w:before="120" w:after="120"/>
    </w:pPr>
    <w:rPr>
      <w:rFonts w:cs="Droid Sans Devanagari"/>
      <w:i/>
      <w:iCs/>
      <w:sz w:val="24"/>
      <w:szCs w:val="24"/>
    </w:rPr>
  </w:style>
  <w:style w:type="paragraph" w:styleId="Caption1111111111">
    <w:name w:val="Caption1111111111"/>
    <w:basedOn w:val="Normal"/>
    <w:qFormat/>
    <w:pPr>
      <w:suppressLineNumbers/>
      <w:spacing w:before="120" w:after="120"/>
    </w:pPr>
    <w:rPr>
      <w:rFonts w:cs="Droid Sans Devanagari"/>
      <w:i/>
      <w:iCs/>
      <w:sz w:val="24"/>
      <w:szCs w:val="24"/>
    </w:rPr>
  </w:style>
  <w:style w:type="paragraph" w:styleId="Caption11111111111">
    <w:name w:val="Caption11111111111"/>
    <w:basedOn w:val="Normal"/>
    <w:qFormat/>
    <w:pPr>
      <w:suppressLineNumbers/>
      <w:spacing w:before="120" w:after="120"/>
    </w:pPr>
    <w:rPr>
      <w:rFonts w:cs="Droid Sans Devanagari"/>
      <w:i/>
      <w:iCs/>
      <w:sz w:val="24"/>
      <w:szCs w:val="24"/>
    </w:rPr>
  </w:style>
  <w:style w:type="paragraph" w:styleId="Caption111111111111">
    <w:name w:val="Caption111111111111"/>
    <w:basedOn w:val="Normal"/>
    <w:qFormat/>
    <w:pPr>
      <w:suppressLineNumbers/>
      <w:spacing w:before="120" w:after="120"/>
    </w:pPr>
    <w:rPr>
      <w:rFonts w:cs="Droid Sans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Caption11111111111111111">
    <w:name w:val="Caption11111111111111111"/>
    <w:basedOn w:val="Normal"/>
    <w:qFormat/>
    <w:pPr>
      <w:suppressLineNumbers/>
      <w:spacing w:before="120" w:after="120"/>
    </w:pPr>
    <w:rPr>
      <w:rFonts w:cs="Lohit Devanagari"/>
      <w:i/>
      <w:iCs/>
      <w:sz w:val="24"/>
      <w:szCs w:val="24"/>
    </w:rPr>
  </w:style>
  <w:style w:type="paragraph" w:styleId="Caption111111111111111111">
    <w:name w:val="Caption111111111111111111"/>
    <w:basedOn w:val="Normal"/>
    <w:qFormat/>
    <w:pPr>
      <w:suppressLineNumbers/>
      <w:spacing w:before="120" w:after="120"/>
    </w:pPr>
    <w:rPr>
      <w:rFonts w:cs="Mangal"/>
      <w:i/>
      <w:iCs/>
      <w:sz w:val="24"/>
      <w:szCs w:val="24"/>
    </w:rPr>
  </w:style>
  <w:style w:type="paragraph" w:styleId="23">
    <w:name w:val="Основной текст с отступом 2"/>
    <w:basedOn w:val="Normal"/>
    <w:qFormat/>
    <w:pPr>
      <w:spacing w:lineRule="auto" w:line="480" w:before="0" w:after="120"/>
      <w:ind w:hanging="0" w:left="283" w:right="0"/>
    </w:pPr>
    <w:rPr/>
  </w:style>
  <w:style w:type="paragraph" w:styleId="Style23">
    <w:name w:val="Текст"/>
    <w:basedOn w:val="Caption111111111111111111"/>
    <w:qFormat/>
    <w:pPr/>
    <w:rPr/>
  </w:style>
  <w:style w:type="paragraph" w:styleId="WW-1">
    <w:name w:val="WW-Текст"/>
    <w:basedOn w:val="Normal"/>
    <w:qFormat/>
    <w:pPr/>
    <w:rPr>
      <w:rFonts w:ascii="Courier New" w:hAnsi="Courier New" w:cs="Courier New"/>
      <w:sz w:val="20"/>
      <w:szCs w:val="20"/>
    </w:rPr>
  </w:style>
  <w:style w:type="paragraph" w:styleId="Style24">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ConsPlusNormal">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FootnoteText">
    <w:name w:val="Footnote Text"/>
    <w:basedOn w:val="Normal"/>
    <w:pPr>
      <w:jc w:val="left"/>
    </w:pPr>
    <w:rPr>
      <w:sz w:val="20"/>
      <w:szCs w:val="20"/>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Normal1">
    <w:name w:val="ConsNormal"/>
    <w:qFormat/>
    <w:pPr>
      <w:widowControl w:val="false"/>
      <w:suppressAutoHyphens w:val="true"/>
      <w:bidi w:val="0"/>
      <w:spacing w:before="0" w:after="0"/>
      <w:ind w:firstLine="720" w:left="0" w:right="19772"/>
      <w:jc w:val="left"/>
    </w:pPr>
    <w:rPr>
      <w:rFonts w:ascii="Arial" w:hAnsi="Arial" w:eastAsia="Times New Roman" w:cs="Arial"/>
      <w:color w:val="auto"/>
      <w:kern w:val="0"/>
      <w:sz w:val="20"/>
      <w:szCs w:val="20"/>
      <w:lang w:val="ru-RU" w:eastAsia="zh-CN" w:bidi="ar-SA"/>
    </w:rPr>
  </w:style>
  <w:style w:type="paragraph" w:styleId="32">
    <w:name w:val="Основной текст с отступом 3"/>
    <w:basedOn w:val="Normal"/>
    <w:qFormat/>
    <w:pPr>
      <w:spacing w:before="0" w:after="120"/>
      <w:ind w:hanging="0" w:left="283" w:right="0"/>
    </w:pPr>
    <w:rPr>
      <w:sz w:val="16"/>
      <w:szCs w:val="16"/>
      <w:lang w:val="ru-RU"/>
    </w:rPr>
  </w:style>
  <w:style w:type="paragraph" w:styleId="Style25">
    <w:name w:val="Текст выноски"/>
    <w:basedOn w:val="Normal"/>
    <w:qFormat/>
    <w:pPr/>
    <w:rPr>
      <w:rFonts w:ascii="Tahoma" w:hAnsi="Tahoma" w:cs="Tahoma"/>
      <w:sz w:val="16"/>
      <w:szCs w:val="16"/>
    </w:rPr>
  </w:style>
  <w:style w:type="paragraph" w:styleId="Footer">
    <w:name w:val="Footer"/>
    <w:basedOn w:val="Normal"/>
    <w:pPr>
      <w:tabs>
        <w:tab w:val="clear" w:pos="720"/>
        <w:tab w:val="center" w:pos="4677" w:leader="none"/>
        <w:tab w:val="right" w:pos="9355" w:leader="none"/>
      </w:tabs>
    </w:pPr>
    <w:rPr>
      <w:lang w:val="ru-RU"/>
    </w:rPr>
  </w:style>
  <w:style w:type="paragraph" w:styleId="Style26">
    <w:name w:val="Обычный (веб)"/>
    <w:basedOn w:val="Normal"/>
    <w:qFormat/>
    <w:pPr>
      <w:jc w:val="left"/>
    </w:pPr>
    <w:rPr>
      <w:rFonts w:eastAsia="Calibri"/>
    </w:rPr>
  </w:style>
  <w:style w:type="paragraph" w:styleId="Style27">
    <w:name w:val="Содержимое таблицы"/>
    <w:basedOn w:val="Normal"/>
    <w:qFormat/>
    <w:pPr>
      <w:suppressLineNumbers/>
    </w:pPr>
    <w:rPr/>
  </w:style>
  <w:style w:type="paragraph" w:styleId="Style28">
    <w:name w:val="Заголовок таблицы"/>
    <w:basedOn w:val="Style27"/>
    <w:qFormat/>
    <w:pPr>
      <w:suppressLineNumbers/>
      <w:jc w:val="center"/>
    </w:pPr>
    <w:rPr>
      <w:b/>
      <w:bCs/>
    </w:rPr>
  </w:style>
  <w:style w:type="paragraph" w:styleId="Style29">
    <w:name w:val="Содержимое врезки"/>
    <w:basedOn w:val="Normal"/>
    <w:qFormat/>
    <w:pPr/>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ar-SA" w:bidi="hi-IN"/>
    </w:rPr>
  </w:style>
  <w:style w:type="paragraph" w:styleId="Style30">
    <w:name w:val="Обычный"/>
    <w:qFormat/>
    <w:pPr>
      <w:widowControl w:val="false"/>
      <w:suppressAutoHyphens w:val="true"/>
      <w:bidi w:val="0"/>
      <w:spacing w:before="100" w:after="100"/>
      <w:jc w:val="left"/>
    </w:pPr>
    <w:rPr>
      <w:rFonts w:ascii="Times New Roman" w:hAnsi="Times New Roman" w:eastAsia="Arial" w:cs="Courier New"/>
      <w:color w:val="auto"/>
      <w:kern w:val="0"/>
      <w:sz w:val="24"/>
      <w:szCs w:val="24"/>
      <w:lang w:val="ru-RU" w:eastAsia="zh-CN" w:bidi="hi-IN"/>
    </w:rPr>
  </w:style>
  <w:style w:type="paragraph" w:styleId="DefinitionTerm">
    <w:name w:val="Definition Term"/>
    <w:basedOn w:val="Style30"/>
    <w:qFormat/>
    <w:pPr/>
    <w:rPr/>
  </w:style>
  <w:style w:type="paragraph" w:styleId="DefinitionList">
    <w:name w:val="Definition List"/>
    <w:basedOn w:val="Style30"/>
    <w:qFormat/>
    <w:pPr>
      <w:ind w:hanging="0" w:left="360" w:right="0"/>
    </w:pPr>
    <w:rPr/>
  </w:style>
  <w:style w:type="paragraph" w:styleId="H1">
    <w:name w:val="H1"/>
    <w:basedOn w:val="Style30"/>
    <w:qFormat/>
    <w:pPr>
      <w:keepNext w:val="true"/>
      <w:spacing w:before="100" w:after="100"/>
    </w:pPr>
    <w:rPr>
      <w:b/>
      <w:kern w:val="2"/>
      <w:sz w:val="48"/>
    </w:rPr>
  </w:style>
  <w:style w:type="paragraph" w:styleId="H2">
    <w:name w:val="H2"/>
    <w:basedOn w:val="Style30"/>
    <w:qFormat/>
    <w:pPr>
      <w:keepNext w:val="true"/>
      <w:spacing w:before="100" w:after="100"/>
    </w:pPr>
    <w:rPr>
      <w:b/>
      <w:sz w:val="36"/>
    </w:rPr>
  </w:style>
  <w:style w:type="paragraph" w:styleId="H3">
    <w:name w:val="H3"/>
    <w:basedOn w:val="Style30"/>
    <w:qFormat/>
    <w:pPr>
      <w:keepNext w:val="true"/>
      <w:spacing w:before="100" w:after="100"/>
    </w:pPr>
    <w:rPr>
      <w:b/>
      <w:sz w:val="28"/>
    </w:rPr>
  </w:style>
  <w:style w:type="paragraph" w:styleId="H4">
    <w:name w:val="H4"/>
    <w:basedOn w:val="Style30"/>
    <w:qFormat/>
    <w:pPr>
      <w:keepNext w:val="true"/>
      <w:spacing w:before="100" w:after="100"/>
    </w:pPr>
    <w:rPr>
      <w:b/>
      <w:sz w:val="24"/>
    </w:rPr>
  </w:style>
  <w:style w:type="paragraph" w:styleId="H5">
    <w:name w:val="H5"/>
    <w:basedOn w:val="Style30"/>
    <w:qFormat/>
    <w:pPr>
      <w:keepNext w:val="true"/>
      <w:spacing w:before="100" w:after="100"/>
    </w:pPr>
    <w:rPr>
      <w:b/>
      <w:sz w:val="20"/>
    </w:rPr>
  </w:style>
  <w:style w:type="paragraph" w:styleId="H6">
    <w:name w:val="H6"/>
    <w:basedOn w:val="Style30"/>
    <w:qFormat/>
    <w:pPr>
      <w:keepNext w:val="true"/>
      <w:spacing w:before="100" w:after="100"/>
    </w:pPr>
    <w:rPr>
      <w:b/>
      <w:sz w:val="16"/>
    </w:rPr>
  </w:style>
  <w:style w:type="paragraph" w:styleId="Address">
    <w:name w:val="Address"/>
    <w:basedOn w:val="Style30"/>
    <w:qFormat/>
    <w:pPr/>
    <w:rPr>
      <w:i/>
    </w:rPr>
  </w:style>
  <w:style w:type="paragraph" w:styleId="Blockquote">
    <w:name w:val="Blockquote"/>
    <w:basedOn w:val="Style30"/>
    <w:qFormat/>
    <w:pPr>
      <w:spacing w:before="100" w:after="100"/>
      <w:ind w:hanging="0" w:left="360" w:right="360"/>
    </w:pPr>
    <w:rPr/>
  </w:style>
  <w:style w:type="paragraph" w:styleId="Preformatted">
    <w:name w:val="Preformatted"/>
    <w:basedOn w:val="Style30"/>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cs="Courier New"/>
      <w:sz w:val="20"/>
    </w:rPr>
  </w:style>
  <w:style w:type="paragraph" w:styleId="Z-BottomofForm">
    <w:name w:val="z-Bottom of Form"/>
    <w:qFormat/>
    <w:pPr>
      <w:widowControl w:val="false"/>
      <w:pBdr>
        <w:top w:val="double" w:sz="2" w:space="0" w:color="000000"/>
      </w:pBdr>
      <w:suppressAutoHyphens w:val="true"/>
      <w:bidi w:val="0"/>
      <w:spacing w:before="0" w:after="0"/>
      <w:jc w:val="center"/>
    </w:pPr>
    <w:rPr>
      <w:rFonts w:ascii="Arial" w:hAnsi="Arial" w:eastAsia="Arial" w:cs="Courier New"/>
      <w:vanish/>
      <w:color w:val="auto"/>
      <w:kern w:val="0"/>
      <w:sz w:val="16"/>
      <w:szCs w:val="24"/>
      <w:lang w:val="ru-RU" w:eastAsia="zh-CN" w:bidi="hi-IN"/>
    </w:rPr>
  </w:style>
  <w:style w:type="paragraph" w:styleId="Z-TopofForm">
    <w:name w:val="z-Top of Form"/>
    <w:qFormat/>
    <w:pPr>
      <w:widowControl w:val="false"/>
      <w:pBdr>
        <w:bottom w:val="double" w:sz="2" w:space="0" w:color="000000"/>
      </w:pBdr>
      <w:suppressAutoHyphens w:val="true"/>
      <w:bidi w:val="0"/>
      <w:spacing w:before="0" w:after="0"/>
      <w:jc w:val="center"/>
    </w:pPr>
    <w:rPr>
      <w:rFonts w:ascii="Arial" w:hAnsi="Arial" w:eastAsia="Arial" w:cs="Courier New"/>
      <w:vanish/>
      <w:color w:val="auto"/>
      <w:kern w:val="0"/>
      <w:sz w:val="16"/>
      <w:szCs w:val="24"/>
      <w:lang w:val="ru-RU" w:eastAsia="zh-CN" w:bidi="hi-IN"/>
    </w:rPr>
  </w:style>
  <w:style w:type="paragraph" w:styleId="PlainText">
    <w:name w:val="Plain Text"/>
    <w:basedOn w:val="Normal"/>
    <w:qFormat/>
    <w:pPr>
      <w:widowControl/>
      <w:suppressAutoHyphens w:val="false"/>
    </w:pPr>
    <w:rPr>
      <w:rFonts w:ascii="Courier New" w:hAnsi="Courier New" w:cs="Courier New"/>
      <w:lang w:eastAsia="ru-RU"/>
    </w:rPr>
  </w:style>
  <w:style w:type="paragraph" w:styleId="311">
    <w:name w:val="Основной текст 31"/>
    <w:basedOn w:val="Normal"/>
    <w:qFormat/>
    <w:pPr>
      <w:widowControl/>
      <w:jc w:val="both"/>
    </w:pPr>
    <w:rPr>
      <w:sz w:val="22"/>
      <w:szCs w:val="22"/>
    </w:rPr>
  </w:style>
  <w:style w:type="paragraph" w:styleId="ListParagraph">
    <w:name w:val="List Paragraph"/>
    <w:basedOn w:val="Normal"/>
    <w:qFormat/>
    <w:pPr>
      <w:spacing w:before="0" w:after="60"/>
      <w:ind w:hanging="0" w:left="720" w:right="0"/>
      <w:contextualSpacing/>
      <w:jc w:val="both"/>
    </w:pPr>
    <w:rPr/>
  </w:style>
  <w:style w:type="paragraph" w:styleId="211">
    <w:name w:val="Основной текст с отступом 21"/>
    <w:basedOn w:val="Normal"/>
    <w:qFormat/>
    <w:pPr>
      <w:ind w:firstLine="720" w:left="0" w:right="0"/>
    </w:pPr>
    <w:rPr>
      <w:sz w:val="24"/>
    </w:rPr>
  </w:style>
  <w:style w:type="paragraph" w:styleId="Cee1fbf7edfbe9">
    <w:name w:val="Оceбe1ыfbчf7нedыfbйe9"/>
    <w:basedOn w:val="Normal"/>
    <w:qFormat/>
    <w:pPr>
      <w:ind w:firstLine="709" w:left="0" w:right="0"/>
      <w:jc w:val="both"/>
    </w:pPr>
    <w:rPr>
      <w:sz w:val="28"/>
    </w:rPr>
  </w:style>
  <w:style w:type="paragraph" w:styleId="NormalWeb">
    <w:name w:val="Normal (Web)"/>
    <w:basedOn w:val="Normal"/>
    <w:qFormat/>
    <w:pPr/>
    <w:rPr/>
  </w:style>
  <w:style w:type="paragraph" w:styleId="Style31">
    <w:name w:val="Абзац списка"/>
    <w:basedOn w:val="Normal"/>
    <w:qFormat/>
    <w:pPr>
      <w:spacing w:before="0" w:after="0"/>
      <w:ind w:hanging="0" w:left="720" w:right="0"/>
      <w:contextualSpacing/>
    </w:pPr>
    <w:rPr>
      <w:szCs w:val="28"/>
    </w:rPr>
  </w:style>
  <w:style w:type="paragraph" w:styleId="Style32">
    <w:name w:val="Заголовок списка"/>
    <w:basedOn w:val="Normal"/>
    <w:next w:val="Style33"/>
    <w:qFormat/>
    <w:pPr>
      <w:ind w:hanging="0" w:left="0" w:right="0"/>
    </w:pPr>
    <w:rPr/>
  </w:style>
  <w:style w:type="paragraph" w:styleId="Style33">
    <w:name w:val="Содержимое списка"/>
    <w:basedOn w:val="Normal"/>
    <w:qFormat/>
    <w:pPr>
      <w:ind w:hanging="0" w:left="567" w:right="0"/>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babadzhanova@r76.fssp.gov.ru" TargetMode="External"/><Relationship Id="rId3" Type="http://schemas.openxmlformats.org/officeDocument/2006/relationships/hyperlink" Target="mailto:mail@r76.fssprus.ru"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1360</TotalTime>
  <Application>LibreOffice/7.6.7.2$Linux_X86_64 LibreOffice_project/60$Build-2</Application>
  <AppVersion>15.0000</AppVersion>
  <Pages>10</Pages>
  <Words>3769</Words>
  <Characters>27880</Characters>
  <CharactersWithSpaces>31763</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2016-01-07T17:34:00Z</dcterms:created>
  <dc:creator>user</dc:creator>
  <dc:description/>
  <dc:language>ru-RU</dc:language>
  <cp:lastModifiedBy/>
  <cp:lastPrinted>2026-08-11T10:37:36Z</cp:lastPrinted>
  <dcterms:modified xsi:type="dcterms:W3CDTF">2026-08-12T11:25:33Z</dcterms:modified>
  <cp:revision>297</cp:revision>
  <dc:subject/>
  <dc:title>КОНТРАКТ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ies>
</file>