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68" w:rsidRDefault="00C27568">
      <w:pPr>
        <w:spacing w:line="240" w:lineRule="exact"/>
        <w:jc w:val="right"/>
        <w:rPr>
          <w:rFonts w:eastAsia="Times New Roman"/>
          <w:i/>
        </w:rPr>
      </w:pPr>
    </w:p>
    <w:p w:rsidR="00C27568" w:rsidRDefault="007E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ГОСУДАРС</w:t>
      </w:r>
      <w:r w:rsidR="00F84897">
        <w:rPr>
          <w:rFonts w:eastAsia="Times New Roman"/>
          <w:b/>
          <w:sz w:val="24"/>
          <w:szCs w:val="24"/>
        </w:rPr>
        <w:t>ТВЕН</w:t>
      </w:r>
      <w:r w:rsidR="00A96097">
        <w:rPr>
          <w:rFonts w:eastAsia="Times New Roman"/>
          <w:b/>
          <w:sz w:val="24"/>
          <w:szCs w:val="24"/>
        </w:rPr>
        <w:t>ЫЙ</w:t>
      </w:r>
      <w:r w:rsidR="00F84897">
        <w:rPr>
          <w:rFonts w:eastAsia="Times New Roman"/>
          <w:b/>
          <w:sz w:val="24"/>
          <w:szCs w:val="24"/>
        </w:rPr>
        <w:t xml:space="preserve"> КОНТРАКТ №</w:t>
      </w:r>
      <w:r>
        <w:rPr>
          <w:rFonts w:eastAsia="Times New Roman"/>
          <w:b/>
          <w:sz w:val="24"/>
          <w:szCs w:val="24"/>
        </w:rPr>
        <w:t xml:space="preserve"> </w:t>
      </w:r>
      <w:r w:rsidR="00AE3B93">
        <w:rPr>
          <w:rFonts w:ascii="Verdana" w:hAnsi="Verdana"/>
          <w:sz w:val="24"/>
          <w:szCs w:val="24"/>
        </w:rPr>
        <w:t>______</w:t>
      </w:r>
    </w:p>
    <w:p w:rsidR="00AE3B93" w:rsidRPr="00AE3B93" w:rsidRDefault="00AE3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</w:rPr>
      </w:pPr>
      <w:r w:rsidRPr="00AE3B93">
        <w:rPr>
          <w:rFonts w:ascii="PT Astra Serif" w:hAnsi="PT Astra Serif"/>
          <w:sz w:val="24"/>
          <w:szCs w:val="24"/>
        </w:rPr>
        <w:t>ИКЗ:</w:t>
      </w:r>
      <w:r>
        <w:rPr>
          <w:rFonts w:ascii="PT Astra Serif" w:hAnsi="PT Astra Serif"/>
          <w:sz w:val="24"/>
          <w:szCs w:val="24"/>
        </w:rPr>
        <w:t>___________________________</w:t>
      </w:r>
      <w:r w:rsidRPr="00AE3B93">
        <w:rPr>
          <w:rFonts w:ascii="PT Astra Serif" w:hAnsi="PT Astra Serif"/>
          <w:sz w:val="24"/>
          <w:szCs w:val="24"/>
        </w:rPr>
        <w:t xml:space="preserve"> </w:t>
      </w:r>
      <w:r w:rsidRPr="00AE3B93">
        <w:rPr>
          <w:rFonts w:eastAsia="Times New Roman"/>
          <w:sz w:val="24"/>
          <w:szCs w:val="24"/>
        </w:rPr>
        <w:t xml:space="preserve">                        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</w:rPr>
      </w:pPr>
    </w:p>
    <w:p w:rsidR="00142FA5" w:rsidRDefault="0014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ahoma" w:eastAsia="Times New Roman" w:hAnsi="Tahoma" w:cs="Tahoma"/>
          <w:b/>
          <w:bCs/>
          <w:color w:val="000000"/>
          <w:sz w:val="14"/>
          <w:szCs w:val="14"/>
        </w:rPr>
      </w:pP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4"/>
          <w:szCs w:val="24"/>
        </w:rPr>
      </w:pP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  <w:u w:val="single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 Симферополь                                                                                         «___»____________ 202</w:t>
      </w:r>
      <w:r w:rsidR="007E60E7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г.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FF0000"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Федеральное казенное учреждение «Следственный изолятор № 2  Управления Федеральной </w:t>
      </w:r>
      <w:r>
        <w:rPr>
          <w:rFonts w:eastAsia="Times New Roman"/>
          <w:b/>
          <w:sz w:val="24"/>
          <w:szCs w:val="24"/>
        </w:rPr>
        <w:t>службы исполнения наказаний по Республике Крым и г. Севастополю» (ФКУ СИЗО-2 УФСИН России по Республике Крым и г. Севастополю),</w:t>
      </w:r>
      <w:r>
        <w:rPr>
          <w:rFonts w:eastAsia="Times New Roman"/>
          <w:sz w:val="24"/>
          <w:szCs w:val="24"/>
        </w:rPr>
        <w:t xml:space="preserve"> действующее от имени Российской Федерации, именуемое в дальнейшем «Государственный заказчик», в лице  </w:t>
      </w:r>
      <w:r w:rsidR="00142FA5"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 xml:space="preserve">ачальника </w:t>
      </w:r>
      <w:proofErr w:type="spellStart"/>
      <w:r w:rsidR="00142FA5">
        <w:rPr>
          <w:rFonts w:eastAsia="Times New Roman"/>
          <w:sz w:val="24"/>
          <w:szCs w:val="24"/>
        </w:rPr>
        <w:t>Горкуна</w:t>
      </w:r>
      <w:proofErr w:type="spellEnd"/>
      <w:r w:rsidR="00142FA5">
        <w:rPr>
          <w:rFonts w:eastAsia="Times New Roman"/>
          <w:sz w:val="24"/>
          <w:szCs w:val="24"/>
        </w:rPr>
        <w:t xml:space="preserve"> Антона Викторовича</w:t>
      </w:r>
      <w:r>
        <w:rPr>
          <w:rFonts w:eastAsia="Times New Roman"/>
          <w:sz w:val="24"/>
          <w:szCs w:val="24"/>
        </w:rPr>
        <w:t>, действующего на основании Устава, с одной стороны, и именуемое в дальнейшем Поставщик,</w:t>
      </w:r>
      <w:r w:rsidR="005F0B51" w:rsidRPr="005F0B51">
        <w:rPr>
          <w:rStyle w:val="ae"/>
          <w:rFonts w:eastAsia="Times New Roman"/>
          <w:b w:val="0"/>
          <w:bCs w:val="0"/>
          <w:sz w:val="24"/>
          <w:szCs w:val="24"/>
        </w:rPr>
        <w:t xml:space="preserve"> </w:t>
      </w:r>
      <w:r w:rsidR="00D33AFA">
        <w:rPr>
          <w:rStyle w:val="ae"/>
          <w:rFonts w:eastAsia="Times New Roman"/>
          <w:b w:val="0"/>
          <w:bCs w:val="0"/>
          <w:sz w:val="24"/>
          <w:szCs w:val="24"/>
        </w:rPr>
        <w:t>____________________________</w:t>
      </w:r>
      <w:r>
        <w:rPr>
          <w:rFonts w:eastAsia="Times New Roman"/>
          <w:sz w:val="24"/>
          <w:szCs w:val="24"/>
        </w:rPr>
        <w:t xml:space="preserve"> в лице </w:t>
      </w:r>
      <w:r w:rsidR="00D33AFA">
        <w:rPr>
          <w:rFonts w:eastAsia="Times New Roman"/>
          <w:sz w:val="24"/>
          <w:szCs w:val="24"/>
        </w:rPr>
        <w:t>______________________________________________________</w:t>
      </w:r>
      <w:r>
        <w:rPr>
          <w:rStyle w:val="ae"/>
          <w:rFonts w:eastAsia="Times New Roman"/>
          <w:b w:val="0"/>
          <w:bCs w:val="0"/>
          <w:sz w:val="24"/>
          <w:szCs w:val="24"/>
        </w:rPr>
        <w:t xml:space="preserve">, действующего на основании </w:t>
      </w:r>
      <w:r w:rsidR="00D33AFA">
        <w:rPr>
          <w:rStyle w:val="ae"/>
          <w:rFonts w:eastAsia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eastAsia="Times New Roman"/>
          <w:sz w:val="24"/>
          <w:szCs w:val="24"/>
        </w:rPr>
        <w:t>, с другой стороны, совместно именуемые в дальнейшем Стороны, а по отдельности – Сторона, руководствуясь</w:t>
      </w:r>
      <w:r>
        <w:rPr>
          <w:rFonts w:eastAsia="Calibri"/>
          <w:color w:val="000000"/>
          <w:sz w:val="24"/>
          <w:szCs w:val="24"/>
        </w:rPr>
        <w:t xml:space="preserve"> пунктом 4 части 1 статьи 93 Федерального закона от 05.04.2013 № 44-ФЗ «О контрактной системе </w:t>
      </w:r>
      <w:r w:rsidR="00142FA5">
        <w:rPr>
          <w:rFonts w:eastAsia="Calibri"/>
          <w:color w:val="000000"/>
          <w:sz w:val="24"/>
          <w:szCs w:val="24"/>
        </w:rPr>
        <w:br/>
      </w:r>
      <w:r>
        <w:rPr>
          <w:rFonts w:eastAsia="Calibri"/>
          <w:color w:val="000000"/>
          <w:sz w:val="24"/>
          <w:szCs w:val="24"/>
        </w:rPr>
        <w:t xml:space="preserve">в сфере </w:t>
      </w:r>
      <w:r>
        <w:rPr>
          <w:rFonts w:eastAsia="Calibri"/>
          <w:color w:val="000000"/>
          <w:sz w:val="24"/>
          <w:szCs w:val="24"/>
        </w:rPr>
        <w:t xml:space="preserve">закупок товаров, работ, услуг для государственных и муниципальных нужд» </w:t>
      </w:r>
      <w:r>
        <w:rPr>
          <w:rFonts w:eastAsia="Times New Roman"/>
          <w:bCs/>
          <w:sz w:val="24"/>
          <w:szCs w:val="24"/>
        </w:rPr>
        <w:t>заключили настоящий</w:t>
      </w:r>
      <w:r>
        <w:rPr>
          <w:sz w:val="24"/>
          <w:szCs w:val="24"/>
        </w:rPr>
        <w:t xml:space="preserve"> Государственный контракт о нижеследующем: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rFonts w:eastAsia="Times New Roman"/>
          <w:color w:val="FF0000"/>
          <w:sz w:val="24"/>
          <w:szCs w:val="24"/>
        </w:rPr>
      </w:pPr>
    </w:p>
    <w:p w:rsidR="00C27568" w:rsidRDefault="00C4403A">
      <w:pPr>
        <w:numPr>
          <w:ilvl w:val="0"/>
          <w:numId w:val="6"/>
        </w:num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 контракта</w:t>
      </w:r>
    </w:p>
    <w:p w:rsidR="007E60E7" w:rsidRDefault="007E60E7" w:rsidP="007E60E7">
      <w:pPr>
        <w:ind w:left="720"/>
        <w:rPr>
          <w:rFonts w:eastAsia="Times New Roman"/>
          <w:b/>
          <w:bCs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1.1. Поставщик обязуется передать Государственному заказчику Товар </w:t>
      </w:r>
      <w:r w:rsidR="002065AF">
        <w:rPr>
          <w:rFonts w:eastAsia="Times New Roman"/>
          <w:sz w:val="24"/>
          <w:szCs w:val="24"/>
        </w:rPr>
        <w:t xml:space="preserve">приборы учета воды </w:t>
      </w:r>
      <w:r w:rsidR="00A91FDE" w:rsidRPr="00A91FDE">
        <w:rPr>
          <w:rFonts w:ascii="PT Astra Serif" w:hAnsi="PT Astra Serif"/>
          <w:sz w:val="22"/>
          <w:szCs w:val="22"/>
        </w:rPr>
        <w:t xml:space="preserve">для объектов наибольшего </w:t>
      </w:r>
      <w:r w:rsidR="00D33AFA" w:rsidRPr="00A91FDE">
        <w:rPr>
          <w:rFonts w:ascii="PT Astra Serif" w:hAnsi="PT Astra Serif"/>
          <w:sz w:val="22"/>
          <w:szCs w:val="22"/>
        </w:rPr>
        <w:t>водопотребления</w:t>
      </w:r>
      <w:r w:rsidR="00A91FDE" w:rsidRPr="00A91FDE">
        <w:rPr>
          <w:rFonts w:ascii="PT Astra Serif" w:hAnsi="PT Astra Serif"/>
          <w:sz w:val="22"/>
          <w:szCs w:val="22"/>
        </w:rPr>
        <w:t xml:space="preserve"> учреждения</w:t>
      </w:r>
      <w:r>
        <w:rPr>
          <w:rFonts w:eastAsia="Times New Roman"/>
          <w:sz w:val="24"/>
          <w:szCs w:val="24"/>
        </w:rPr>
        <w:t xml:space="preserve"> в рамках содержания энергохозяйства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(далее – Товар) в обусловленный настоящим Контрактом срок, </w:t>
      </w:r>
      <w:r w:rsidR="00142FA5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качественными характеристиками, предусмотренными техническим заданием (приложение № 1 к Государственному </w:t>
      </w:r>
      <w:r>
        <w:rPr>
          <w:rFonts w:eastAsia="Times New Roman"/>
          <w:sz w:val="24"/>
          <w:szCs w:val="24"/>
        </w:rPr>
        <w:t>контракту), а Государственный заказчик (далее – Заказчик) обязуется обеспечить приемку и оплату поставленного Товара в порядке и на условиях, предусмотренных настоящим Контрактом.</w:t>
      </w:r>
    </w:p>
    <w:p w:rsidR="00C27568" w:rsidRDefault="00C4403A">
      <w:pPr>
        <w:ind w:firstLine="72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1.2. Срок поставки: не позднее </w:t>
      </w:r>
      <w:r w:rsidR="00A96097">
        <w:rPr>
          <w:rFonts w:eastAsia="Times New Roman"/>
          <w:sz w:val="24"/>
          <w:szCs w:val="24"/>
          <w:lang w:eastAsia="ar-SA"/>
        </w:rPr>
        <w:t>20</w:t>
      </w:r>
      <w:r w:rsidR="007E60E7">
        <w:rPr>
          <w:rFonts w:eastAsia="Times New Roman"/>
          <w:sz w:val="24"/>
          <w:szCs w:val="24"/>
          <w:lang w:eastAsia="ar-SA"/>
        </w:rPr>
        <w:t xml:space="preserve"> рабоч</w:t>
      </w:r>
      <w:r w:rsidR="00911B7D">
        <w:rPr>
          <w:rFonts w:eastAsia="Times New Roman"/>
          <w:sz w:val="24"/>
          <w:szCs w:val="24"/>
          <w:lang w:eastAsia="ar-SA"/>
        </w:rPr>
        <w:t>их</w:t>
      </w:r>
      <w:r w:rsidR="007E60E7">
        <w:rPr>
          <w:rFonts w:eastAsia="Times New Roman"/>
          <w:sz w:val="24"/>
          <w:szCs w:val="24"/>
          <w:lang w:eastAsia="ar-SA"/>
        </w:rPr>
        <w:t xml:space="preserve"> дн</w:t>
      </w:r>
      <w:r w:rsidR="00911B7D">
        <w:rPr>
          <w:rFonts w:eastAsia="Times New Roman"/>
          <w:sz w:val="24"/>
          <w:szCs w:val="24"/>
          <w:lang w:eastAsia="ar-SA"/>
        </w:rPr>
        <w:t>ей</w:t>
      </w:r>
      <w:r w:rsidR="007E60E7">
        <w:rPr>
          <w:rFonts w:eastAsia="Times New Roman"/>
          <w:sz w:val="24"/>
          <w:szCs w:val="24"/>
          <w:lang w:eastAsia="ar-SA"/>
        </w:rPr>
        <w:t xml:space="preserve"> с момента подписания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1.3. Место поставки: Республика Крым,  </w:t>
      </w:r>
      <w:proofErr w:type="gramStart"/>
      <w:r>
        <w:rPr>
          <w:rFonts w:eastAsia="Times New Roman"/>
          <w:sz w:val="24"/>
          <w:szCs w:val="24"/>
          <w:lang w:eastAsia="ar-SA"/>
        </w:rPr>
        <w:t>г</w:t>
      </w:r>
      <w:proofErr w:type="gramEnd"/>
      <w:r>
        <w:rPr>
          <w:rFonts w:eastAsia="Times New Roman"/>
          <w:sz w:val="24"/>
          <w:szCs w:val="24"/>
          <w:lang w:eastAsia="ar-SA"/>
        </w:rPr>
        <w:t>. Симферополь, пер. Элеваторный, д. 4.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1.4. Доставка товара осуществляется силами, средствами и транспортом Поставщика. </w:t>
      </w:r>
    </w:p>
    <w:p w:rsidR="00C27568" w:rsidRDefault="00C4403A"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4"/>
          <w:szCs w:val="24"/>
          <w:lang w:val="uk-UA"/>
        </w:rPr>
        <w:t>5</w:t>
      </w:r>
      <w:r>
        <w:rPr>
          <w:rFonts w:eastAsia="Times New Roman"/>
          <w:sz w:val="24"/>
          <w:szCs w:val="24"/>
        </w:rPr>
        <w:t>. Источник финансирования – федеральный бюджет.</w:t>
      </w:r>
    </w:p>
    <w:p w:rsidR="00C27568" w:rsidRDefault="00C4403A"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Страна происхождения товара — Россий</w:t>
      </w:r>
      <w:r>
        <w:rPr>
          <w:rFonts w:eastAsia="Times New Roman"/>
          <w:sz w:val="24"/>
          <w:szCs w:val="24"/>
        </w:rPr>
        <w:t>ская Федерация.</w:t>
      </w:r>
    </w:p>
    <w:p w:rsidR="00C27568" w:rsidRDefault="00C4403A"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1.7. Гарантия качества Товара составляет не менее 12 месяцев. В случае если производителем установлен более длительный гарантийный срок, то применяется гарантийный срок производителя. Гарантийный срок исчисляется с момента подписания Госуда</w:t>
      </w:r>
      <w:r>
        <w:rPr>
          <w:rFonts w:eastAsia="Times New Roman"/>
          <w:sz w:val="24"/>
          <w:szCs w:val="24"/>
        </w:rPr>
        <w:t>рственным заказчиком товарной накладной (универсального передаточного документа). Гарантия качества Товара распространяется на все составляющие его части (комплектующие).</w:t>
      </w:r>
    </w:p>
    <w:p w:rsidR="00C27568" w:rsidRDefault="00C27568">
      <w:pPr>
        <w:ind w:firstLine="720"/>
        <w:jc w:val="both"/>
        <w:rPr>
          <w:rFonts w:eastAsia="Times New Roman"/>
          <w:sz w:val="24"/>
          <w:szCs w:val="24"/>
        </w:rPr>
      </w:pPr>
    </w:p>
    <w:p w:rsidR="00C27568" w:rsidRPr="007E60E7" w:rsidRDefault="00C4403A" w:rsidP="007E60E7">
      <w:pPr>
        <w:pStyle w:val="af7"/>
        <w:numPr>
          <w:ilvl w:val="0"/>
          <w:numId w:val="6"/>
        </w:numPr>
        <w:jc w:val="center"/>
        <w:rPr>
          <w:rFonts w:eastAsia="Times New Roman"/>
          <w:b/>
          <w:bCs/>
          <w:sz w:val="24"/>
          <w:szCs w:val="24"/>
        </w:rPr>
      </w:pPr>
      <w:r w:rsidRPr="007E60E7">
        <w:rPr>
          <w:rFonts w:eastAsia="Times New Roman"/>
          <w:b/>
          <w:bCs/>
          <w:sz w:val="24"/>
          <w:szCs w:val="24"/>
        </w:rPr>
        <w:t>Права и обязанности Сторон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2.1. Государственный заказчик обязуется: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2.1.1. Осуществл</w:t>
      </w:r>
      <w:r>
        <w:rPr>
          <w:rFonts w:eastAsia="Times New Roman"/>
          <w:sz w:val="24"/>
          <w:szCs w:val="24"/>
        </w:rPr>
        <w:t>ять контроль за обеспечением Поставщиком поставки Товара в соответствии с условиями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2.1.2. Обеспечить приемку Товара в соответствии с условиями Контракта. 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2.1.3. Обеспечить оплату Товара в соответствии с условиями Контракта.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2.1.4. В случае </w:t>
      </w:r>
      <w:r>
        <w:rPr>
          <w:rFonts w:eastAsia="Times New Roman"/>
          <w:sz w:val="24"/>
          <w:szCs w:val="24"/>
        </w:rPr>
        <w:t>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>
        <w:rPr>
          <w:sz w:val="24"/>
          <w:szCs w:val="24"/>
        </w:rPr>
        <w:t xml:space="preserve"> Государственным заказчиком </w:t>
      </w:r>
      <w:r>
        <w:rPr>
          <w:rFonts w:eastAsia="Times New Roman"/>
          <w:sz w:val="24"/>
          <w:szCs w:val="24"/>
        </w:rPr>
        <w:t>документов о п</w:t>
      </w:r>
      <w:r>
        <w:rPr>
          <w:rFonts w:eastAsia="Times New Roman"/>
          <w:sz w:val="24"/>
          <w:szCs w:val="24"/>
        </w:rPr>
        <w:t>риемке.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2.1.5. Взыскивать пеню и штраф, а также требовать возмещения убытков в соответствии с условиями Контракта.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2.1.6. Исполнять иные обязанности в соответствии с законодательством Российской Федерации и Контрактом.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2.2. Государственный заказчик </w:t>
      </w:r>
      <w:r>
        <w:rPr>
          <w:rFonts w:eastAsia="Times New Roman"/>
          <w:b/>
          <w:sz w:val="24"/>
          <w:szCs w:val="24"/>
        </w:rPr>
        <w:t>имеет право:</w:t>
      </w:r>
    </w:p>
    <w:p w:rsidR="00C27568" w:rsidRDefault="00C4403A">
      <w:pPr>
        <w:tabs>
          <w:tab w:val="left" w:pos="709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2.2.1.</w:t>
      </w:r>
      <w:r>
        <w:rPr>
          <w:sz w:val="24"/>
          <w:szCs w:val="24"/>
        </w:rPr>
        <w:t xml:space="preserve"> Требовать от Поставщика надлежащего исполнения обязательств, предусмотренных Контрактом.</w:t>
      </w:r>
    </w:p>
    <w:p w:rsidR="00C27568" w:rsidRDefault="00C4403A">
      <w:pPr>
        <w:tabs>
          <w:tab w:val="left" w:pos="709"/>
        </w:tabs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Times New Roman"/>
          <w:sz w:val="24"/>
          <w:szCs w:val="24"/>
        </w:rPr>
        <w:t>2.2.2. Определять лиц, непосредственно участвующих в контроле за осуществлением поставки Товара Поставщиком и (или) лиц, участвующих в приемке Това</w:t>
      </w:r>
      <w:r>
        <w:rPr>
          <w:rFonts w:eastAsia="Times New Roman"/>
          <w:sz w:val="24"/>
          <w:szCs w:val="24"/>
        </w:rPr>
        <w:t>ра по количеству и качеству.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2.2.3.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</w:t>
      </w:r>
      <w:r>
        <w:rPr>
          <w:rFonts w:eastAsia="Times New Roman"/>
          <w:sz w:val="24"/>
          <w:szCs w:val="24"/>
        </w:rPr>
        <w:t xml:space="preserve">ленных в нормативных и технических документах и настоящем Контракте, в ходе приемки Товара.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2.2.4. Требовать замены Товара, несоответствующего по качеству и безопасности, </w:t>
      </w:r>
      <w:proofErr w:type="gramStart"/>
      <w:r>
        <w:rPr>
          <w:rFonts w:eastAsia="Times New Roman"/>
          <w:sz w:val="24"/>
          <w:szCs w:val="24"/>
        </w:rPr>
        <w:t>показателям</w:t>
      </w:r>
      <w:proofErr w:type="gramEnd"/>
      <w:r>
        <w:rPr>
          <w:rFonts w:eastAsia="Times New Roman"/>
          <w:sz w:val="24"/>
          <w:szCs w:val="24"/>
        </w:rPr>
        <w:t xml:space="preserve"> содержащимся в нормативных и технических документах, и настоящем Контрак</w:t>
      </w:r>
      <w:r>
        <w:rPr>
          <w:rFonts w:eastAsia="Times New Roman"/>
          <w:sz w:val="24"/>
          <w:szCs w:val="24"/>
        </w:rPr>
        <w:t>те.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2.2.5.  </w:t>
      </w:r>
      <w:r>
        <w:rPr>
          <w:sz w:val="24"/>
          <w:szCs w:val="24"/>
        </w:rPr>
        <w:t>Требовать возмещения убытков, причиненных по вине Поставщика, в соответствии с законодательством Российской Федерации.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2.2.6. Осуществлять иные права, предусмотренные законодательством </w:t>
      </w:r>
      <w:proofErr w:type="spellStart"/>
      <w:r>
        <w:rPr>
          <w:sz w:val="24"/>
          <w:szCs w:val="24"/>
        </w:rPr>
        <w:t>Росийской</w:t>
      </w:r>
      <w:proofErr w:type="spellEnd"/>
      <w:r>
        <w:rPr>
          <w:sz w:val="24"/>
          <w:szCs w:val="24"/>
        </w:rPr>
        <w:t xml:space="preserve"> Федерации и Контрактом.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2.3. Поставщик обязуется</w:t>
      </w:r>
      <w:r>
        <w:rPr>
          <w:rFonts w:eastAsia="Times New Roman"/>
          <w:sz w:val="24"/>
          <w:szCs w:val="24"/>
        </w:rPr>
        <w:t>: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2.3.1. Поставщик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2.3.2. Любыми и доступными средствами связ</w:t>
      </w:r>
      <w:r>
        <w:rPr>
          <w:rFonts w:eastAsia="Times New Roman"/>
          <w:sz w:val="24"/>
          <w:szCs w:val="24"/>
        </w:rPr>
        <w:t>и известить Государственного заказчика о готовности Товара к поставке и о дате поставки Товара в порядке, предусмотренном Контрактом.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2.3.3. Передать Товар, по показателям качества и безопасности соответствующий требованиям, содержащимся в нормативных и </w:t>
      </w:r>
      <w:r>
        <w:rPr>
          <w:rFonts w:eastAsia="Times New Roman"/>
          <w:sz w:val="24"/>
          <w:szCs w:val="24"/>
        </w:rPr>
        <w:t>технических документах, в количестве, предусмотренном настоящим Контрактом, не обремененный правами третьих лиц.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2.3.4. Передать товар в порядке и в сроки, указанные в Контракте.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2.3.5. Передать Государственному заказчику Товар в комплекте с относящейся к </w:t>
      </w:r>
      <w:r>
        <w:rPr>
          <w:rFonts w:eastAsia="Times New Roman"/>
          <w:sz w:val="24"/>
          <w:szCs w:val="24"/>
        </w:rPr>
        <w:t xml:space="preserve">нему документацией, предусмотренной условиями Контракта.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2.3.6. Производить замену некачественного Товара, в порядке и на условиях, предусмотренных Контрактом.</w:t>
      </w:r>
    </w:p>
    <w:p w:rsidR="00C27568" w:rsidRDefault="00C4403A">
      <w:pPr>
        <w:ind w:firstLine="709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2.3.7. Исполнять иные обязанности в соответствии с законодательством Российской Федерации и Кон</w:t>
      </w:r>
      <w:r>
        <w:rPr>
          <w:rFonts w:cstheme="minorBidi"/>
          <w:sz w:val="24"/>
          <w:szCs w:val="24"/>
        </w:rPr>
        <w:t>трактом.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2.4. Поставщик вправе: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2.4.1. Требовать от Государственного заказчика приемки Товара в соответствии с условиями Контракта.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2.4.2. </w:t>
      </w:r>
      <w:r>
        <w:rPr>
          <w:sz w:val="24"/>
          <w:szCs w:val="24"/>
        </w:rPr>
        <w:t xml:space="preserve">Требовать своевременной оплаты на условиях, предусмотренных Контрактом, надлежащим образом поставленного и принятого </w:t>
      </w:r>
      <w:r>
        <w:rPr>
          <w:sz w:val="24"/>
          <w:szCs w:val="24"/>
        </w:rPr>
        <w:t xml:space="preserve">Государственным заказчиком Товара. 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Требовать уплаты неустойки (штрафов, пеней) в случае просрочки исполнения Государственным заказчиком обязательств, предусмотренных Контрактом. 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2.4.4. Осуществлять иные права, предусмотренные законодательством Рос</w:t>
      </w:r>
      <w:r>
        <w:rPr>
          <w:sz w:val="24"/>
          <w:szCs w:val="24"/>
        </w:rPr>
        <w:t>сийской Федерации и Контрактом.</w:t>
      </w:r>
    </w:p>
    <w:p w:rsidR="00C27568" w:rsidRDefault="00C4403A">
      <w:pPr>
        <w:numPr>
          <w:ilvl w:val="0"/>
          <w:numId w:val="8"/>
        </w:numPr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Цена Контракта и порядок расчетов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 Цена Контракта составляет </w:t>
      </w:r>
      <w:r w:rsidR="00A91FDE">
        <w:rPr>
          <w:rFonts w:eastAsia="Times New Roman"/>
          <w:sz w:val="24"/>
          <w:szCs w:val="24"/>
        </w:rPr>
        <w:t>___________</w:t>
      </w:r>
      <w:r>
        <w:rPr>
          <w:rFonts w:eastAsia="Times New Roman"/>
          <w:sz w:val="24"/>
          <w:szCs w:val="24"/>
        </w:rPr>
        <w:t>(</w:t>
      </w:r>
      <w:r w:rsidR="00A91FDE">
        <w:rPr>
          <w:rFonts w:eastAsia="Times New Roman"/>
          <w:sz w:val="24"/>
          <w:szCs w:val="24"/>
        </w:rPr>
        <w:t>_____________________________________________________________________</w:t>
      </w:r>
      <w:r>
        <w:rPr>
          <w:rFonts w:eastAsia="Times New Roman"/>
          <w:sz w:val="24"/>
          <w:szCs w:val="24"/>
        </w:rPr>
        <w:t xml:space="preserve">) рублей, </w:t>
      </w:r>
      <w:r w:rsidR="005F0B51">
        <w:rPr>
          <w:rFonts w:eastAsia="Times New Roman"/>
          <w:sz w:val="24"/>
          <w:szCs w:val="24"/>
        </w:rPr>
        <w:t xml:space="preserve">в том числе </w:t>
      </w:r>
      <w:r>
        <w:rPr>
          <w:rFonts w:eastAsia="Times New Roman"/>
          <w:sz w:val="24"/>
          <w:szCs w:val="24"/>
        </w:rPr>
        <w:t xml:space="preserve">НДС </w:t>
      </w:r>
      <w:r w:rsidR="00A91FDE">
        <w:rPr>
          <w:rFonts w:eastAsia="Times New Roman"/>
          <w:sz w:val="24"/>
          <w:szCs w:val="24"/>
        </w:rPr>
        <w:t>_____________________</w:t>
      </w:r>
      <w:r>
        <w:rPr>
          <w:rFonts w:eastAsia="Times New Roman"/>
          <w:sz w:val="24"/>
          <w:szCs w:val="24"/>
        </w:rPr>
        <w:t xml:space="preserve"> (</w:t>
      </w:r>
      <w:r w:rsidR="00A91FDE">
        <w:rPr>
          <w:rFonts w:eastAsia="Times New Roman"/>
          <w:sz w:val="24"/>
          <w:szCs w:val="24"/>
        </w:rPr>
        <w:t>____________________________</w:t>
      </w:r>
      <w:r>
        <w:rPr>
          <w:rFonts w:eastAsia="Times New Roman"/>
          <w:sz w:val="24"/>
          <w:szCs w:val="24"/>
        </w:rPr>
        <w:t xml:space="preserve">) рублей, и включает в себя стоимость Товара, расходы на доставку Товара до Государственного заказчика, разгрузку, страхование, уплату налогов, пошлин, сборов и иных обязательных платежей, связанных с исполнением Контракта.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 Цена Контракта является тв</w:t>
      </w:r>
      <w:r>
        <w:rPr>
          <w:rFonts w:eastAsia="Times New Roman"/>
          <w:sz w:val="24"/>
          <w:szCs w:val="24"/>
        </w:rPr>
        <w:t>ердой, определяется на весь срок исполнения Контракта и не может изменяться в ходе его исполнения,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</w:t>
      </w:r>
      <w:r>
        <w:rPr>
          <w:rFonts w:eastAsia="Times New Roman"/>
          <w:sz w:val="24"/>
          <w:szCs w:val="24"/>
        </w:rPr>
        <w:t>я государственных и муниципальных нужд».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3.3.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</w:t>
      </w:r>
      <w:r>
        <w:rPr>
          <w:rFonts w:eastAsia="Times New Roman"/>
          <w:sz w:val="24"/>
          <w:szCs w:val="24"/>
        </w:rPr>
        <w:t>тв на расчетный счет Поставщика, указанный в разделе 14 Контракта в течение 7 (семи) рабочих дней с даты подписания Государственным заказчиком документа о приемке, предусмотренного ч. 7 ст. 94 Федерального закона № 44-ФЗ и разделом 5 Контракта.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567"/>
        <w:contextualSpacing/>
        <w:jc w:val="both"/>
        <w:rPr>
          <w:rFonts w:eastAsia="Times New Roman"/>
          <w:spacing w:val="2"/>
          <w:sz w:val="24"/>
          <w:szCs w:val="24"/>
        </w:rPr>
      </w:pPr>
      <w:r>
        <w:rPr>
          <w:rFonts w:eastAsia="Times New Roman"/>
          <w:spacing w:val="2"/>
          <w:sz w:val="24"/>
          <w:szCs w:val="24"/>
        </w:rPr>
        <w:t xml:space="preserve">3.4. </w:t>
      </w:r>
      <w:r>
        <w:rPr>
          <w:rFonts w:eastAsia="Times New Roman"/>
          <w:spacing w:val="2"/>
          <w:sz w:val="24"/>
          <w:szCs w:val="24"/>
        </w:rPr>
        <w:t>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 В случае изменения банковских реквизитов Поставщик обязан в течение 1 (одного) рабочего дня в письменной форме с</w:t>
      </w:r>
      <w:r>
        <w:rPr>
          <w:rFonts w:eastAsia="Times New Roman"/>
          <w:sz w:val="24"/>
          <w:szCs w:val="24"/>
        </w:rPr>
        <w:t>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несет Поставщик.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  Сумма, подле</w:t>
      </w:r>
      <w:r>
        <w:rPr>
          <w:rFonts w:eastAsia="Times New Roman"/>
          <w:sz w:val="24"/>
          <w:szCs w:val="24"/>
        </w:rPr>
        <w:t>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</w:t>
      </w:r>
      <w:r>
        <w:rPr>
          <w:rFonts w:eastAsia="Times New Roman"/>
          <w:sz w:val="24"/>
          <w:szCs w:val="24"/>
        </w:rPr>
        <w:t>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</w:t>
      </w:r>
      <w:r>
        <w:rPr>
          <w:rFonts w:eastAsia="Times New Roman"/>
          <w:sz w:val="24"/>
          <w:szCs w:val="24"/>
        </w:rPr>
        <w:t xml:space="preserve"> заказчиком.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3.7. С</w:t>
      </w:r>
      <w:r>
        <w:rPr>
          <w:color w:val="000000"/>
          <w:sz w:val="24"/>
          <w:szCs w:val="24"/>
          <w:shd w:val="clear" w:color="auto" w:fill="FFFFFF"/>
        </w:rPr>
        <w:t>уммы неисполненных Поставщиком требований об уплате неустоек (штрафов, пеней), предъявленных Заказчиком, удерживаются Заказчиком в соответствии с Федеральным законом от 05.04.2013 № 44-ФЗ, из суммы, подлежащей оплате Поставщику.</w:t>
      </w:r>
    </w:p>
    <w:p w:rsidR="00C27568" w:rsidRDefault="00C4403A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3.8</w:t>
      </w:r>
      <w:r>
        <w:t xml:space="preserve">. </w:t>
      </w:r>
      <w:r>
        <w:rPr>
          <w:rFonts w:eastAsia="Times New Roman"/>
          <w:sz w:val="24"/>
          <w:szCs w:val="24"/>
        </w:rPr>
        <w:t>Фи</w:t>
      </w:r>
      <w:r>
        <w:rPr>
          <w:rFonts w:eastAsia="Times New Roman"/>
          <w:sz w:val="24"/>
          <w:szCs w:val="24"/>
        </w:rPr>
        <w:t>нансирование исполнения Контракта осуществляется за счет средств федерального бюджета, в пределах утвержденных и доведенных лимитов бюджетных обязательств на 202</w:t>
      </w:r>
      <w:r w:rsidR="00911B7D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год.</w:t>
      </w:r>
    </w:p>
    <w:p w:rsidR="00C27568" w:rsidRDefault="00C27568">
      <w:pPr>
        <w:ind w:firstLine="567"/>
        <w:jc w:val="both"/>
        <w:rPr>
          <w:rFonts w:eastAsia="Times New Roman"/>
          <w:sz w:val="24"/>
          <w:szCs w:val="24"/>
        </w:rPr>
      </w:pPr>
    </w:p>
    <w:p w:rsidR="00C27568" w:rsidRDefault="00C4403A">
      <w:pPr>
        <w:pStyle w:val="af7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Сроки и порядок поставки товара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567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4.1. Поставщик обязуется передать Государственному зака</w:t>
      </w:r>
      <w:r>
        <w:rPr>
          <w:rFonts w:eastAsia="Times New Roman"/>
          <w:sz w:val="24"/>
          <w:szCs w:val="24"/>
        </w:rPr>
        <w:t>зчику качественный Товар, предусмотренный предметом Контракта, в количестве, по качеству, цене, адресу и в сроки, предусмотренные Контрактом.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 Поставщик имеет право исполнить обязательство или его часть досрочно по письменному согласованию с Государств</w:t>
      </w:r>
      <w:r>
        <w:rPr>
          <w:rFonts w:eastAsia="Times New Roman"/>
          <w:sz w:val="24"/>
          <w:szCs w:val="24"/>
        </w:rPr>
        <w:t>енным заказчиком.</w:t>
      </w:r>
    </w:p>
    <w:p w:rsidR="00C27568" w:rsidRDefault="00C4403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4.3.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Для выгрузки Товара </w:t>
      </w:r>
      <w:r>
        <w:rPr>
          <w:rFonts w:eastAsia="Times New Roman"/>
          <w:sz w:val="24"/>
          <w:szCs w:val="24"/>
        </w:rPr>
        <w:t>на территории Государственного заказчика (место разгрузки), по адресу: Республика Крым, г. Симферополь, пер. Элеваторный, д. 4.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4.4. </w:t>
      </w:r>
      <w:r>
        <w:rPr>
          <w:rFonts w:eastAsia="Times New Roman"/>
          <w:color w:val="000000" w:themeColor="text1"/>
          <w:sz w:val="24"/>
          <w:szCs w:val="24"/>
        </w:rPr>
        <w:t xml:space="preserve">Не позднее, чем за </w:t>
      </w:r>
      <w:r w:rsidR="007E60E7">
        <w:rPr>
          <w:rFonts w:eastAsia="Times New Roman"/>
          <w:color w:val="000000" w:themeColor="text1"/>
          <w:sz w:val="24"/>
          <w:szCs w:val="24"/>
        </w:rPr>
        <w:t>1</w:t>
      </w:r>
      <w:r>
        <w:rPr>
          <w:rFonts w:eastAsia="Times New Roman"/>
          <w:color w:val="000000" w:themeColor="text1"/>
          <w:sz w:val="24"/>
          <w:szCs w:val="24"/>
        </w:rPr>
        <w:t xml:space="preserve"> (</w:t>
      </w:r>
      <w:r w:rsidR="007E60E7">
        <w:rPr>
          <w:rFonts w:eastAsia="Times New Roman"/>
          <w:color w:val="000000" w:themeColor="text1"/>
          <w:sz w:val="24"/>
          <w:szCs w:val="24"/>
        </w:rPr>
        <w:t>один</w:t>
      </w:r>
      <w:r>
        <w:rPr>
          <w:rFonts w:eastAsia="Times New Roman"/>
          <w:color w:val="000000" w:themeColor="text1"/>
          <w:sz w:val="24"/>
          <w:szCs w:val="24"/>
        </w:rPr>
        <w:t>) рабочи</w:t>
      </w:r>
      <w:r w:rsidR="007E60E7">
        <w:rPr>
          <w:rFonts w:eastAsia="Times New Roman"/>
          <w:color w:val="000000" w:themeColor="text1"/>
          <w:sz w:val="24"/>
          <w:szCs w:val="24"/>
        </w:rPr>
        <w:t>й</w:t>
      </w:r>
      <w:r>
        <w:rPr>
          <w:rFonts w:eastAsia="Times New Roman"/>
          <w:color w:val="000000" w:themeColor="text1"/>
          <w:sz w:val="24"/>
          <w:szCs w:val="24"/>
        </w:rPr>
        <w:t xml:space="preserve"> дня до планируемой даты поставки, Поставщик любыми и доступными средствами связи извещает Государственного заказчика о готовности товара к поставке и о дате поставки Товара. Доставка товара осуществляется силами Поставщика.</w:t>
      </w:r>
    </w:p>
    <w:p w:rsidR="00C27568" w:rsidRDefault="00C4403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Поставщик до момента поставки сообщает Государственному заказчику о прибытии автотранспортного средства (с указанием данных об автомобиле и водителе) к месту нахождения Государственного заказчика (месту разгрузки), по адресу:</w:t>
      </w:r>
      <w:proofErr w:type="gramEnd"/>
      <w:r>
        <w:rPr>
          <w:color w:val="000000" w:themeColor="text1"/>
          <w:sz w:val="24"/>
          <w:szCs w:val="24"/>
        </w:rPr>
        <w:t xml:space="preserve"> Республика Крым,              </w:t>
      </w:r>
      <w:r>
        <w:rPr>
          <w:color w:val="000000" w:themeColor="text1"/>
          <w:sz w:val="24"/>
          <w:szCs w:val="24"/>
        </w:rPr>
        <w:t xml:space="preserve">                        </w:t>
      </w:r>
      <w:proofErr w:type="gramStart"/>
      <w:r>
        <w:rPr>
          <w:color w:val="000000" w:themeColor="text1"/>
          <w:sz w:val="24"/>
          <w:szCs w:val="24"/>
        </w:rPr>
        <w:t>г</w:t>
      </w:r>
      <w:proofErr w:type="gramEnd"/>
      <w:r>
        <w:rPr>
          <w:color w:val="000000" w:themeColor="text1"/>
          <w:sz w:val="24"/>
          <w:szCs w:val="24"/>
        </w:rPr>
        <w:t>. Симферополь, пер. Элеваторный, д. 4.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4.5. Вместе с Товаром Поставщик передает относящуюся к товару документы: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счет;</w:t>
      </w:r>
    </w:p>
    <w:p w:rsidR="00C27568" w:rsidRDefault="00C44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7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товарную накладную, счет-фактуру оформленную в 2-х экземплярах (по одному для Поставщика и для Государственн</w:t>
      </w:r>
      <w:r>
        <w:rPr>
          <w:rFonts w:eastAsia="Times New Roman"/>
          <w:sz w:val="24"/>
          <w:szCs w:val="24"/>
        </w:rPr>
        <w:t>ого заказчика) с печатью Поставщика или УПД;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4.6. Обязательство Поставщика по поставке Товара считается исполненным </w:t>
      </w:r>
      <w:proofErr w:type="gramStart"/>
      <w:r>
        <w:rPr>
          <w:rFonts w:eastAsia="Times New Roman"/>
          <w:sz w:val="24"/>
          <w:szCs w:val="24"/>
        </w:rPr>
        <w:t>с даты размещения</w:t>
      </w:r>
      <w:proofErr w:type="gramEnd"/>
      <w:r>
        <w:rPr>
          <w:rFonts w:eastAsia="Times New Roman"/>
          <w:sz w:val="24"/>
          <w:szCs w:val="24"/>
        </w:rPr>
        <w:t xml:space="preserve"> в единой информационной системе документа о приемке, подписанного Государственным  заказчиком.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4.7. Риск случ</w:t>
      </w:r>
      <w:r>
        <w:rPr>
          <w:rFonts w:eastAsia="Times New Roman"/>
          <w:sz w:val="24"/>
          <w:szCs w:val="24"/>
        </w:rPr>
        <w:t>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4.6.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5. Качество и безопасность Товара, порядок и срок приемки Товара,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порядок и срок оформления результатов приемки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Times New Roman"/>
          <w:b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5.1. Качество и безопасность поставляемого Товара должно соответствовать действующим стандартам, санитарно-эпидемиологическим правилам и норма</w:t>
      </w:r>
      <w:r>
        <w:rPr>
          <w:rFonts w:eastAsia="Times New Roman"/>
          <w:sz w:val="24"/>
          <w:szCs w:val="24"/>
        </w:rPr>
        <w:t>тивам, утвержденным в отношении данного вида Товара, а также условиям настоящего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5.2. Товар должен обеспечивать предусмотренную производителем функциональность. Товар должен быть пригоден для целей, для которых товары такого рода обычно использу</w:t>
      </w:r>
      <w:r>
        <w:rPr>
          <w:rFonts w:eastAsia="Times New Roman"/>
          <w:sz w:val="24"/>
          <w:szCs w:val="24"/>
        </w:rPr>
        <w:t>ются.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5.3. Приемка товара по количеству (в том числе по количеству внутри тарных мест) производится Государственным заказчиком в соответствии с действующим законодательством РФ, в части не противоречащей требованиям законодательства и условиям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.4. Приемка товара по качеству (в том числе по качеству внутри тарных мест) производится Государственным заказчиком в соответствии с действующим законодательством РФ, в части не противоречащей требованиям законодательства и условиям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5.5.1. При и</w:t>
      </w:r>
      <w:r>
        <w:rPr>
          <w:sz w:val="24"/>
          <w:szCs w:val="24"/>
        </w:rPr>
        <w:t xml:space="preserve">сполнении контракта </w:t>
      </w:r>
      <w:bookmarkStart w:id="0" w:name="Par1"/>
      <w:bookmarkEnd w:id="0"/>
      <w:r>
        <w:rPr>
          <w:sz w:val="24"/>
          <w:szCs w:val="24"/>
        </w:rPr>
        <w:t>Поставщик не ранее чем за 3 дня до даты поставки Товара в адрес Государственного заказчика, но не позднее дня поставки Товара, формирует с использованием единой информационной системы, подписывает усиленной электронной подписью лица, им</w:t>
      </w:r>
      <w:r>
        <w:rPr>
          <w:sz w:val="24"/>
          <w:szCs w:val="24"/>
        </w:rPr>
        <w:t>еющего право действовать от имени поставщика, и размещает в единой информационной системе документ о приемке, который должен содержать: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 идентификационный код закупки, наименование, место нахождения Государственного заказчика, наименование объекта закупк</w:t>
      </w:r>
      <w:r>
        <w:rPr>
          <w:sz w:val="24"/>
          <w:szCs w:val="24"/>
        </w:rPr>
        <w:t xml:space="preserve">и, место поставки товара, информацию о поставщике, предусмотренную </w:t>
      </w:r>
      <w:hyperlink r:id="rId8">
        <w:r w:rsidR="00C27568">
          <w:rPr>
            <w:sz w:val="24"/>
            <w:szCs w:val="24"/>
          </w:rPr>
          <w:t>подпунктами "а"</w:t>
        </w:r>
      </w:hyperlink>
      <w:r>
        <w:rPr>
          <w:sz w:val="24"/>
          <w:szCs w:val="24"/>
        </w:rPr>
        <w:t xml:space="preserve">, </w:t>
      </w:r>
      <w:hyperlink r:id="rId9">
        <w:r w:rsidR="00C27568">
          <w:rPr>
            <w:sz w:val="24"/>
            <w:szCs w:val="24"/>
          </w:rPr>
          <w:t>"г"</w:t>
        </w:r>
      </w:hyperlink>
      <w:r>
        <w:rPr>
          <w:sz w:val="24"/>
          <w:szCs w:val="24"/>
        </w:rPr>
        <w:t xml:space="preserve"> и </w:t>
      </w:r>
      <w:hyperlink r:id="rId10">
        <w:r w:rsidR="00C27568">
          <w:rPr>
            <w:sz w:val="24"/>
            <w:szCs w:val="24"/>
          </w:rPr>
          <w:t>"е" ч. 1 ст. 43</w:t>
        </w:r>
      </w:hyperlink>
      <w:r>
        <w:rPr>
          <w:sz w:val="24"/>
          <w:szCs w:val="24"/>
        </w:rPr>
        <w:t xml:space="preserve"> Федерального закона № 44-ФЗ, единицу измерения поставленного товара;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 наименование поставленного товара,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 наименование страны происхождения поставленного товара;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информацию о </w:t>
      </w:r>
      <w:r>
        <w:rPr>
          <w:sz w:val="24"/>
          <w:szCs w:val="24"/>
        </w:rPr>
        <w:t>количестве поставленного товара;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стоимость исполненных поставщиком обязательств, предусмотренных контрактом, с указанием цены за единицу поставленного товара;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иную информацию с учетом требований, установленных в соответствии с </w:t>
      </w:r>
      <w:hyperlink r:id="rId11">
        <w:r w:rsidR="00C27568">
          <w:rPr>
            <w:sz w:val="24"/>
            <w:szCs w:val="24"/>
          </w:rPr>
          <w:t>ч. 3 ст. 5</w:t>
        </w:r>
      </w:hyperlink>
      <w:r>
        <w:rPr>
          <w:sz w:val="24"/>
          <w:szCs w:val="24"/>
        </w:rPr>
        <w:t xml:space="preserve"> Федерального закона № 44-ФЗ;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5.5.2. К документу о приемке, предусмотренному </w:t>
      </w:r>
      <w:hyperlink w:anchor="Par1">
        <w:r w:rsidR="00C27568">
          <w:rPr>
            <w:sz w:val="24"/>
            <w:szCs w:val="24"/>
          </w:rPr>
          <w:t>п. 5.5.1 Контракта</w:t>
        </w:r>
      </w:hyperlink>
      <w:r>
        <w:rPr>
          <w:sz w:val="24"/>
          <w:szCs w:val="24"/>
        </w:rPr>
        <w:t>, прилагаются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п. 5.5.</w:t>
      </w:r>
      <w:r>
        <w:rPr>
          <w:sz w:val="24"/>
          <w:szCs w:val="24"/>
        </w:rPr>
        <w:t>1 Контракта информация, содержащаяся в документе о приемке;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bookmarkStart w:id="1" w:name="Par10"/>
      <w:bookmarkEnd w:id="1"/>
      <w:r>
        <w:rPr>
          <w:sz w:val="24"/>
          <w:szCs w:val="24"/>
        </w:rPr>
        <w:t>5.5.3. Датой поступления Государственному заказчику документа о приемке, подписанного поставщиком, считается дата размещения такого документа в единой информационной системе в соответствии с часов</w:t>
      </w:r>
      <w:r>
        <w:rPr>
          <w:sz w:val="24"/>
          <w:szCs w:val="24"/>
        </w:rPr>
        <w:t>ой зоной, в которой расположен Государственный заказчик;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5.6.1.  Не позднее двадцати рабочих дней, следующих за днем поступления Заказчику документа о приемке, члены приемочной комиссии Государственного заказчика подписывают усиленными электронными подпися</w:t>
      </w:r>
      <w:r>
        <w:rPr>
          <w:sz w:val="24"/>
          <w:szCs w:val="24"/>
        </w:rPr>
        <w:t>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</w:t>
      </w:r>
      <w:r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При этом если приемочная </w:t>
      </w:r>
      <w:r>
        <w:rPr>
          <w:color w:val="000000"/>
          <w:sz w:val="24"/>
          <w:szCs w:val="24"/>
          <w:shd w:val="clear" w:color="auto" w:fill="FFFFFF"/>
        </w:rPr>
        <w:t>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</w:t>
      </w:r>
      <w:r>
        <w:rPr>
          <w:color w:val="000000"/>
          <w:sz w:val="24"/>
          <w:szCs w:val="24"/>
          <w:shd w:val="clear" w:color="auto" w:fill="FFFFFF"/>
        </w:rPr>
        <w:t>одписей и единой информационной системы</w:t>
      </w:r>
      <w:r>
        <w:rPr>
          <w:sz w:val="24"/>
          <w:szCs w:val="24"/>
        </w:rPr>
        <w:t>.</w:t>
      </w:r>
    </w:p>
    <w:p w:rsidR="00C27568" w:rsidRDefault="00C4403A">
      <w:pPr>
        <w:ind w:firstLine="540"/>
        <w:jc w:val="both"/>
        <w:rPr>
          <w:sz w:val="24"/>
          <w:szCs w:val="24"/>
        </w:rPr>
      </w:pPr>
      <w:bookmarkStart w:id="2" w:name="Par16"/>
      <w:bookmarkEnd w:id="2"/>
      <w:r>
        <w:rPr>
          <w:sz w:val="24"/>
          <w:szCs w:val="24"/>
        </w:rPr>
        <w:t xml:space="preserve">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</w:t>
      </w:r>
      <w:r>
        <w:rPr>
          <w:sz w:val="24"/>
          <w:szCs w:val="24"/>
        </w:rPr>
        <w:t xml:space="preserve">о приемке усиленной электронной подписью лица, имеющего право действовать от имени Государственного </w:t>
      </w:r>
      <w:r>
        <w:rPr>
          <w:sz w:val="24"/>
          <w:szCs w:val="24"/>
        </w:rPr>
        <w:lastRenderedPageBreak/>
        <w:t>заказчика, и размещает их в единой информационной системе.</w:t>
      </w:r>
      <w:bookmarkStart w:id="3" w:name="Par17"/>
      <w:bookmarkEnd w:id="3"/>
      <w:r>
        <w:rPr>
          <w:sz w:val="24"/>
          <w:szCs w:val="24"/>
        </w:rPr>
        <w:t xml:space="preserve"> </w:t>
      </w:r>
      <w:r>
        <w:rPr>
          <w:color w:val="000000"/>
          <w:sz w:val="25"/>
          <w:szCs w:val="25"/>
          <w:shd w:val="clear" w:color="auto" w:fill="FFFFFF"/>
        </w:rPr>
        <w:t>Если члены приемочной комиссии не использовали усиленные электронные подписи и единую информацион</w:t>
      </w:r>
      <w:r>
        <w:rPr>
          <w:color w:val="000000"/>
          <w:sz w:val="25"/>
          <w:szCs w:val="25"/>
          <w:shd w:val="clear" w:color="auto" w:fill="FFFFFF"/>
        </w:rPr>
        <w:t>ную систему, заказчик прилагает подписанные ими документы в форме электронных образов бумажных документов.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5.6.2. Датой поступления поставщику документа о приемке, мотивированного отказа от подписания документа о приемке считается дата размещения документа</w:t>
      </w:r>
      <w:r>
        <w:rPr>
          <w:sz w:val="24"/>
          <w:szCs w:val="24"/>
        </w:rPr>
        <w:t xml:space="preserve"> о приемке, мотивированного отказа в единой информационной системе в соответствии с часовой зоной, в которой расположен поставщик.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В случае получения мотивированного отказа от подписания документа о приемке поставщик вправе устранить причины, указанны</w:t>
      </w:r>
      <w:r>
        <w:rPr>
          <w:sz w:val="24"/>
          <w:szCs w:val="24"/>
        </w:rPr>
        <w:t>е в таком мотивированном отказе, и направить Государственному заказчику документ о приемке в порядке, предусмотренном разделом 5 Контракта.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Внесение исправлений в документ о приемке, оформленный в соответствии с </w:t>
      </w:r>
      <w:r>
        <w:rPr>
          <w:sz w:val="24"/>
          <w:szCs w:val="24"/>
        </w:rPr>
        <w:t>разделом 5 Контракта</w:t>
      </w:r>
      <w:r>
        <w:rPr>
          <w:color w:val="000000"/>
          <w:sz w:val="24"/>
          <w:szCs w:val="24"/>
          <w:shd w:val="clear" w:color="auto" w:fill="FFFFFF"/>
        </w:rPr>
        <w:t>, осуществляется путем ф</w:t>
      </w:r>
      <w:r>
        <w:rPr>
          <w:color w:val="000000"/>
          <w:sz w:val="24"/>
          <w:szCs w:val="24"/>
          <w:shd w:val="clear" w:color="auto" w:fill="FFFFFF"/>
        </w:rPr>
        <w:t>ормирования, подписания усиленными электронными подписями лиц, имеющих право действовать от имени Поставщика, Заказчика, и размещения в единой информационной системе исправленного документа о приемке.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Датой приемки поставленного товара, считается дата</w:t>
      </w:r>
      <w:r>
        <w:rPr>
          <w:sz w:val="24"/>
          <w:szCs w:val="24"/>
        </w:rPr>
        <w:t xml:space="preserve"> размещения в единой информационной системе документа о приемке, подписанного Государственным заказчиком.</w:t>
      </w:r>
    </w:p>
    <w:p w:rsidR="00C27568" w:rsidRDefault="00C4403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5.9. Товар, не соответствующий требованиям, предусмотренными Контрактом, приемке не подлежит и считается непоставленным. </w:t>
      </w:r>
    </w:p>
    <w:p w:rsidR="00C27568" w:rsidRDefault="00C4403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5.10. </w:t>
      </w:r>
      <w:r>
        <w:rPr>
          <w:color w:val="000000"/>
          <w:sz w:val="24"/>
          <w:szCs w:val="24"/>
          <w:shd w:val="clear" w:color="auto" w:fill="FFFFFF"/>
        </w:rPr>
        <w:t>Для проверки предостав</w:t>
      </w:r>
      <w:r>
        <w:rPr>
          <w:color w:val="000000"/>
          <w:sz w:val="24"/>
          <w:szCs w:val="24"/>
          <w:shd w:val="clear" w:color="auto" w:fill="FFFFFF"/>
        </w:rPr>
        <w:t>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проводится Заказчиком своими силами</w:t>
      </w:r>
      <w:r>
        <w:rPr>
          <w:rFonts w:eastAsia="Times New Roman"/>
          <w:sz w:val="24"/>
          <w:szCs w:val="24"/>
        </w:rPr>
        <w:t xml:space="preserve"> в соответствии со ст. 94 Фед</w:t>
      </w:r>
      <w:r>
        <w:rPr>
          <w:rFonts w:eastAsia="Times New Roman"/>
          <w:sz w:val="24"/>
          <w:szCs w:val="24"/>
        </w:rPr>
        <w:t xml:space="preserve">ерального закона от 05.04.2013 № 44-ФЗ. </w:t>
      </w:r>
      <w:r>
        <w:rPr>
          <w:color w:val="000000"/>
          <w:sz w:val="24"/>
          <w:szCs w:val="24"/>
          <w:shd w:val="clear" w:color="auto" w:fill="FFFFFF"/>
        </w:rPr>
        <w:t xml:space="preserve">К проведению экспертизы могут </w:t>
      </w:r>
      <w:r>
        <w:rPr>
          <w:sz w:val="24"/>
          <w:szCs w:val="24"/>
          <w:shd w:val="clear" w:color="auto" w:fill="FFFFFF"/>
        </w:rPr>
        <w:t>привлекаться </w:t>
      </w:r>
      <w:hyperlink r:id="rId12" w:anchor="dst100483" w:history="1">
        <w:r w:rsidR="00C27568">
          <w:rPr>
            <w:rStyle w:val="a5"/>
            <w:color w:val="000000"/>
            <w:sz w:val="24"/>
            <w:szCs w:val="24"/>
            <w:u w:val="none"/>
            <w:shd w:val="clear" w:color="auto" w:fill="FFFFFF"/>
          </w:rPr>
          <w:t>эксперты</w:t>
        </w:r>
      </w:hyperlink>
      <w:r>
        <w:rPr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экспертные организации на основании к</w:t>
      </w:r>
      <w:r>
        <w:rPr>
          <w:color w:val="000000"/>
          <w:sz w:val="24"/>
          <w:szCs w:val="24"/>
          <w:shd w:val="clear" w:color="auto" w:fill="FFFFFF"/>
        </w:rPr>
        <w:t>онтрактов, заключенных в соответствии с Федеральным законом от 05.04.2013 № 44-ФЗ.</w:t>
      </w:r>
    </w:p>
    <w:p w:rsidR="00C27568" w:rsidRDefault="00C4403A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После получения результатов экспертизы качества Товара, в случае соответствия качества Товара условиям Контракта, Товар принимается Государственным заказчиком на территории</w:t>
      </w:r>
      <w:r>
        <w:rPr>
          <w:rFonts w:eastAsia="Times New Roman"/>
          <w:sz w:val="24"/>
          <w:szCs w:val="24"/>
        </w:rPr>
        <w:t xml:space="preserve"> указанной в Контракте.</w:t>
      </w:r>
      <w:proofErr w:type="gramEnd"/>
      <w:r>
        <w:rPr>
          <w:rFonts w:eastAsia="Times New Roman"/>
          <w:sz w:val="24"/>
          <w:szCs w:val="24"/>
        </w:rPr>
        <w:t xml:space="preserve"> В случае несоответствия качества Товара условиям Контракта, Товар не может быть принят, и возвращается Поставщику за счет средств Поставщика.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5.11. В случае обнаружения Государственным заказчиком недостатков Товара, которые не могли</w:t>
      </w:r>
      <w:r>
        <w:rPr>
          <w:rFonts w:eastAsia="Times New Roman"/>
          <w:sz w:val="24"/>
          <w:szCs w:val="24"/>
        </w:rPr>
        <w:t xml:space="preserve"> быть обнаружены при обычной для данного вида Товара проверке и приёмке (скрытые недостатки) и были выявлены лишь в процессе обработки, использования или хранения Товара, Государственным заказчиком вызывается ответственное лицо Поставщика, в присутствии ко</w:t>
      </w:r>
      <w:r>
        <w:rPr>
          <w:rFonts w:eastAsia="Times New Roman"/>
          <w:sz w:val="24"/>
          <w:szCs w:val="24"/>
        </w:rPr>
        <w:t>торого также составляется Акт. Представитель Поставщика обязан прибыть не позднее 3 (трех) рабочих дней после получения вызова.</w:t>
      </w:r>
    </w:p>
    <w:p w:rsidR="00C27568" w:rsidRDefault="00C4403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5.12. В случае нарушения условий Контракта о сроках поставки и качестве товара Поставщик обязан возместить Государственному зака</w:t>
      </w:r>
      <w:r>
        <w:rPr>
          <w:rFonts w:eastAsia="Times New Roman"/>
          <w:sz w:val="24"/>
          <w:szCs w:val="24"/>
        </w:rPr>
        <w:t xml:space="preserve">зчику убытки, подтвержденные документально, причиненные вследствие нарушения сроков поставки Товара и поставки (передачи) Товара ненадлежащего качества. </w:t>
      </w:r>
    </w:p>
    <w:p w:rsidR="00C27568" w:rsidRDefault="00C27568">
      <w:pPr>
        <w:ind w:firstLine="709"/>
        <w:jc w:val="both"/>
        <w:rPr>
          <w:rFonts w:eastAsia="Times New Roman"/>
          <w:sz w:val="24"/>
          <w:szCs w:val="24"/>
        </w:rPr>
      </w:pPr>
    </w:p>
    <w:p w:rsidR="00C27568" w:rsidRDefault="00C4403A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6.Гарантия качества товара</w:t>
      </w:r>
    </w:p>
    <w:p w:rsidR="00C27568" w:rsidRDefault="00C4403A">
      <w:pPr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6.1. Поставщик гарантирует </w:t>
      </w:r>
      <w:r>
        <w:rPr>
          <w:sz w:val="24"/>
        </w:rPr>
        <w:t xml:space="preserve">Качество товара, поставляемого по Контракту, </w:t>
      </w:r>
      <w:r>
        <w:rPr>
          <w:sz w:val="24"/>
        </w:rPr>
        <w:t>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Контракта, изложенным в техническом задании.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В случае обнаружения некачественного Товара</w:t>
      </w:r>
      <w:r>
        <w:rPr>
          <w:sz w:val="24"/>
          <w:szCs w:val="24"/>
        </w:rPr>
        <w:t>, Поставщик осуществляет безвозмездную замену Товара ненадлежащего качества на Товар, соответствующий требованиям Контракта.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Сроки замены некачественного Товара составляет не более 10 рабочих дней с момента получения Поставщиком письменного требования</w:t>
      </w:r>
      <w:r>
        <w:rPr>
          <w:sz w:val="24"/>
          <w:szCs w:val="24"/>
        </w:rPr>
        <w:t xml:space="preserve">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C27568" w:rsidRDefault="00C440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Все расходы, связанные с заменой Товара ненадлежащего качества, оплачиваются за счет Поставщика.</w:t>
      </w:r>
    </w:p>
    <w:p w:rsidR="00C27568" w:rsidRDefault="00C4403A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6.5. </w:t>
      </w:r>
      <w:r>
        <w:rPr>
          <w:rFonts w:eastAsia="Times New Roman"/>
          <w:sz w:val="24"/>
          <w:szCs w:val="24"/>
        </w:rPr>
        <w:t>Поставщик</w:t>
      </w:r>
      <w:r>
        <w:rPr>
          <w:rFonts w:eastAsia="Times New Roman"/>
          <w:sz w:val="24"/>
          <w:szCs w:val="24"/>
        </w:rPr>
        <w:t xml:space="preserve"> гарантирует Государственному заказчику, что поставляемый Товар, является новым, свободным от любых притязаний третьих лиц, не находится под запретом (арестом), в залоге.</w:t>
      </w:r>
    </w:p>
    <w:p w:rsidR="00C27568" w:rsidRDefault="00C27568">
      <w:pPr>
        <w:jc w:val="both"/>
        <w:rPr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7. Ответственность Сторон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7.1. В случае неисполнения или ненадлежащего исполнения Ст</w:t>
      </w:r>
      <w:r>
        <w:rPr>
          <w:rFonts w:eastAsia="Times New Roman"/>
          <w:sz w:val="24"/>
          <w:szCs w:val="24"/>
        </w:rPr>
        <w:t>оронами своих обязательств, предусмотренных контрактом, Стороны несут ответственность, установленную действующим законодательством Российской Федерации и условиями настоящего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7.2. В случае просрочки исполнения Государственным заказчиком обязател</w:t>
      </w:r>
      <w:r>
        <w:rPr>
          <w:rFonts w:eastAsia="Times New Roman"/>
          <w:sz w:val="24"/>
          <w:szCs w:val="24"/>
        </w:rPr>
        <w:t xml:space="preserve">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</w:t>
      </w:r>
      <w:r>
        <w:rPr>
          <w:rFonts w:eastAsia="Times New Roman"/>
          <w:sz w:val="24"/>
          <w:szCs w:val="24"/>
        </w:rPr>
        <w:t xml:space="preserve">трехсотой действующей на дату уплаты пеней </w:t>
      </w:r>
      <w:hyperlink r:id="rId13">
        <w:r w:rsidR="00C27568">
          <w:rPr>
            <w:rFonts w:eastAsia="Times New Roman"/>
            <w:sz w:val="24"/>
            <w:szCs w:val="24"/>
          </w:rPr>
          <w:t>ключевой ставки</w:t>
        </w:r>
      </w:hyperlink>
      <w:r>
        <w:rPr>
          <w:rFonts w:eastAsia="Times New Roman"/>
          <w:sz w:val="24"/>
          <w:szCs w:val="24"/>
        </w:rPr>
        <w:t xml:space="preserve"> Центрального банка Российской Федер</w:t>
      </w:r>
      <w:r>
        <w:rPr>
          <w:rFonts w:eastAsia="Times New Roman"/>
          <w:sz w:val="24"/>
          <w:szCs w:val="24"/>
        </w:rPr>
        <w:t>ации от не уплаченной в срок суммы. 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7.3. За каждый факт неиспол</w:t>
      </w:r>
      <w:r>
        <w:rPr>
          <w:rFonts w:eastAsia="Times New Roman"/>
          <w:sz w:val="24"/>
          <w:szCs w:val="24"/>
        </w:rPr>
        <w:t xml:space="preserve">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 (в соответствии с Постановлением Правительства РФ от </w:t>
      </w:r>
      <w:r>
        <w:rPr>
          <w:rFonts w:eastAsia="Times New Roman"/>
          <w:sz w:val="24"/>
          <w:szCs w:val="24"/>
        </w:rPr>
        <w:t xml:space="preserve">30.08.2017 № 1042): </w:t>
      </w:r>
    </w:p>
    <w:p w:rsidR="00C27568" w:rsidRDefault="00C4403A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t>а) 1000 рублей, если цена контракта не превышает 3 млн. рублей (включительно).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7.4.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</w:t>
      </w:r>
      <w:r>
        <w:rPr>
          <w:rFonts w:eastAsia="Times New Roman"/>
          <w:sz w:val="24"/>
          <w:szCs w:val="24"/>
        </w:rPr>
        <w:t xml:space="preserve">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</w:t>
      </w:r>
      <w:r>
        <w:rPr>
          <w:rFonts w:eastAsia="Times New Roman"/>
          <w:sz w:val="24"/>
          <w:szCs w:val="24"/>
        </w:rPr>
        <w:t>том, Государственный заказчик направляет Поставщику требование об уплате неустоек (штрафов, пеней).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</w:t>
      </w:r>
      <w:r>
        <w:rPr>
          <w:rFonts w:eastAsia="Times New Roman"/>
          <w:sz w:val="24"/>
          <w:szCs w:val="24"/>
        </w:rPr>
        <w:t>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</w:t>
      </w:r>
      <w:r>
        <w:rPr>
          <w:rFonts w:eastAsia="Times New Roman"/>
          <w:sz w:val="24"/>
          <w:szCs w:val="24"/>
        </w:rPr>
        <w:t>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Штрафы начисляются за неисполнение или ненадлежащее исполнение Поставщи</w:t>
      </w:r>
      <w:r>
        <w:rPr>
          <w:color w:val="000000"/>
          <w:sz w:val="24"/>
          <w:szCs w:val="24"/>
          <w:shd w:val="clear" w:color="auto" w:fill="FFFFFF"/>
        </w:rPr>
        <w:t>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</w:t>
      </w:r>
    </w:p>
    <w:p w:rsidR="00C27568" w:rsidRDefault="00C4403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7.6. За каждый факт неисполнения или ненадлежащего исполнения Поставщиком обяза</w:t>
      </w:r>
      <w:r>
        <w:rPr>
          <w:rFonts w:eastAsia="Times New Roman"/>
          <w:sz w:val="24"/>
          <w:szCs w:val="24"/>
        </w:rPr>
        <w:t xml:space="preserve">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 1 процента цены контракта (этапа), но не более 5 тысячи рублей и не </w:t>
      </w:r>
      <w:r>
        <w:rPr>
          <w:rFonts w:eastAsia="Times New Roman"/>
          <w:sz w:val="24"/>
          <w:szCs w:val="24"/>
        </w:rPr>
        <w:t>менее 1 тысячи рублей (в соответствии с Постановлением Правительства РФ от 30.08.2017 № 1042).</w:t>
      </w:r>
    </w:p>
    <w:p w:rsidR="00C27568" w:rsidRDefault="00C4403A">
      <w:pPr>
        <w:pStyle w:val="a8"/>
        <w:ind w:firstLine="709"/>
      </w:pPr>
      <w:r>
        <w:t>7.7.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</w:t>
      </w:r>
      <w:r>
        <w:t>змер штрафа устанавливается (при наличии в контракте таких обязательств) в следующем порядке (в соответствии с Постановлением Правительства РФ от 30.08.2017 № 1042):</w:t>
      </w:r>
    </w:p>
    <w:p w:rsidR="00C27568" w:rsidRDefault="00C4403A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t>а) 1000 рублей, если цена контракта не превышает 3 млн. рублей.</w:t>
      </w:r>
    </w:p>
    <w:p w:rsidR="00C27568" w:rsidRDefault="00C4403A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lastRenderedPageBreak/>
        <w:t>7.8. Общая сумма начисленн</w:t>
      </w:r>
      <w:r>
        <w:t>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7.9. Неустойка носит штрафной характер. В случае полного (частичного) невыполнения обязательств по Контракту одн</w:t>
      </w:r>
      <w:r>
        <w:rPr>
          <w:rFonts w:eastAsia="Times New Roman"/>
          <w:sz w:val="24"/>
          <w:szCs w:val="24"/>
        </w:rPr>
        <w:t>ой из Сторон, кроме уплаты неустойки, эта Сторона обязана возместить другой Стороне причиненные убытки.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7.10. В случае расторжения Контракта в связи с односторонним отказом Стороны от исполнения Контракта другая Сторона вправе потребовать возмещения только</w:t>
      </w:r>
      <w:r>
        <w:rPr>
          <w:rFonts w:eastAsia="Times New Roman"/>
          <w:sz w:val="24"/>
          <w:szCs w:val="24"/>
        </w:rPr>
        <w:t xml:space="preserve">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7.11. Сторона освобождается от уплаты неустойки (штрафа, пени), если докажет, что </w:t>
      </w:r>
      <w:r>
        <w:rPr>
          <w:rFonts w:eastAsia="Times New Roman"/>
          <w:sz w:val="24"/>
          <w:szCs w:val="24"/>
        </w:rPr>
        <w:t>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7.12. Уплата неустойки или применение иной формы ответственности не освобождает стороны от исполнения о</w:t>
      </w:r>
      <w:r>
        <w:rPr>
          <w:rFonts w:eastAsia="Times New Roman"/>
          <w:sz w:val="24"/>
          <w:szCs w:val="24"/>
        </w:rPr>
        <w:t>бязательств по контракту.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9. Форс-мажорные обстоятельства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8.1.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</w:t>
      </w:r>
      <w:r>
        <w:rPr>
          <w:rFonts w:eastAsia="Times New Roman"/>
          <w:sz w:val="24"/>
          <w:szCs w:val="24"/>
        </w:rPr>
        <w:t>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Указа</w:t>
      </w:r>
      <w:r>
        <w:rPr>
          <w:rFonts w:eastAsia="Times New Roman"/>
          <w:sz w:val="24"/>
          <w:szCs w:val="24"/>
        </w:rPr>
        <w:t>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8.2. При наступлении обстоятельств непреодолимой силы Сторона должна без промедления, но не позднее 3 д</w:t>
      </w:r>
      <w:r>
        <w:rPr>
          <w:rFonts w:eastAsia="Times New Roman"/>
          <w:sz w:val="24"/>
          <w:szCs w:val="24"/>
        </w:rPr>
        <w:t>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</w:t>
      </w:r>
      <w:r>
        <w:rPr>
          <w:rFonts w:eastAsia="Times New Roman"/>
          <w:sz w:val="24"/>
          <w:szCs w:val="24"/>
        </w:rPr>
        <w:t>ия обязательств.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</w:t>
      </w:r>
      <w:r>
        <w:rPr>
          <w:rFonts w:eastAsia="Times New Roman"/>
          <w:sz w:val="24"/>
          <w:szCs w:val="24"/>
        </w:rPr>
        <w:t xml:space="preserve">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8.4. Сторона должна</w:t>
      </w:r>
      <w:r>
        <w:rPr>
          <w:rFonts w:eastAsia="Times New Roman"/>
          <w:sz w:val="24"/>
          <w:szCs w:val="24"/>
        </w:rPr>
        <w:t xml:space="preserve"> в течение 10 дней с момента прекращения форс-мажорных обстоятельств передать другой Стороне сертификат компетентного органа, или организации о наличии и продолжительности форс-мажорных обстоятельств.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8.5. В случае наступления форс-мажорных обстоятельств, </w:t>
      </w:r>
      <w:r>
        <w:rPr>
          <w:rFonts w:eastAsia="Times New Roman"/>
          <w:sz w:val="24"/>
          <w:szCs w:val="24"/>
        </w:rPr>
        <w:t>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8.6. Если форс-мажорные обстоятельства и их последствия продолжа</w:t>
      </w:r>
      <w:r>
        <w:rPr>
          <w:rFonts w:eastAsia="Times New Roman"/>
          <w:sz w:val="24"/>
          <w:szCs w:val="24"/>
        </w:rPr>
        <w:t>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9. Изменение и расторжение</w:t>
      </w:r>
      <w:r>
        <w:rPr>
          <w:rFonts w:eastAsia="Times New Roman"/>
          <w:b/>
          <w:sz w:val="24"/>
          <w:szCs w:val="24"/>
        </w:rPr>
        <w:t xml:space="preserve"> Контракта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 Изменение существенных условий Контракта при его исполнении не допускается, за исключением их изменения по соглашению стороны, в случаях, предусмотренных Федеральным законом от 05.04.2013 № 44-ФЗ «О контрактной системе в сфере закупок товар</w:t>
      </w:r>
      <w:r>
        <w:rPr>
          <w:rFonts w:eastAsia="Times New Roman"/>
          <w:sz w:val="24"/>
          <w:szCs w:val="24"/>
        </w:rPr>
        <w:t>ов, работ, услуг для обеспечения государственных и муниципальных нужд».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</w:t>
      </w:r>
      <w:r>
        <w:rPr>
          <w:rFonts w:eastAsia="Times New Roman"/>
          <w:sz w:val="24"/>
          <w:szCs w:val="24"/>
        </w:rPr>
        <w:t>нодательством РФ.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9.3. Расторжение Контракта по соглашению Сторон совершается в письменной форме.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bookmarkStart w:id="4" w:name="sub_9510"/>
      <w:bookmarkEnd w:id="4"/>
      <w:r>
        <w:rPr>
          <w:rFonts w:eastAsia="Times New Roman"/>
          <w:sz w:val="24"/>
          <w:szCs w:val="24"/>
        </w:rPr>
        <w:t>9.4. Государственный з</w:t>
      </w:r>
      <w:r>
        <w:rPr>
          <w:color w:val="000000"/>
          <w:sz w:val="24"/>
          <w:szCs w:val="24"/>
          <w:shd w:val="clear" w:color="auto" w:fill="FFFFFF"/>
        </w:rPr>
        <w:t xml:space="preserve">аказчик вправе принять решение об одностороннем отказе от </w:t>
      </w:r>
      <w:r>
        <w:rPr>
          <w:sz w:val="24"/>
          <w:szCs w:val="24"/>
          <w:shd w:val="clear" w:color="auto" w:fill="FFFFFF"/>
        </w:rPr>
        <w:t>исполнения Контракта по основаниям, предусмотренным Гражданским </w:t>
      </w:r>
      <w:hyperlink r:id="rId14">
        <w:r w:rsidR="00C27568">
          <w:rPr>
            <w:rStyle w:val="a5"/>
            <w:color w:val="000000"/>
            <w:sz w:val="24"/>
            <w:szCs w:val="24"/>
            <w:u w:val="none"/>
            <w:shd w:val="clear" w:color="auto" w:fill="FFFFFF"/>
          </w:rPr>
          <w:t>кодексом</w:t>
        </w:r>
      </w:hyperlink>
      <w:r>
        <w:rPr>
          <w:sz w:val="24"/>
          <w:szCs w:val="24"/>
          <w:shd w:val="clear" w:color="auto" w:fill="FFFFFF"/>
        </w:rPr>
        <w:t> Российской Федерации для одностороннего отказа от исполнения отдельных видов обязательств.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9.5. Государственный заказчик вправе провести экспертизу</w:t>
      </w:r>
      <w:r>
        <w:rPr>
          <w:rFonts w:eastAsia="Times New Roman"/>
          <w:sz w:val="24"/>
          <w:szCs w:val="24"/>
        </w:rPr>
        <w:t xml:space="preserve"> поставленного Товара с привлечением экспертов, экспертных организаций до принятия решения об одностороннем отказе от исполнения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bookmarkStart w:id="5" w:name="sub_95110"/>
      <w:bookmarkStart w:id="6" w:name="sub_9510_Копия_1"/>
      <w:bookmarkEnd w:id="5"/>
      <w:bookmarkEnd w:id="6"/>
      <w:r>
        <w:rPr>
          <w:rFonts w:eastAsia="Times New Roman"/>
          <w:sz w:val="24"/>
          <w:szCs w:val="24"/>
        </w:rPr>
        <w:t xml:space="preserve">9.6. Если Государственным заказчиком проведена экспертиза поставленного Товара с привлечением экспертов, экспертных </w:t>
      </w:r>
      <w:r>
        <w:rPr>
          <w:rFonts w:eastAsia="Times New Roman"/>
          <w:sz w:val="24"/>
          <w:szCs w:val="24"/>
        </w:rPr>
        <w:t>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</w:t>
      </w:r>
      <w:r>
        <w:rPr>
          <w:rFonts w:eastAsia="Times New Roman"/>
          <w:sz w:val="24"/>
          <w:szCs w:val="24"/>
        </w:rPr>
        <w:t>ения условий Контракта, послужившие основанием для одностороннего отказа Государственного заказчика от исполнения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bookmarkStart w:id="7" w:name="sub_95110_Копия_1"/>
      <w:bookmarkEnd w:id="7"/>
      <w:r>
        <w:rPr>
          <w:rFonts w:eastAsia="Times New Roman"/>
          <w:sz w:val="24"/>
          <w:szCs w:val="24"/>
        </w:rPr>
        <w:t>9</w:t>
      </w:r>
      <w:bookmarkStart w:id="8" w:name="sub_95120"/>
      <w:r>
        <w:rPr>
          <w:rFonts w:eastAsia="Times New Roman"/>
          <w:sz w:val="24"/>
          <w:szCs w:val="24"/>
        </w:rPr>
        <w:t xml:space="preserve">.7. </w:t>
      </w:r>
      <w:bookmarkStart w:id="9" w:name="sub_95130"/>
      <w:bookmarkEnd w:id="8"/>
      <w:r>
        <w:rPr>
          <w:rFonts w:eastAsia="Times New Roman"/>
          <w:sz w:val="24"/>
          <w:szCs w:val="24"/>
        </w:rPr>
        <w:t>В случае принятия Заказчиком предусмотренного частью 9 статьи 95 Федерального закона от 05.04.2013 № 44-ФЗ решения об одностор</w:t>
      </w:r>
      <w:r>
        <w:rPr>
          <w:rFonts w:eastAsia="Times New Roman"/>
          <w:sz w:val="24"/>
          <w:szCs w:val="24"/>
        </w:rPr>
        <w:t xml:space="preserve">оннем отказе от исполнения контракта, заключенного по результатам проведения электронных процедур: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</w:t>
      </w:r>
      <w:r>
        <w:rPr>
          <w:rFonts w:eastAsia="Times New Roman"/>
          <w:sz w:val="24"/>
          <w:szCs w:val="24"/>
        </w:rPr>
        <w:t xml:space="preserve">иной информационной системе;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решение об одностороннем отказе от исполнения контракта не позднее одного часа с момента его размещения в единой информационной автоматически с использованием единой информационной системы направляется Поставщику. Датой пос</w:t>
      </w:r>
      <w:r>
        <w:rPr>
          <w:rFonts w:eastAsia="Times New Roman"/>
          <w:sz w:val="24"/>
          <w:szCs w:val="24"/>
        </w:rPr>
        <w:t>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зоной, в которой расположен Поставщик.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посту</w:t>
      </w:r>
      <w:r>
        <w:rPr>
          <w:rFonts w:eastAsia="Times New Roman"/>
          <w:sz w:val="24"/>
          <w:szCs w:val="24"/>
        </w:rPr>
        <w:t>пление решения об одностороннем отказе от исполнения контракта в соответствии с подпунктом 2 пункта 10.7 Контракта считается надлежащим уведомлением Поставщика об одностороннем отказе от исполнения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9.8. Решение Государственного заказчика об одно</w:t>
      </w:r>
      <w:r>
        <w:rPr>
          <w:rFonts w:eastAsia="Times New Roman"/>
          <w:sz w:val="24"/>
          <w:szCs w:val="24"/>
        </w:rPr>
        <w:t>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</w:t>
      </w:r>
      <w:bookmarkEnd w:id="9"/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bookmarkStart w:id="10" w:name="sub_95140"/>
      <w:r>
        <w:rPr>
          <w:rFonts w:eastAsia="Times New Roman"/>
          <w:sz w:val="24"/>
          <w:szCs w:val="24"/>
        </w:rPr>
        <w:t>.9. Государственный заказчик обязан отм</w:t>
      </w:r>
      <w:r>
        <w:rPr>
          <w:rFonts w:eastAsia="Times New Roman"/>
          <w:sz w:val="24"/>
          <w:szCs w:val="24"/>
        </w:rPr>
        <w:t>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</w:t>
      </w:r>
      <w:r>
        <w:rPr>
          <w:rFonts w:eastAsia="Times New Roman"/>
          <w:sz w:val="24"/>
          <w:szCs w:val="24"/>
        </w:rPr>
        <w:t xml:space="preserve">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экспертизы. </w:t>
      </w:r>
      <w:bookmarkEnd w:id="10"/>
      <w:r>
        <w:rPr>
          <w:rFonts w:eastAsia="Times New Roman"/>
          <w:sz w:val="24"/>
          <w:szCs w:val="24"/>
        </w:rPr>
        <w:t>Данное правило не применяется в случае повторного нарушения Поставщиком условий Контракта, которые в соо</w:t>
      </w:r>
      <w:r>
        <w:rPr>
          <w:rFonts w:eastAsia="Times New Roman"/>
          <w:sz w:val="24"/>
          <w:szCs w:val="24"/>
        </w:rPr>
        <w:t xml:space="preserve">тветствии </w:t>
      </w:r>
      <w:r>
        <w:rPr>
          <w:color w:val="000000"/>
          <w:sz w:val="24"/>
          <w:szCs w:val="24"/>
          <w:shd w:val="clear" w:color="auto" w:fill="FFFFFF"/>
        </w:rPr>
        <w:t xml:space="preserve">с гражданским законодательством </w:t>
      </w:r>
      <w:r>
        <w:rPr>
          <w:rFonts w:eastAsia="Times New Roman"/>
          <w:sz w:val="24"/>
          <w:szCs w:val="24"/>
        </w:rPr>
        <w:t>являются основанием для одностороннего отказа Государственного заказчика от исполнения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9.10. В случае отмены Государственным заказчиком в соответствии с Федеральным законом от 05.04.2013 № 44-ФЗ не вступ</w:t>
      </w:r>
      <w:r>
        <w:rPr>
          <w:rFonts w:eastAsia="Times New Roman"/>
          <w:sz w:val="24"/>
          <w:szCs w:val="24"/>
        </w:rPr>
        <w:t>ившего в силу решения об одностороннем отказе от исполнения контракта, размещенного в единой информационной системе в соответствии с частью 12.1 статьи 95 Федерального закона от 05.04.2013 № 44-ФЗ, заказчик не позднее одного дня, следующего за днем такой о</w:t>
      </w:r>
      <w:r>
        <w:rPr>
          <w:rFonts w:eastAsia="Times New Roman"/>
          <w:sz w:val="24"/>
          <w:szCs w:val="24"/>
        </w:rPr>
        <w:t>тмены, формирует с использованием единой информационной системы извещение об отмене решения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</w:t>
      </w:r>
      <w:r>
        <w:rPr>
          <w:rFonts w:eastAsia="Times New Roman"/>
          <w:sz w:val="24"/>
          <w:szCs w:val="24"/>
        </w:rPr>
        <w:t xml:space="preserve">ое извещение в единой информационной системе. 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9.11. В случае отмены Заказчиком в соответствии с Федеральным законом от 05.04.2013 № 44-ФЗ не вступившего в силу решения об одностороннем отказе от исполнения контракта, заключенного при осуществлении закупок</w:t>
      </w:r>
      <w:r>
        <w:rPr>
          <w:rFonts w:eastAsia="Times New Roman"/>
          <w:sz w:val="24"/>
          <w:szCs w:val="24"/>
        </w:rPr>
        <w:t xml:space="preserve">, предусмотренных статьей 93 (за исключением закупки товара у единственного поставщика на сумму, предусмотренную частью 12 статьи 93 Федерального закона от 05.04.2013 № 44-ФЗ), заказчик не позднее трех рабочих дней, </w:t>
      </w:r>
      <w:r>
        <w:rPr>
          <w:rFonts w:eastAsia="Times New Roman"/>
          <w:sz w:val="24"/>
          <w:szCs w:val="24"/>
        </w:rPr>
        <w:lastRenderedPageBreak/>
        <w:t>следующих за днем такой отмены, передает</w:t>
      </w:r>
      <w:r>
        <w:rPr>
          <w:rFonts w:eastAsia="Times New Roman"/>
          <w:sz w:val="24"/>
          <w:szCs w:val="24"/>
        </w:rPr>
        <w:t xml:space="preserve"> лицу, имеющему право действовать от имени Поставщика,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Поставщика, указанному в Контракте, уведомление об отмене р</w:t>
      </w:r>
      <w:r>
        <w:rPr>
          <w:rFonts w:eastAsia="Times New Roman"/>
          <w:sz w:val="24"/>
          <w:szCs w:val="24"/>
        </w:rPr>
        <w:t>ешения об одностороннем отказе от исполнения Контракта.</w:t>
      </w:r>
    </w:p>
    <w:p w:rsidR="00C27568" w:rsidRDefault="00C4403A">
      <w:pPr>
        <w:pStyle w:val="af6"/>
        <w:shd w:val="clear" w:color="auto" w:fill="FFFFFF"/>
        <w:spacing w:beforeAutospacing="0" w:afterAutospacing="0"/>
        <w:ind w:firstLine="708"/>
        <w:jc w:val="both"/>
      </w:pPr>
      <w:r>
        <w:t>9.12. Государственный заказчик о</w:t>
      </w:r>
      <w:r>
        <w:rPr>
          <w:color w:val="000000"/>
        </w:rPr>
        <w:t xml:space="preserve">бязан принять решение об одностороннем отказе от исполнения контракта, </w:t>
      </w:r>
      <w:r>
        <w:t>если в ходе исполнения контракта установлено, что:</w:t>
      </w:r>
    </w:p>
    <w:p w:rsidR="00C27568" w:rsidRDefault="00C440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Поставщик и (или) поставляемый товар </w:t>
      </w:r>
      <w:r>
        <w:rPr>
          <w:sz w:val="24"/>
          <w:szCs w:val="24"/>
        </w:rPr>
        <w:t>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 </w:t>
      </w:r>
      <w:hyperlink r:id="rId15" w:anchor="dst2001" w:history="1">
        <w:r w:rsidR="00C27568">
          <w:rPr>
            <w:rStyle w:val="a5"/>
            <w:color w:val="auto"/>
            <w:sz w:val="24"/>
            <w:szCs w:val="24"/>
            <w:u w:val="none"/>
          </w:rPr>
          <w:t>частью 1.1</w:t>
        </w:r>
      </w:hyperlink>
      <w:r>
        <w:rPr>
          <w:sz w:val="24"/>
          <w:szCs w:val="24"/>
        </w:rPr>
        <w:t> (при наличии такого требования) статьи 31 Федерального закона от 05.04.2013 № 44-ФЗ и (или) поставляемому товару;</w:t>
      </w:r>
    </w:p>
    <w:p w:rsidR="00C27568" w:rsidRDefault="00C440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при определении поставщика Поставщик представил недостоверную информацию о своем соответствии и (или) соот</w:t>
      </w:r>
      <w:r>
        <w:rPr>
          <w:sz w:val="24"/>
          <w:szCs w:val="24"/>
        </w:rPr>
        <w:t>ветствии поставляемого товара требованиям, указанным в </w:t>
      </w:r>
      <w:hyperlink r:id="rId16" w:anchor="dst3008" w:history="1">
        <w:r w:rsidR="00C27568">
          <w:rPr>
            <w:rStyle w:val="a5"/>
            <w:color w:val="auto"/>
            <w:sz w:val="24"/>
            <w:szCs w:val="24"/>
            <w:u w:val="none"/>
          </w:rPr>
          <w:t>подпункте "а"</w:t>
        </w:r>
      </w:hyperlink>
      <w:r>
        <w:rPr>
          <w:sz w:val="24"/>
          <w:szCs w:val="24"/>
        </w:rPr>
        <w:t> настоящего пункта, что позволило ему стать победителем определе</w:t>
      </w:r>
      <w:r>
        <w:rPr>
          <w:sz w:val="24"/>
          <w:szCs w:val="24"/>
        </w:rPr>
        <w:t>ния поставщика;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>9.13. Государственный з</w:t>
      </w:r>
      <w:r>
        <w:rPr>
          <w:color w:val="000000"/>
          <w:sz w:val="24"/>
          <w:szCs w:val="24"/>
          <w:shd w:val="clear" w:color="auto" w:fill="FFFFFF"/>
        </w:rPr>
        <w:t>аказчик не позднее двух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</w:t>
      </w:r>
      <w:r>
        <w:rPr>
          <w:color w:val="000000"/>
          <w:sz w:val="24"/>
          <w:szCs w:val="24"/>
          <w:shd w:val="clear" w:color="auto" w:fill="FFFFFF"/>
        </w:rPr>
        <w:t>, предусмотренных контрактом, направляет в соответствии с порядком, предусмотренным </w:t>
      </w:r>
      <w:hyperlink r:id="rId17" w:anchor="dst2032" w:history="1">
        <w:r w:rsidR="00C27568">
          <w:rPr>
            <w:rStyle w:val="a5"/>
            <w:color w:val="000000"/>
            <w:sz w:val="24"/>
            <w:szCs w:val="24"/>
            <w:shd w:val="clear" w:color="auto" w:fill="FFFFFF"/>
          </w:rPr>
          <w:t>пунктом 1 части 10 статьи 104</w:t>
        </w:r>
      </w:hyperlink>
      <w:r>
        <w:rPr>
          <w:color w:val="000000"/>
          <w:sz w:val="24"/>
          <w:szCs w:val="24"/>
          <w:shd w:val="clear" w:color="auto" w:fill="FFFFFF"/>
        </w:rPr>
        <w:t> Федерального закон</w:t>
      </w:r>
      <w:r>
        <w:rPr>
          <w:color w:val="000000"/>
          <w:sz w:val="24"/>
          <w:szCs w:val="24"/>
          <w:shd w:val="clear" w:color="auto" w:fill="FFFFFF"/>
        </w:rPr>
        <w:t>а от 05.04.2013 № 44-ФЗ, обращение о включении информации о Поставщике в реестр недобросовестных поставщиков (подрядчиков, исполнителей).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9.14. </w:t>
      </w:r>
      <w:r>
        <w:rPr>
          <w:color w:val="000000"/>
          <w:sz w:val="24"/>
          <w:szCs w:val="24"/>
          <w:shd w:val="clear" w:color="auto" w:fill="FFFFFF"/>
        </w:rPr>
        <w:t>При расторжении контракта в связи с односторонним отказом стороны контракта от исполнения контракта другая сторо</w:t>
      </w:r>
      <w:r>
        <w:rPr>
          <w:color w:val="000000"/>
          <w:sz w:val="24"/>
          <w:szCs w:val="24"/>
          <w:shd w:val="clear" w:color="auto" w:fill="FFFFFF"/>
        </w:rPr>
        <w:t>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9.15. </w:t>
      </w:r>
      <w:r>
        <w:rPr>
          <w:color w:val="000000"/>
          <w:sz w:val="25"/>
          <w:szCs w:val="25"/>
          <w:shd w:val="clear" w:color="auto" w:fill="FFFFFF"/>
        </w:rPr>
        <w:t>При исполнении Контракта до</w:t>
      </w:r>
      <w:r>
        <w:rPr>
          <w:color w:val="000000"/>
          <w:sz w:val="25"/>
          <w:szCs w:val="25"/>
          <w:shd w:val="clear" w:color="auto" w:fill="FFFFFF"/>
        </w:rPr>
        <w:t xml:space="preserve">пускается поставка Товара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Порядок разрешения споров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10.1. Все споры и разногласия, возникающие при исполнении Контракта, решаются Сторонами путем переговоров. </w:t>
      </w:r>
      <w:r>
        <w:rPr>
          <w:sz w:val="24"/>
          <w:szCs w:val="24"/>
        </w:rPr>
        <w:t>Стороны принимают меры по их досудебному урегулированию.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10.2. Досудебный порядок урегулирования споров, предусматриваю</w:t>
      </w:r>
      <w:r>
        <w:rPr>
          <w:rFonts w:eastAsia="Times New Roman"/>
          <w:sz w:val="24"/>
          <w:szCs w:val="24"/>
        </w:rPr>
        <w:t xml:space="preserve">щий направление претензии, </w:t>
      </w:r>
      <w:r>
        <w:rPr>
          <w:rFonts w:eastAsia="Calibri"/>
          <w:bCs/>
          <w:sz w:val="24"/>
          <w:szCs w:val="24"/>
        </w:rPr>
        <w:t>требования об уплате неустоек (штрафов, пеней)</w:t>
      </w:r>
      <w:r>
        <w:rPr>
          <w:rFonts w:eastAsia="Times New Roman"/>
          <w:sz w:val="24"/>
          <w:szCs w:val="24"/>
        </w:rPr>
        <w:t xml:space="preserve"> контрагенту, является обязательным.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10.3. Сторона, которой предъявлена претензия, </w:t>
      </w:r>
      <w:r>
        <w:rPr>
          <w:rFonts w:eastAsia="Calibri"/>
          <w:bCs/>
          <w:sz w:val="24"/>
          <w:szCs w:val="24"/>
        </w:rPr>
        <w:t>требование об уплате неустоек (штрафов, пеней)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обязана рассмотреть такую претензию в течение 20 (два</w:t>
      </w:r>
      <w:r>
        <w:rPr>
          <w:rFonts w:eastAsia="Times New Roman"/>
          <w:sz w:val="24"/>
          <w:szCs w:val="24"/>
        </w:rPr>
        <w:t>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10.4. </w:t>
      </w:r>
      <w:r>
        <w:rPr>
          <w:sz w:val="24"/>
          <w:szCs w:val="24"/>
        </w:rPr>
        <w:t xml:space="preserve">В случае неурегулирования споров в досудебном порядке, а также в случае неполучения ответа на претензию, </w:t>
      </w:r>
      <w:r>
        <w:rPr>
          <w:rFonts w:eastAsia="Calibri"/>
          <w:bCs/>
          <w:sz w:val="24"/>
          <w:szCs w:val="24"/>
        </w:rPr>
        <w:t xml:space="preserve">требование об уплате неустоек (штрафов, пеней) </w:t>
      </w:r>
      <w:r>
        <w:rPr>
          <w:sz w:val="24"/>
          <w:szCs w:val="24"/>
        </w:rPr>
        <w:t xml:space="preserve">в течение срока, установленного Контрактом, споры подлежат разрешению </w:t>
      </w:r>
      <w:r>
        <w:rPr>
          <w:rFonts w:eastAsia="Times New Roman"/>
          <w:sz w:val="24"/>
          <w:szCs w:val="24"/>
        </w:rPr>
        <w:t>в Арбитражном суде Республики Крым в порядке, предусмотренном законодательством Российской Федерации.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Прочие условия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11.1. Контракт со</w:t>
      </w:r>
      <w:r>
        <w:rPr>
          <w:rFonts w:eastAsia="Times New Roman"/>
          <w:sz w:val="24"/>
          <w:szCs w:val="24"/>
        </w:rPr>
        <w:t>ставлен в двух подлинных экземплярах, имеющих одинаковую юридическую силу, по одному для каждой из Сторон.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11.2. В случае изменения юридических адресов, банковских и отгрузочных реквизитов Сторона обязана сообщить об этом другой Стороне в течение 3 (трех) </w:t>
      </w:r>
      <w:r>
        <w:rPr>
          <w:rFonts w:eastAsia="Times New Roman"/>
          <w:sz w:val="24"/>
          <w:szCs w:val="24"/>
        </w:rPr>
        <w:t>рабочих дней в письменной форме.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11.3. При исполнении Контракта не допускается перемена Поставщика, за исключением случая, когда новый Поставщик является правопреемником Поставщика по такому Контракту </w:t>
      </w:r>
      <w:r>
        <w:rPr>
          <w:rFonts w:eastAsia="Times New Roman"/>
          <w:sz w:val="24"/>
          <w:szCs w:val="24"/>
        </w:rPr>
        <w:lastRenderedPageBreak/>
        <w:t>вследствие реорганизации юридического лица в форме прео</w:t>
      </w:r>
      <w:r>
        <w:rPr>
          <w:rFonts w:eastAsia="Times New Roman"/>
          <w:sz w:val="24"/>
          <w:szCs w:val="24"/>
        </w:rPr>
        <w:t>бразования, слияния или присоединения. В случае перемены Государственного заказчика его права и обязанности, предусмотренные Контрактом, переходят к новому Государственному заказчику.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11.4. Все документы, связанные с исполнением Контракта, полученные посре</w:t>
      </w:r>
      <w:r>
        <w:rPr>
          <w:rFonts w:eastAsia="Times New Roman"/>
          <w:sz w:val="24"/>
          <w:szCs w:val="24"/>
        </w:rPr>
        <w:t>дством факсимильного или электронного сообщения (в виде сканированных копий) имеют силу официального документа до предоставления подлинников вышеуказанных документов. Оригиналы документов должны быть предоставлены в срок, не превышающий 30 (тридцати) кален</w:t>
      </w:r>
      <w:r>
        <w:rPr>
          <w:rFonts w:eastAsia="Times New Roman"/>
          <w:sz w:val="24"/>
          <w:szCs w:val="24"/>
        </w:rPr>
        <w:t>дарных дней.</w:t>
      </w:r>
    </w:p>
    <w:p w:rsidR="00C27568" w:rsidRDefault="00C4403A">
      <w:pPr>
        <w:pStyle w:val="120"/>
        <w:spacing w:line="240" w:lineRule="auto"/>
        <w:ind w:firstLine="709"/>
        <w:contextualSpacing/>
        <w:rPr>
          <w:szCs w:val="24"/>
        </w:rPr>
      </w:pPr>
      <w:r>
        <w:rPr>
          <w:szCs w:val="24"/>
        </w:rPr>
        <w:t>В случае обмена документами при применении мер ответственности и совершении иных действий в связи с нарушением Поставщиком или Государственным заказчиком условий Контракта, такой обмен осуществляется в соответствии с частью 16 статьи 94 Закона</w:t>
      </w:r>
      <w:r>
        <w:rPr>
          <w:szCs w:val="24"/>
        </w:rPr>
        <w:t xml:space="preserve"> № 44-ФЗ.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11.5. Во всем остальном, что не предусмотрено Контрактом, Стороны руководствуются законодательством Российской Федерации.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11.6. Приложения к Контракту, являющиеся его неотъемлемой частью:</w:t>
      </w: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 1 – Техническое задание;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13. Срок действия К</w:t>
      </w:r>
      <w:r>
        <w:rPr>
          <w:rFonts w:eastAsia="Times New Roman"/>
          <w:b/>
          <w:sz w:val="24"/>
          <w:szCs w:val="24"/>
        </w:rPr>
        <w:t>онтракта</w:t>
      </w:r>
    </w:p>
    <w:p w:rsidR="00C27568" w:rsidRDefault="00C440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71" w:firstLine="72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13.1. Контракт вступает в силу с момента его подписания уполномоченными представителями Сторон и действует до «</w:t>
      </w:r>
      <w:r w:rsidR="005F0B51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» декабря 202</w:t>
      </w:r>
      <w:r w:rsidR="007E60E7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г. включительно, а в части осуществления оплаты, уплаты неустоек (штрафов, пеней) – до их полного исполнения.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70"/>
        <w:jc w:val="both"/>
        <w:rPr>
          <w:rFonts w:eastAsia="Times New Roman"/>
          <w:sz w:val="24"/>
          <w:szCs w:val="24"/>
        </w:rPr>
      </w:pPr>
    </w:p>
    <w:p w:rsidR="00C27568" w:rsidRDefault="00C4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/>
        <w:contextualSpacing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14.Юридические адреса, банковские реквизиты и подписи Сторон </w:t>
      </w:r>
    </w:p>
    <w:p w:rsidR="00C27568" w:rsidRDefault="00C27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right="-2"/>
        <w:contextualSpacing/>
        <w:jc w:val="center"/>
        <w:rPr>
          <w:rFonts w:eastAsia="Times New Roman"/>
          <w:sz w:val="24"/>
          <w:szCs w:val="24"/>
        </w:rPr>
      </w:pPr>
    </w:p>
    <w:tbl>
      <w:tblPr>
        <w:tblW w:w="9747" w:type="dxa"/>
        <w:tblInd w:w="325" w:type="dxa"/>
        <w:tblLayout w:type="fixed"/>
        <w:tblLook w:val="01E0"/>
      </w:tblPr>
      <w:tblGrid>
        <w:gridCol w:w="4932"/>
        <w:gridCol w:w="4815"/>
      </w:tblGrid>
      <w:tr w:rsidR="00C27568">
        <w:trPr>
          <w:trHeight w:val="285"/>
        </w:trPr>
        <w:tc>
          <w:tcPr>
            <w:tcW w:w="4931" w:type="dxa"/>
          </w:tcPr>
          <w:p w:rsidR="00C27568" w:rsidRDefault="00C4403A">
            <w:pPr>
              <w:widowControl w:val="0"/>
              <w:snapToGrid w:val="0"/>
              <w:ind w:right="132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Государственный заказчик:</w:t>
            </w:r>
          </w:p>
        </w:tc>
        <w:tc>
          <w:tcPr>
            <w:tcW w:w="4815" w:type="dxa"/>
          </w:tcPr>
          <w:p w:rsidR="00C27568" w:rsidRDefault="00C4403A">
            <w:pPr>
              <w:widowControl w:val="0"/>
              <w:snapToGrid w:val="0"/>
              <w:ind w:right="-108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Поставщик:</w:t>
            </w:r>
          </w:p>
        </w:tc>
      </w:tr>
      <w:tr w:rsidR="00C27568">
        <w:trPr>
          <w:trHeight w:val="698"/>
        </w:trPr>
        <w:tc>
          <w:tcPr>
            <w:tcW w:w="4931" w:type="dxa"/>
          </w:tcPr>
          <w:p w:rsidR="007E60E7" w:rsidRPr="007E60E7" w:rsidRDefault="00C4403A" w:rsidP="007E60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1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ФКУ СИЗО-2 УФСИН России </w:t>
            </w:r>
            <w:r>
              <w:rPr>
                <w:rFonts w:eastAsia="Times New Roman"/>
                <w:b/>
                <w:sz w:val="24"/>
                <w:szCs w:val="24"/>
              </w:rPr>
              <w:br/>
              <w:t>по Республике Крым и г. Севастополю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7E60E7" w:rsidRPr="007E60E7">
              <w:rPr>
                <w:rFonts w:eastAsia="Times New Roman"/>
                <w:sz w:val="24"/>
                <w:szCs w:val="24"/>
              </w:rPr>
              <w:t xml:space="preserve">ФКУ СИЗО-2 УФСИН России по Республике Крым и г. Севастополю </w:t>
            </w:r>
          </w:p>
          <w:p w:rsidR="007E60E7" w:rsidRPr="007E60E7" w:rsidRDefault="007E60E7" w:rsidP="007E60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1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E60E7">
              <w:rPr>
                <w:rFonts w:eastAsia="Times New Roman"/>
                <w:sz w:val="24"/>
                <w:szCs w:val="24"/>
              </w:rPr>
              <w:t>Юридический адрес: 295051, Российская Федерация, Республика Крым,                               г. Симферополь, пер. Элеваторный,  д. 4; тел.: 77-30-00</w:t>
            </w:r>
            <w:proofErr w:type="gramEnd"/>
          </w:p>
          <w:p w:rsidR="007E60E7" w:rsidRPr="007E60E7" w:rsidRDefault="007E60E7" w:rsidP="007E60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1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E60E7">
              <w:rPr>
                <w:rFonts w:eastAsia="Times New Roman"/>
                <w:sz w:val="24"/>
                <w:szCs w:val="24"/>
              </w:rPr>
              <w:t xml:space="preserve">ИНН 9102284365; КПП 910201001;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7E60E7">
              <w:rPr>
                <w:rFonts w:eastAsia="Times New Roman"/>
                <w:sz w:val="24"/>
                <w:szCs w:val="24"/>
              </w:rPr>
              <w:t>ОГРН  1229100011800; ОКПО 93149864</w:t>
            </w:r>
          </w:p>
          <w:p w:rsidR="007E60E7" w:rsidRPr="007E60E7" w:rsidRDefault="007E60E7" w:rsidP="007E60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1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E60E7">
              <w:rPr>
                <w:rFonts w:eastAsia="Times New Roman"/>
                <w:sz w:val="24"/>
                <w:szCs w:val="24"/>
              </w:rPr>
              <w:t>ФКУ СИЗО-2 УФСИН России по Республике Крым и г. Севастополю л/с  03751F19440)</w:t>
            </w:r>
          </w:p>
          <w:p w:rsidR="007E60E7" w:rsidRPr="007E60E7" w:rsidRDefault="007E60E7" w:rsidP="007E60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1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7E60E7">
              <w:rPr>
                <w:rFonts w:eastAsia="Times New Roman"/>
                <w:sz w:val="24"/>
                <w:szCs w:val="24"/>
              </w:rPr>
              <w:t>ОКЦ № 1 ВВГУ Банка России//УФК по Нижегородской области, г. Нижний Новгород</w:t>
            </w:r>
          </w:p>
          <w:p w:rsidR="00C27568" w:rsidRDefault="007E60E7" w:rsidP="007E60E7">
            <w:pPr>
              <w:widowControl w:val="0"/>
              <w:snapToGrid w:val="0"/>
              <w:ind w:right="-71"/>
              <w:contextualSpacing/>
              <w:rPr>
                <w:rFonts w:eastAsia="Times New Roman"/>
                <w:sz w:val="24"/>
                <w:szCs w:val="24"/>
              </w:rPr>
            </w:pPr>
            <w:r w:rsidRPr="007E60E7">
              <w:rPr>
                <w:rFonts w:eastAsia="Times New Roman"/>
                <w:sz w:val="24"/>
                <w:szCs w:val="24"/>
              </w:rPr>
              <w:t xml:space="preserve">БИК 012202102;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7E60E7">
              <w:rPr>
                <w:rFonts w:eastAsia="Times New Roman"/>
                <w:sz w:val="24"/>
                <w:szCs w:val="24"/>
              </w:rPr>
              <w:t xml:space="preserve">ЕКС (единый казначейский счет) 40102810745370000024;                       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7E60E7">
              <w:rPr>
                <w:rFonts w:eastAsia="Times New Roman"/>
                <w:sz w:val="24"/>
                <w:szCs w:val="24"/>
              </w:rPr>
              <w:t>КС 03211643000000013242</w:t>
            </w:r>
          </w:p>
          <w:p w:rsidR="00C27568" w:rsidRDefault="00C4403A">
            <w:pPr>
              <w:widowControl w:val="0"/>
              <w:snapToGrid w:val="0"/>
              <w:ind w:right="-7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 </w:t>
            </w:r>
            <w:r>
              <w:rPr>
                <w:rFonts w:eastAsia="Times New Roman"/>
                <w:b/>
                <w:sz w:val="24"/>
                <w:szCs w:val="24"/>
              </w:rPr>
              <w:t>__________</w:t>
            </w:r>
            <w:r>
              <w:rPr>
                <w:rFonts w:eastAsia="Times New Roman"/>
                <w:b/>
                <w:sz w:val="24"/>
                <w:szCs w:val="24"/>
              </w:rPr>
              <w:t>__</w:t>
            </w:r>
          </w:p>
          <w:p w:rsidR="00C27568" w:rsidRDefault="005F0B51">
            <w:pPr>
              <w:widowControl w:val="0"/>
              <w:snapToGrid w:val="0"/>
              <w:ind w:right="63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4815" w:type="dxa"/>
          </w:tcPr>
          <w:p w:rsidR="00C27568" w:rsidRDefault="00C27568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A91FDE" w:rsidRDefault="00A91FDE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1C25FB" w:rsidRDefault="001C25FB">
            <w:pPr>
              <w:widowControl w:val="0"/>
              <w:snapToGrid w:val="0"/>
              <w:ind w:right="-71"/>
              <w:contextualSpacing/>
              <w:rPr>
                <w:rFonts w:eastAsia="Times New Roman"/>
                <w:sz w:val="24"/>
                <w:szCs w:val="24"/>
              </w:rPr>
            </w:pPr>
          </w:p>
          <w:p w:rsidR="00C27568" w:rsidRDefault="00C27568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C27568" w:rsidRDefault="00C4403A">
            <w:pPr>
              <w:widowControl w:val="0"/>
              <w:snapToGrid w:val="0"/>
              <w:ind w:right="-71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_______________ </w:t>
            </w:r>
            <w:r>
              <w:rPr>
                <w:rFonts w:eastAsia="Times New Roman"/>
                <w:b/>
                <w:sz w:val="24"/>
                <w:szCs w:val="24"/>
              </w:rPr>
              <w:t>____________</w:t>
            </w:r>
          </w:p>
          <w:p w:rsidR="00C27568" w:rsidRDefault="00C4403A">
            <w:pPr>
              <w:widowControl w:val="0"/>
              <w:snapToGrid w:val="0"/>
              <w:ind w:right="-7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</w:t>
            </w:r>
            <w:r w:rsidR="005F0B51">
              <w:rPr>
                <w:sz w:val="22"/>
                <w:szCs w:val="22"/>
              </w:rPr>
              <w:t>МП</w:t>
            </w:r>
          </w:p>
        </w:tc>
      </w:tr>
    </w:tbl>
    <w:p w:rsidR="00C27568" w:rsidRDefault="00C27568">
      <w:pPr>
        <w:sectPr w:rsidR="00C27568">
          <w:pgSz w:w="11906" w:h="16838"/>
          <w:pgMar w:top="709" w:right="1111" w:bottom="539" w:left="993" w:header="0" w:footer="0" w:gutter="0"/>
          <w:cols w:space="720"/>
          <w:formProt w:val="0"/>
          <w:docGrid w:linePitch="100"/>
        </w:sectPr>
      </w:pPr>
    </w:p>
    <w:p w:rsidR="00C27568" w:rsidRDefault="00C4403A">
      <w:pPr>
        <w:widowControl w:val="0"/>
        <w:tabs>
          <w:tab w:val="left" w:pos="6480"/>
        </w:tabs>
        <w:snapToGrid w:val="0"/>
        <w:ind w:right="-74"/>
        <w:contextualSpacing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b/>
          <w:sz w:val="23"/>
          <w:szCs w:val="23"/>
        </w:rPr>
        <w:lastRenderedPageBreak/>
        <w:t>Приложение № 1</w:t>
      </w:r>
    </w:p>
    <w:p w:rsidR="00C27568" w:rsidRDefault="00C4403A">
      <w:pPr>
        <w:widowControl w:val="0"/>
        <w:tabs>
          <w:tab w:val="left" w:pos="6480"/>
        </w:tabs>
        <w:snapToGrid w:val="0"/>
        <w:ind w:right="-74"/>
        <w:contextualSpacing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к Государственному контракту  </w:t>
      </w:r>
    </w:p>
    <w:p w:rsidR="00C27568" w:rsidRDefault="00C4403A">
      <w:pPr>
        <w:widowControl w:val="0"/>
        <w:tabs>
          <w:tab w:val="left" w:pos="6480"/>
        </w:tabs>
        <w:snapToGrid w:val="0"/>
        <w:ind w:right="-74"/>
        <w:contextualSpacing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№ __________________________________от «____» ___________ 202</w:t>
      </w:r>
      <w:r w:rsidR="001C25FB">
        <w:rPr>
          <w:rFonts w:eastAsia="Times New Roman"/>
          <w:sz w:val="23"/>
          <w:szCs w:val="23"/>
        </w:rPr>
        <w:t>6</w:t>
      </w:r>
      <w:r>
        <w:rPr>
          <w:rFonts w:eastAsia="Times New Roman"/>
          <w:sz w:val="23"/>
          <w:szCs w:val="23"/>
        </w:rPr>
        <w:t xml:space="preserve"> г.</w:t>
      </w:r>
    </w:p>
    <w:p w:rsidR="00C27568" w:rsidRDefault="00C27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3"/>
          <w:szCs w:val="23"/>
        </w:rPr>
      </w:pPr>
    </w:p>
    <w:p w:rsidR="00C27568" w:rsidRDefault="00C27568">
      <w:pPr>
        <w:widowControl w:val="0"/>
        <w:tabs>
          <w:tab w:val="left" w:pos="426"/>
          <w:tab w:val="left" w:pos="567"/>
        </w:tabs>
        <w:suppressAutoHyphens w:val="0"/>
        <w:jc w:val="both"/>
      </w:pPr>
    </w:p>
    <w:p w:rsidR="00C27568" w:rsidRDefault="00C4403A">
      <w:pPr>
        <w:widowControl w:val="0"/>
        <w:tabs>
          <w:tab w:val="left" w:pos="426"/>
          <w:tab w:val="left" w:pos="567"/>
        </w:tabs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</w:t>
      </w:r>
    </w:p>
    <w:p w:rsidR="00C27568" w:rsidRDefault="00C27568">
      <w:pPr>
        <w:widowControl w:val="0"/>
        <w:tabs>
          <w:tab w:val="left" w:pos="426"/>
          <w:tab w:val="left" w:pos="567"/>
        </w:tabs>
        <w:suppressAutoHyphens w:val="0"/>
        <w:jc w:val="both"/>
      </w:pPr>
    </w:p>
    <w:p w:rsidR="00C27568" w:rsidRDefault="00C4403A">
      <w:pPr>
        <w:widowControl w:val="0"/>
        <w:tabs>
          <w:tab w:val="left" w:pos="426"/>
          <w:tab w:val="left" w:pos="567"/>
        </w:tabs>
        <w:suppressAutoHyphens w:val="0"/>
        <w:ind w:firstLine="567"/>
        <w:jc w:val="both"/>
        <w:rPr>
          <w:b/>
          <w:bCs/>
          <w:sz w:val="22"/>
          <w:szCs w:val="22"/>
        </w:rPr>
      </w:pPr>
      <w:r>
        <w:rPr>
          <w:sz w:val="24"/>
          <w:szCs w:val="24"/>
        </w:rPr>
        <w:t xml:space="preserve">1. Предмет контракта: </w:t>
      </w:r>
      <w:r w:rsidR="00D33AFA">
        <w:rPr>
          <w:sz w:val="24"/>
          <w:szCs w:val="24"/>
        </w:rPr>
        <w:t xml:space="preserve">поставка </w:t>
      </w:r>
      <w:r w:rsidR="00D33AFA">
        <w:rPr>
          <w:rFonts w:eastAsia="Times New Roman"/>
          <w:sz w:val="24"/>
          <w:szCs w:val="24"/>
        </w:rPr>
        <w:t xml:space="preserve">приборов учета воды </w:t>
      </w:r>
      <w:r w:rsidR="00D33AFA" w:rsidRPr="00A91FDE">
        <w:rPr>
          <w:rFonts w:ascii="PT Astra Serif" w:hAnsi="PT Astra Serif"/>
          <w:sz w:val="22"/>
          <w:szCs w:val="22"/>
        </w:rPr>
        <w:t>для объектов наибольшего водопотре</w:t>
      </w:r>
      <w:r w:rsidR="00D33AFA" w:rsidRPr="00A91FDE">
        <w:rPr>
          <w:rFonts w:ascii="PT Astra Serif" w:hAnsi="PT Astra Serif"/>
          <w:sz w:val="22"/>
          <w:szCs w:val="22"/>
        </w:rPr>
        <w:t>б</w:t>
      </w:r>
      <w:r w:rsidR="00D33AFA" w:rsidRPr="00A91FDE">
        <w:rPr>
          <w:rFonts w:ascii="PT Astra Serif" w:hAnsi="PT Astra Serif"/>
          <w:sz w:val="22"/>
          <w:szCs w:val="22"/>
        </w:rPr>
        <w:t>ления учреждения</w:t>
      </w:r>
      <w:r w:rsidR="00D33AFA">
        <w:rPr>
          <w:rFonts w:eastAsia="Times New Roman"/>
          <w:sz w:val="24"/>
          <w:szCs w:val="24"/>
        </w:rPr>
        <w:t xml:space="preserve"> в рамках содержания энергохозяйства</w:t>
      </w:r>
    </w:p>
    <w:tbl>
      <w:tblPr>
        <w:tblW w:w="9634" w:type="dxa"/>
        <w:tblInd w:w="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5"/>
        <w:gridCol w:w="2144"/>
        <w:gridCol w:w="5281"/>
        <w:gridCol w:w="1474"/>
      </w:tblGrid>
      <w:tr w:rsidR="00A91FDE" w:rsidTr="0058386F">
        <w:trPr>
          <w:trHeight w:val="4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1FDE" w:rsidRDefault="00A91FDE" w:rsidP="0058386F">
            <w:pPr>
              <w:pStyle w:val="Standard"/>
              <w:keepNext/>
              <w:widowControl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  <w:t>№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  <w:t>п/п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  <w:vAlign w:val="center"/>
          </w:tcPr>
          <w:p w:rsidR="00A91FDE" w:rsidRDefault="00A91FDE" w:rsidP="0058386F">
            <w:pPr>
              <w:pStyle w:val="Standard"/>
              <w:widowControl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5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8" w:type="dxa"/>
              <w:right w:w="108" w:type="dxa"/>
            </w:tcMar>
            <w:vAlign w:val="center"/>
          </w:tcPr>
          <w:p w:rsidR="00A91FDE" w:rsidRDefault="00A91FDE" w:rsidP="0058386F">
            <w:pPr>
              <w:pStyle w:val="Standard"/>
              <w:widowControl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  <w:vAlign w:val="center"/>
          </w:tcPr>
          <w:p w:rsidR="00A91FDE" w:rsidRDefault="00A91FDE" w:rsidP="0058386F">
            <w:pPr>
              <w:pStyle w:val="Standard"/>
              <w:widowControl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  <w:t>Кол-во</w:t>
            </w:r>
          </w:p>
        </w:tc>
      </w:tr>
      <w:tr w:rsidR="00A91FDE" w:rsidTr="0058386F">
        <w:trPr>
          <w:trHeight w:val="313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1FDE" w:rsidRDefault="00A91FDE" w:rsidP="0058386F">
            <w:pPr>
              <w:pStyle w:val="Standard1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1. 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</w:tcPr>
          <w:p w:rsidR="00A91FDE" w:rsidRPr="00704A41" w:rsidRDefault="00A91FDE" w:rsidP="0058386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84A1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Счетчик 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холодной (универсальный) </w:t>
            </w:r>
            <w:r w:rsidRPr="00684A1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воды 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ДУ20 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br/>
              <w:t>Резьба 3/4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br/>
            </w:r>
          </w:p>
          <w:p w:rsidR="00A91FDE" w:rsidRPr="00704A41" w:rsidRDefault="00A91FDE" w:rsidP="0058386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8" w:type="dxa"/>
              <w:right w:w="108" w:type="dxa"/>
            </w:tcMar>
            <w:vAlign w:val="center"/>
          </w:tcPr>
          <w:p w:rsidR="00A91FDE" w:rsidRPr="00704A41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>Резьба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  <w:t>3/4'</w:t>
            </w:r>
          </w:p>
          <w:p w:rsidR="00A91FDE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>Условный проход, мм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  <w:t>20</w:t>
            </w:r>
          </w:p>
          <w:p w:rsidR="00A91FDE" w:rsidRPr="00704A41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>Вид струи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  <w:t>Одноструйный</w:t>
            </w:r>
          </w:p>
          <w:p w:rsidR="00A91FDE" w:rsidRPr="00704A41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 xml:space="preserve">Установочный размер, </w:t>
            </w:r>
            <w:r>
              <w:rPr>
                <w:rFonts w:ascii="PT Astra Serif" w:hAnsi="PT Astra Serif"/>
                <w:sz w:val="22"/>
                <w:szCs w:val="22"/>
              </w:rPr>
              <w:t>не менее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</w:r>
            <w:r>
              <w:rPr>
                <w:rFonts w:ascii="PT Astra Serif" w:hAnsi="PT Astra Serif"/>
                <w:sz w:val="22"/>
                <w:szCs w:val="22"/>
              </w:rPr>
              <w:t>12</w:t>
            </w:r>
            <w:r w:rsidRPr="00704A41">
              <w:rPr>
                <w:rFonts w:ascii="PT Astra Serif" w:hAnsi="PT Astra Serif"/>
                <w:sz w:val="22"/>
                <w:szCs w:val="22"/>
              </w:rPr>
              <w:t>0 мм</w:t>
            </w:r>
          </w:p>
          <w:p w:rsidR="00A91FDE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 xml:space="preserve">Межповерочный интервал, </w:t>
            </w:r>
            <w:r>
              <w:rPr>
                <w:rFonts w:ascii="PT Astra Serif" w:hAnsi="PT Astra Serif"/>
                <w:sz w:val="22"/>
                <w:szCs w:val="22"/>
              </w:rPr>
              <w:t>не менее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  <w:t>6 лет</w:t>
            </w:r>
          </w:p>
          <w:p w:rsidR="00A91FDE" w:rsidRPr="00704A41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>Рабочее давление, бар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  <w:t>16</w:t>
            </w:r>
          </w:p>
          <w:p w:rsidR="00A91FDE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>Диапазон рабочих температур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  <w:t>от +5 до +</w:t>
            </w:r>
            <w:r w:rsidR="00D33AFA">
              <w:rPr>
                <w:rFonts w:ascii="PT Astra Serif" w:hAnsi="PT Astra Serif"/>
                <w:sz w:val="22"/>
                <w:szCs w:val="22"/>
              </w:rPr>
              <w:t>95</w:t>
            </w:r>
          </w:p>
          <w:p w:rsidR="00A91FDE" w:rsidRPr="00704A41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Наличие штуцеров в комплекте (</w:t>
            </w:r>
            <w:r w:rsidR="00D33AFA">
              <w:rPr>
                <w:rFonts w:ascii="PT Astra Serif" w:hAnsi="PT Astra Serif"/>
                <w:sz w:val="22"/>
                <w:szCs w:val="22"/>
              </w:rPr>
              <w:t>сгонов) да</w:t>
            </w:r>
          </w:p>
          <w:p w:rsidR="00A91FDE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>Вид резьбы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  <w:t>НН</w:t>
            </w:r>
          </w:p>
          <w:p w:rsidR="00D33AFA" w:rsidRDefault="00D33AFA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D33AFA">
              <w:rPr>
                <w:rFonts w:ascii="PT Astra Serif" w:hAnsi="PT Astra Serif"/>
                <w:sz w:val="22"/>
                <w:szCs w:val="22"/>
              </w:rPr>
              <w:t>Материал корпуса</w:t>
            </w:r>
            <w:r w:rsidRPr="00D33AFA">
              <w:rPr>
                <w:rFonts w:ascii="PT Astra Serif" w:hAnsi="PT Astra Serif"/>
                <w:sz w:val="22"/>
                <w:szCs w:val="22"/>
              </w:rPr>
              <w:tab/>
              <w:t>Латунь</w:t>
            </w:r>
          </w:p>
          <w:p w:rsidR="00A91FDE" w:rsidRDefault="00A91FDE" w:rsidP="0058386F">
            <w:pPr>
              <w:rPr>
                <w:rFonts w:ascii="PT Astra Serif" w:hAnsi="PT Astra Serif"/>
                <w:sz w:val="22"/>
                <w:szCs w:val="22"/>
              </w:rPr>
            </w:pPr>
            <w:r w:rsidRPr="00704A41">
              <w:rPr>
                <w:rFonts w:ascii="PT Astra Serif" w:hAnsi="PT Astra Serif"/>
                <w:sz w:val="22"/>
                <w:szCs w:val="22"/>
              </w:rPr>
              <w:t>Гарантийный срок,</w:t>
            </w:r>
            <w:r w:rsidRPr="00704A41">
              <w:rPr>
                <w:rFonts w:ascii="PT Astra Serif" w:hAnsi="PT Astra Serif"/>
                <w:sz w:val="22"/>
                <w:szCs w:val="22"/>
              </w:rPr>
              <w:tab/>
            </w:r>
            <w:r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Pr="00704A41">
              <w:rPr>
                <w:rFonts w:ascii="PT Astra Serif" w:hAnsi="PT Astra Serif"/>
                <w:sz w:val="22"/>
                <w:szCs w:val="22"/>
              </w:rPr>
              <w:t>18 мес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  <w:right w:w="108" w:type="dxa"/>
            </w:tcMar>
            <w:vAlign w:val="center"/>
          </w:tcPr>
          <w:p w:rsidR="00A91FDE" w:rsidRPr="00704A41" w:rsidRDefault="00A91FDE" w:rsidP="0058386F">
            <w:pPr>
              <w:pStyle w:val="Standard1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zh-CN"/>
              </w:rPr>
              <w:t>6</w:t>
            </w:r>
          </w:p>
        </w:tc>
      </w:tr>
    </w:tbl>
    <w:p w:rsidR="00C27568" w:rsidRDefault="00C4403A">
      <w:pPr>
        <w:widowControl w:val="0"/>
        <w:tabs>
          <w:tab w:val="left" w:pos="426"/>
          <w:tab w:val="left" w:pos="567"/>
        </w:tabs>
        <w:suppressAutoHyphens w:val="0"/>
        <w:jc w:val="both"/>
      </w:pPr>
      <w:r>
        <w:rPr>
          <w:sz w:val="24"/>
          <w:szCs w:val="24"/>
        </w:rPr>
        <w:t xml:space="preserve">2. </w:t>
      </w:r>
      <w:r>
        <w:rPr>
          <w:rFonts w:eastAsia="Times New Roman"/>
          <w:color w:val="000000"/>
          <w:sz w:val="24"/>
          <w:szCs w:val="24"/>
        </w:rPr>
        <w:t xml:space="preserve">Срок поставки Товара: </w:t>
      </w:r>
      <w:r w:rsidR="00A96097">
        <w:rPr>
          <w:rFonts w:eastAsia="Times New Roman"/>
          <w:color w:val="000000"/>
          <w:sz w:val="24"/>
          <w:szCs w:val="24"/>
        </w:rPr>
        <w:t>20</w:t>
      </w:r>
      <w:r w:rsidR="004E08FA">
        <w:rPr>
          <w:rFonts w:eastAsia="Times New Roman"/>
          <w:color w:val="000000"/>
          <w:sz w:val="24"/>
          <w:szCs w:val="24"/>
        </w:rPr>
        <w:t xml:space="preserve"> рабочи</w:t>
      </w:r>
      <w:r w:rsidR="001C25FB">
        <w:rPr>
          <w:rFonts w:eastAsia="Times New Roman"/>
          <w:color w:val="000000"/>
          <w:sz w:val="24"/>
          <w:szCs w:val="24"/>
        </w:rPr>
        <w:t>х</w:t>
      </w:r>
      <w:r w:rsidR="004E08FA">
        <w:rPr>
          <w:rFonts w:eastAsia="Times New Roman"/>
          <w:color w:val="000000"/>
          <w:sz w:val="24"/>
          <w:szCs w:val="24"/>
        </w:rPr>
        <w:t xml:space="preserve"> д</w:t>
      </w:r>
      <w:r w:rsidR="001C25FB">
        <w:rPr>
          <w:rFonts w:eastAsia="Times New Roman"/>
          <w:color w:val="000000"/>
          <w:sz w:val="24"/>
          <w:szCs w:val="24"/>
        </w:rPr>
        <w:t xml:space="preserve">ней </w:t>
      </w:r>
      <w:r w:rsidR="004E08FA">
        <w:rPr>
          <w:rFonts w:eastAsia="Times New Roman"/>
          <w:color w:val="000000"/>
          <w:sz w:val="24"/>
          <w:szCs w:val="24"/>
        </w:rPr>
        <w:t>с момента заключения контракта</w:t>
      </w:r>
    </w:p>
    <w:p w:rsidR="00C27568" w:rsidRDefault="00C4403A">
      <w:pPr>
        <w:widowControl w:val="0"/>
        <w:tabs>
          <w:tab w:val="left" w:pos="426"/>
          <w:tab w:val="left" w:pos="567"/>
        </w:tabs>
        <w:suppressAutoHyphens w:val="0"/>
        <w:jc w:val="both"/>
      </w:pPr>
      <w:r>
        <w:rPr>
          <w:sz w:val="24"/>
          <w:szCs w:val="24"/>
        </w:rPr>
        <w:t>3. Место поставки Товара: Российская Федерация, Республика Крым, г. Симферополь, пер.               Элеваторный, д.4</w:t>
      </w:r>
    </w:p>
    <w:p w:rsidR="00C27568" w:rsidRDefault="00C4403A">
      <w:pPr>
        <w:widowControl w:val="0"/>
        <w:tabs>
          <w:tab w:val="left" w:pos="426"/>
          <w:tab w:val="left" w:pos="567"/>
        </w:tabs>
        <w:suppressAutoHyphens w:val="0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 xml:space="preserve">4. Гарантийный </w:t>
      </w:r>
      <w:r>
        <w:rPr>
          <w:rFonts w:eastAsia="Times New Roman"/>
          <w:color w:val="000000"/>
          <w:sz w:val="22"/>
          <w:szCs w:val="22"/>
        </w:rPr>
        <w:t>срок товара составляет не менее 12 (двенадцати) месяцев с момента поставки товара.</w:t>
      </w:r>
    </w:p>
    <w:tbl>
      <w:tblPr>
        <w:tblW w:w="9738" w:type="dxa"/>
        <w:tblInd w:w="325" w:type="dxa"/>
        <w:tblLayout w:type="fixed"/>
        <w:tblLook w:val="01E0"/>
      </w:tblPr>
      <w:tblGrid>
        <w:gridCol w:w="5052"/>
        <w:gridCol w:w="4686"/>
      </w:tblGrid>
      <w:tr w:rsidR="00C27568" w:rsidTr="007E60E7">
        <w:trPr>
          <w:trHeight w:val="467"/>
        </w:trPr>
        <w:tc>
          <w:tcPr>
            <w:tcW w:w="5052" w:type="dxa"/>
          </w:tcPr>
          <w:p w:rsidR="00C27568" w:rsidRPr="007E60E7" w:rsidRDefault="00C4403A" w:rsidP="007E60E7">
            <w:pPr>
              <w:widowControl w:val="0"/>
              <w:snapToGrid w:val="0"/>
              <w:spacing w:line="276" w:lineRule="auto"/>
              <w:ind w:right="-71"/>
              <w:contextualSpacing/>
              <w:jc w:val="both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>ГОСУДАРСТВЕННЫЙ ЗАКАЗЧИК:</w:t>
            </w:r>
          </w:p>
        </w:tc>
        <w:tc>
          <w:tcPr>
            <w:tcW w:w="4686" w:type="dxa"/>
          </w:tcPr>
          <w:p w:rsidR="00C27568" w:rsidRPr="007E60E7" w:rsidRDefault="00C4403A" w:rsidP="007E60E7">
            <w:pPr>
              <w:widowControl w:val="0"/>
              <w:snapToGrid w:val="0"/>
              <w:spacing w:line="276" w:lineRule="auto"/>
              <w:ind w:right="-71"/>
              <w:contextualSpacing/>
              <w:jc w:val="both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>ПОСТАВЩИК:</w:t>
            </w:r>
          </w:p>
        </w:tc>
      </w:tr>
      <w:tr w:rsidR="00C27568" w:rsidTr="007E60E7">
        <w:trPr>
          <w:trHeight w:val="718"/>
        </w:trPr>
        <w:tc>
          <w:tcPr>
            <w:tcW w:w="5052" w:type="dxa"/>
          </w:tcPr>
          <w:p w:rsidR="00C27568" w:rsidRDefault="00C4403A">
            <w:pPr>
              <w:widowControl w:val="0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___________________</w:t>
            </w:r>
          </w:p>
          <w:p w:rsidR="00C27568" w:rsidRDefault="00C4403A">
            <w:pPr>
              <w:widowControl w:val="0"/>
              <w:spacing w:line="276" w:lineRule="auto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1C25FB">
              <w:rPr>
                <w:sz w:val="23"/>
                <w:szCs w:val="23"/>
              </w:rPr>
              <w:t>МП</w:t>
            </w:r>
          </w:p>
        </w:tc>
        <w:tc>
          <w:tcPr>
            <w:tcW w:w="4686" w:type="dxa"/>
          </w:tcPr>
          <w:p w:rsidR="00C27568" w:rsidRDefault="00C4403A">
            <w:pPr>
              <w:widowControl w:val="0"/>
              <w:snapToGrid w:val="0"/>
              <w:spacing w:line="276" w:lineRule="auto"/>
              <w:ind w:right="-71"/>
              <w:contextualSpacing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_______________________________</w:t>
            </w:r>
          </w:p>
          <w:p w:rsidR="00C27568" w:rsidRDefault="00C4403A">
            <w:pPr>
              <w:widowControl w:val="0"/>
              <w:snapToGrid w:val="0"/>
              <w:spacing w:line="276" w:lineRule="auto"/>
              <w:ind w:right="-71"/>
              <w:contextualSpacing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="001C25FB">
              <w:rPr>
                <w:sz w:val="23"/>
                <w:szCs w:val="23"/>
              </w:rPr>
              <w:t>МП</w:t>
            </w:r>
          </w:p>
        </w:tc>
      </w:tr>
    </w:tbl>
    <w:p w:rsidR="00C27568" w:rsidRDefault="00C27568">
      <w:pPr>
        <w:sectPr w:rsidR="00C27568">
          <w:headerReference w:type="default" r:id="rId18"/>
          <w:pgSz w:w="11906" w:h="16838"/>
          <w:pgMar w:top="567" w:right="567" w:bottom="567" w:left="1418" w:header="397" w:footer="0" w:gutter="0"/>
          <w:cols w:space="720"/>
          <w:formProt w:val="0"/>
          <w:docGrid w:linePitch="272"/>
        </w:sectPr>
      </w:pPr>
    </w:p>
    <w:p w:rsidR="00C27568" w:rsidRDefault="00C27568" w:rsidP="002065AF">
      <w:pPr>
        <w:rPr>
          <w:rFonts w:eastAsia="Times New Roman"/>
          <w:sz w:val="24"/>
          <w:szCs w:val="24"/>
        </w:rPr>
      </w:pPr>
    </w:p>
    <w:p w:rsidR="00C27568" w:rsidRDefault="00C27568">
      <w:pPr>
        <w:rPr>
          <w:rFonts w:eastAsia="Times New Roman"/>
          <w:sz w:val="24"/>
          <w:szCs w:val="24"/>
        </w:rPr>
      </w:pPr>
    </w:p>
    <w:p w:rsidR="00C27568" w:rsidRDefault="00C27568">
      <w:pPr>
        <w:rPr>
          <w:rFonts w:eastAsia="Times New Roman"/>
          <w:sz w:val="24"/>
          <w:szCs w:val="24"/>
        </w:rPr>
      </w:pPr>
    </w:p>
    <w:sectPr w:rsidR="00C27568" w:rsidSect="003C0EE2">
      <w:headerReference w:type="default" r:id="rId19"/>
      <w:headerReference w:type="first" r:id="rId20"/>
      <w:pgSz w:w="16838" w:h="11906" w:orient="landscape"/>
      <w:pgMar w:top="1418" w:right="567" w:bottom="567" w:left="567" w:header="397" w:footer="0" w:gutter="0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03A" w:rsidRDefault="00C4403A">
      <w:r>
        <w:separator/>
      </w:r>
    </w:p>
  </w:endnote>
  <w:endnote w:type="continuationSeparator" w:id="0">
    <w:p w:rsidR="00C4403A" w:rsidRDefault="00C44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03A" w:rsidRDefault="00C4403A">
      <w:r>
        <w:separator/>
      </w:r>
    </w:p>
  </w:footnote>
  <w:footnote w:type="continuationSeparator" w:id="0">
    <w:p w:rsidR="00C4403A" w:rsidRDefault="00C44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68" w:rsidRDefault="00C27568">
    <w:pPr>
      <w:pStyle w:val="10"/>
      <w:spacing w:after="200"/>
      <w:jc w:val="right"/>
      <w:rPr>
        <w:b/>
        <w:bCs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68" w:rsidRDefault="00C27568">
    <w:pPr>
      <w:pStyle w:val="10"/>
      <w:spacing w:after="200"/>
      <w:jc w:val="right"/>
      <w:rPr>
        <w:b/>
        <w:bCs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68" w:rsidRDefault="00C2756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4E81"/>
    <w:multiLevelType w:val="multilevel"/>
    <w:tmpl w:val="E362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C751B3C"/>
    <w:multiLevelType w:val="multilevel"/>
    <w:tmpl w:val="0754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48360ECA"/>
    <w:multiLevelType w:val="multilevel"/>
    <w:tmpl w:val="F748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53354E29"/>
    <w:multiLevelType w:val="multilevel"/>
    <w:tmpl w:val="29D8B702"/>
    <w:lvl w:ilvl="0">
      <w:start w:val="1"/>
      <w:numFmt w:val="decimal"/>
      <w:pStyle w:val="11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21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31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41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pStyle w:val="51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pStyle w:val="61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pStyle w:val="71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pStyle w:val="81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91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>
    <w:nsid w:val="56E26241"/>
    <w:multiLevelType w:val="multilevel"/>
    <w:tmpl w:val="4DA0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FELayout/>
  </w:compat>
  <w:rsids>
    <w:rsidRoot w:val="00C27568"/>
    <w:rsid w:val="000E304B"/>
    <w:rsid w:val="00131261"/>
    <w:rsid w:val="00142FA5"/>
    <w:rsid w:val="00157A81"/>
    <w:rsid w:val="001B5966"/>
    <w:rsid w:val="001C25FB"/>
    <w:rsid w:val="001D527E"/>
    <w:rsid w:val="002065AF"/>
    <w:rsid w:val="002421BD"/>
    <w:rsid w:val="002872CB"/>
    <w:rsid w:val="003B602C"/>
    <w:rsid w:val="003C0EE2"/>
    <w:rsid w:val="004E08FA"/>
    <w:rsid w:val="004F25CB"/>
    <w:rsid w:val="0050066F"/>
    <w:rsid w:val="00503711"/>
    <w:rsid w:val="00524687"/>
    <w:rsid w:val="00594407"/>
    <w:rsid w:val="005D6647"/>
    <w:rsid w:val="005F0B51"/>
    <w:rsid w:val="00786796"/>
    <w:rsid w:val="007951EE"/>
    <w:rsid w:val="007B3235"/>
    <w:rsid w:val="007E60E7"/>
    <w:rsid w:val="007F606B"/>
    <w:rsid w:val="00821604"/>
    <w:rsid w:val="008460E4"/>
    <w:rsid w:val="008D73D9"/>
    <w:rsid w:val="008E0FA9"/>
    <w:rsid w:val="00911B7D"/>
    <w:rsid w:val="009150FE"/>
    <w:rsid w:val="00974ECE"/>
    <w:rsid w:val="00A91FDE"/>
    <w:rsid w:val="00A96097"/>
    <w:rsid w:val="00AE3B93"/>
    <w:rsid w:val="00B02DDD"/>
    <w:rsid w:val="00B41AB9"/>
    <w:rsid w:val="00BA2A7D"/>
    <w:rsid w:val="00BF15F3"/>
    <w:rsid w:val="00BF1BA6"/>
    <w:rsid w:val="00C069B7"/>
    <w:rsid w:val="00C27568"/>
    <w:rsid w:val="00C4403A"/>
    <w:rsid w:val="00C57DD8"/>
    <w:rsid w:val="00C90A8B"/>
    <w:rsid w:val="00C97C03"/>
    <w:rsid w:val="00CF54A9"/>
    <w:rsid w:val="00D33AFA"/>
    <w:rsid w:val="00DE6F07"/>
    <w:rsid w:val="00EE07C6"/>
    <w:rsid w:val="00F655A4"/>
    <w:rsid w:val="00F84897"/>
    <w:rsid w:val="00FF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419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locked/>
    <w:rsid w:val="008D6079"/>
    <w:rPr>
      <w:rFonts w:ascii="Times New Roman" w:hAnsi="Times New Roman" w:cs="Times New Roman"/>
      <w:b/>
      <w:bCs/>
      <w:sz w:val="28"/>
      <w:szCs w:val="28"/>
    </w:rPr>
  </w:style>
  <w:style w:type="character" w:customStyle="1" w:styleId="2">
    <w:name w:val="Заголовок 2 Знак"/>
    <w:basedOn w:val="a0"/>
    <w:link w:val="21"/>
    <w:uiPriority w:val="9"/>
    <w:qFormat/>
    <w:locked/>
    <w:rsid w:val="008D6079"/>
    <w:rPr>
      <w:rFonts w:ascii="Times New Roman" w:hAnsi="Times New Roman" w:cs="Times New Roman"/>
      <w:bCs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qFormat/>
    <w:locked/>
    <w:rsid w:val="008D6079"/>
    <w:rPr>
      <w:rFonts w:ascii="Times New Roman" w:hAnsi="Times New Roman" w:cs="Times New Roman"/>
      <w:bCs/>
    </w:rPr>
  </w:style>
  <w:style w:type="character" w:customStyle="1" w:styleId="4">
    <w:name w:val="Заголовок 4 Знак"/>
    <w:basedOn w:val="a0"/>
    <w:link w:val="41"/>
    <w:uiPriority w:val="9"/>
    <w:qFormat/>
    <w:locked/>
    <w:rsid w:val="008D6079"/>
    <w:rPr>
      <w:rFonts w:ascii="Times New Roman" w:hAnsi="Times New Roman" w:cs="Times New Roman"/>
      <w:bCs/>
      <w:iCs/>
    </w:rPr>
  </w:style>
  <w:style w:type="character" w:customStyle="1" w:styleId="5">
    <w:name w:val="Заголовок 5 Знак"/>
    <w:basedOn w:val="a0"/>
    <w:link w:val="51"/>
    <w:uiPriority w:val="9"/>
    <w:qFormat/>
    <w:locked/>
    <w:rsid w:val="008D6079"/>
    <w:rPr>
      <w:rFonts w:ascii="Times New Roman" w:hAnsi="Times New Roman" w:cs="Times New Roman"/>
    </w:rPr>
  </w:style>
  <w:style w:type="character" w:customStyle="1" w:styleId="6">
    <w:name w:val="Заголовок 6 Знак"/>
    <w:basedOn w:val="a0"/>
    <w:link w:val="61"/>
    <w:uiPriority w:val="9"/>
    <w:qFormat/>
    <w:locked/>
    <w:rsid w:val="008D6079"/>
    <w:rPr>
      <w:rFonts w:ascii="Times New Roman" w:hAnsi="Times New Roman" w:cs="Times New Roman"/>
      <w:i/>
      <w:iCs/>
      <w:color w:val="243F60"/>
    </w:rPr>
  </w:style>
  <w:style w:type="character" w:customStyle="1" w:styleId="7">
    <w:name w:val="Заголовок 7 Знак"/>
    <w:basedOn w:val="a0"/>
    <w:link w:val="71"/>
    <w:uiPriority w:val="9"/>
    <w:qFormat/>
    <w:locked/>
    <w:rsid w:val="008D6079"/>
    <w:rPr>
      <w:rFonts w:ascii="Times New Roman" w:hAnsi="Times New Roman" w:cs="Times New Roman"/>
      <w:i/>
      <w:iCs/>
      <w:color w:val="404040"/>
    </w:rPr>
  </w:style>
  <w:style w:type="character" w:customStyle="1" w:styleId="8">
    <w:name w:val="Заголовок 8 Знак"/>
    <w:basedOn w:val="a0"/>
    <w:link w:val="81"/>
    <w:uiPriority w:val="9"/>
    <w:qFormat/>
    <w:locked/>
    <w:rsid w:val="008D6079"/>
    <w:rPr>
      <w:rFonts w:ascii="Times New Roman" w:hAnsi="Times New Roman" w:cs="Times New Roman"/>
      <w:color w:val="4F81BD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qFormat/>
    <w:locked/>
    <w:rsid w:val="008D6079"/>
    <w:rPr>
      <w:rFonts w:ascii="Times New Roman" w:hAnsi="Times New Roman" w:cs="Times New Roman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10"/>
    <w:uiPriority w:val="99"/>
    <w:semiHidden/>
    <w:qFormat/>
    <w:locked/>
    <w:rsid w:val="00725419"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12"/>
    <w:uiPriority w:val="99"/>
    <w:semiHidden/>
    <w:qFormat/>
    <w:locked/>
    <w:rsid w:val="00725419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4A5FFA"/>
    <w:rPr>
      <w:rFonts w:cs="Times New Roman"/>
      <w:color w:val="0000FF" w:themeColor="hyperlink"/>
      <w:u w:val="single"/>
    </w:rPr>
  </w:style>
  <w:style w:type="character" w:customStyle="1" w:styleId="a6">
    <w:name w:val="Цветовое выделение"/>
    <w:uiPriority w:val="99"/>
    <w:qFormat/>
    <w:rsid w:val="008E7317"/>
    <w:rPr>
      <w:b/>
      <w:color w:val="26282F"/>
    </w:rPr>
  </w:style>
  <w:style w:type="character" w:customStyle="1" w:styleId="a7">
    <w:name w:val="Без интервала Знак"/>
    <w:link w:val="a8"/>
    <w:uiPriority w:val="99"/>
    <w:qFormat/>
    <w:locked/>
    <w:rsid w:val="001A4F31"/>
    <w:rPr>
      <w:rFonts w:ascii="Calibri" w:hAnsi="Calibri"/>
    </w:rPr>
  </w:style>
  <w:style w:type="character" w:customStyle="1" w:styleId="Normal">
    <w:name w:val="Normal Знак"/>
    <w:link w:val="13"/>
    <w:qFormat/>
    <w:locked/>
    <w:rsid w:val="001A4F31"/>
    <w:rPr>
      <w:rFonts w:ascii="Times New Roman" w:hAnsi="Times New Roman"/>
      <w:sz w:val="20"/>
    </w:rPr>
  </w:style>
  <w:style w:type="character" w:customStyle="1" w:styleId="a9">
    <w:name w:val="Основной текст с отступом Знак"/>
    <w:basedOn w:val="a0"/>
    <w:link w:val="aa"/>
    <w:uiPriority w:val="99"/>
    <w:qFormat/>
    <w:rsid w:val="00A13C8A"/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2"/>
    <w:uiPriority w:val="99"/>
    <w:qFormat/>
    <w:rsid w:val="009D5AF6"/>
    <w:rPr>
      <w:rFonts w:ascii="Times New Roman" w:eastAsia="Times New Roman" w:hAnsi="Times New Roman"/>
      <w:sz w:val="24"/>
      <w:szCs w:val="24"/>
    </w:rPr>
  </w:style>
  <w:style w:type="character" w:customStyle="1" w:styleId="ab">
    <w:name w:val="Текст выноски Знак"/>
    <w:basedOn w:val="a0"/>
    <w:link w:val="ac"/>
    <w:uiPriority w:val="99"/>
    <w:qFormat/>
    <w:rsid w:val="00AD17F6"/>
    <w:rPr>
      <w:rFonts w:ascii="Tahoma" w:hAnsi="Tahoma" w:cs="Tahoma"/>
      <w:sz w:val="16"/>
      <w:szCs w:val="16"/>
    </w:rPr>
  </w:style>
  <w:style w:type="character" w:customStyle="1" w:styleId="CharChar">
    <w:name w:val="Обычный Char Char"/>
    <w:link w:val="120"/>
    <w:uiPriority w:val="99"/>
    <w:qFormat/>
    <w:locked/>
    <w:rsid w:val="00AF5D63"/>
    <w:rPr>
      <w:rFonts w:ascii="Times New Roman" w:eastAsia="Times New Roman" w:hAnsi="Times New Roman"/>
      <w:sz w:val="24"/>
      <w:szCs w:val="20"/>
    </w:rPr>
  </w:style>
  <w:style w:type="character" w:customStyle="1" w:styleId="ad">
    <w:name w:val="Символ сноски"/>
    <w:qFormat/>
    <w:rsid w:val="00816270"/>
  </w:style>
  <w:style w:type="character" w:styleId="ae">
    <w:name w:val="Strong"/>
    <w:qFormat/>
    <w:rsid w:val="003C0EE2"/>
    <w:rPr>
      <w:b/>
      <w:bCs/>
    </w:rPr>
  </w:style>
  <w:style w:type="character" w:customStyle="1" w:styleId="af">
    <w:name w:val="Маркеры"/>
    <w:qFormat/>
    <w:rsid w:val="003C0EE2"/>
    <w:rPr>
      <w:rFonts w:ascii="OpenSymbol" w:eastAsia="OpenSymbol" w:hAnsi="OpenSymbol" w:cs="OpenSymbol"/>
    </w:rPr>
  </w:style>
  <w:style w:type="paragraph" w:styleId="af0">
    <w:name w:val="Title"/>
    <w:basedOn w:val="a"/>
    <w:next w:val="af1"/>
    <w:qFormat/>
    <w:rsid w:val="003C0EE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1">
    <w:name w:val="Body Text"/>
    <w:basedOn w:val="a"/>
    <w:rsid w:val="00816270"/>
    <w:pPr>
      <w:spacing w:after="140" w:line="276" w:lineRule="auto"/>
    </w:pPr>
  </w:style>
  <w:style w:type="paragraph" w:styleId="af2">
    <w:name w:val="List"/>
    <w:basedOn w:val="af1"/>
    <w:rsid w:val="00816270"/>
    <w:rPr>
      <w:rFonts w:cs="Arial Unicode MS"/>
    </w:rPr>
  </w:style>
  <w:style w:type="paragraph" w:styleId="af3">
    <w:name w:val="caption"/>
    <w:basedOn w:val="a"/>
    <w:qFormat/>
    <w:rsid w:val="003C0EE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4">
    <w:name w:val="index heading"/>
    <w:basedOn w:val="a"/>
    <w:qFormat/>
    <w:rsid w:val="00816270"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rsid w:val="003C0EE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8D6079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b/>
      <w:bCs/>
      <w:sz w:val="24"/>
      <w:szCs w:val="28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8D6079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bCs/>
      <w:sz w:val="22"/>
      <w:szCs w:val="26"/>
    </w:rPr>
  </w:style>
  <w:style w:type="paragraph" w:customStyle="1" w:styleId="31">
    <w:name w:val="Заголовок 31"/>
    <w:basedOn w:val="a"/>
    <w:next w:val="a"/>
    <w:link w:val="3"/>
    <w:uiPriority w:val="9"/>
    <w:qFormat/>
    <w:rsid w:val="008D6079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bCs/>
      <w:sz w:val="22"/>
      <w:szCs w:val="22"/>
    </w:rPr>
  </w:style>
  <w:style w:type="paragraph" w:customStyle="1" w:styleId="41">
    <w:name w:val="Заголовок 41"/>
    <w:basedOn w:val="a"/>
    <w:next w:val="a"/>
    <w:link w:val="4"/>
    <w:uiPriority w:val="9"/>
    <w:qFormat/>
    <w:rsid w:val="008D6079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</w:rPr>
  </w:style>
  <w:style w:type="paragraph" w:customStyle="1" w:styleId="51">
    <w:name w:val="Заголовок 51"/>
    <w:basedOn w:val="a"/>
    <w:next w:val="a"/>
    <w:link w:val="5"/>
    <w:uiPriority w:val="9"/>
    <w:qFormat/>
    <w:rsid w:val="008D6079"/>
    <w:pPr>
      <w:keepNext/>
      <w:keepLines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61">
    <w:name w:val="Заголовок 61"/>
    <w:basedOn w:val="a"/>
    <w:next w:val="a"/>
    <w:link w:val="6"/>
    <w:uiPriority w:val="9"/>
    <w:qFormat/>
    <w:rsid w:val="008D6079"/>
    <w:pPr>
      <w:keepNext/>
      <w:keepLines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qFormat/>
    <w:rsid w:val="008D6079"/>
    <w:pPr>
      <w:keepNext/>
      <w:keepLines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qFormat/>
    <w:rsid w:val="008D6079"/>
    <w:pPr>
      <w:keepNext/>
      <w:keepLines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color w:val="4F81BD"/>
      <w:sz w:val="22"/>
    </w:rPr>
  </w:style>
  <w:style w:type="paragraph" w:customStyle="1" w:styleId="91">
    <w:name w:val="Заголовок 91"/>
    <w:basedOn w:val="a"/>
    <w:next w:val="a"/>
    <w:link w:val="9"/>
    <w:uiPriority w:val="9"/>
    <w:qFormat/>
    <w:rsid w:val="008D6079"/>
    <w:pPr>
      <w:keepNext/>
      <w:keepLines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i/>
      <w:iCs/>
      <w:color w:val="404040"/>
      <w:sz w:val="22"/>
    </w:rPr>
  </w:style>
  <w:style w:type="paragraph" w:customStyle="1" w:styleId="14">
    <w:name w:val="Заголовок1"/>
    <w:basedOn w:val="a"/>
    <w:next w:val="af1"/>
    <w:qFormat/>
    <w:rsid w:val="0081627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5">
    <w:name w:val="Название объекта1"/>
    <w:basedOn w:val="a"/>
    <w:qFormat/>
    <w:rsid w:val="0081627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5">
    <w:name w:val="Колонтитул"/>
    <w:basedOn w:val="a"/>
    <w:qFormat/>
    <w:rsid w:val="00816270"/>
  </w:style>
  <w:style w:type="paragraph" w:customStyle="1" w:styleId="10">
    <w:name w:val="Верхний колонтитул1"/>
    <w:basedOn w:val="a"/>
    <w:link w:val="a3"/>
    <w:uiPriority w:val="99"/>
    <w:qFormat/>
    <w:rsid w:val="00725419"/>
    <w:pPr>
      <w:tabs>
        <w:tab w:val="center" w:pos="4153"/>
        <w:tab w:val="right" w:pos="8306"/>
      </w:tabs>
    </w:pPr>
  </w:style>
  <w:style w:type="paragraph" w:customStyle="1" w:styleId="12">
    <w:name w:val="Нижний колонтитул1"/>
    <w:basedOn w:val="a"/>
    <w:link w:val="a4"/>
    <w:uiPriority w:val="99"/>
    <w:qFormat/>
    <w:rsid w:val="0072541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rsid w:val="001E6726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8D6079"/>
    <w:pPr>
      <w:widowControl w:val="0"/>
    </w:pPr>
    <w:rPr>
      <w:rFonts w:ascii="Times New Roman" w:hAnsi="Times New Roman"/>
      <w:sz w:val="24"/>
      <w:szCs w:val="20"/>
    </w:rPr>
  </w:style>
  <w:style w:type="paragraph" w:customStyle="1" w:styleId="13">
    <w:name w:val="Обычный1"/>
    <w:link w:val="Normal"/>
    <w:qFormat/>
    <w:rsid w:val="001A4F31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a8">
    <w:name w:val="No Spacing"/>
    <w:link w:val="a7"/>
    <w:qFormat/>
    <w:rsid w:val="00816270"/>
    <w:pPr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3">
    <w:name w:val="Обычный2"/>
    <w:qFormat/>
    <w:rsid w:val="001A4F31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FR1">
    <w:name w:val="FR1"/>
    <w:qFormat/>
    <w:rsid w:val="001A4F31"/>
    <w:pPr>
      <w:widowControl w:val="0"/>
      <w:spacing w:before="700"/>
    </w:pPr>
    <w:rPr>
      <w:rFonts w:ascii="Times New Roman" w:hAnsi="Times New Roman"/>
      <w:b/>
      <w:sz w:val="28"/>
      <w:szCs w:val="20"/>
    </w:rPr>
  </w:style>
  <w:style w:type="paragraph" w:customStyle="1" w:styleId="16">
    <w:name w:val="Без интервала1"/>
    <w:qFormat/>
    <w:rsid w:val="001A4F31"/>
    <w:pPr>
      <w:widowControl w:val="0"/>
    </w:pPr>
    <w:rPr>
      <w:rFonts w:cs="Calibri"/>
      <w:kern w:val="2"/>
      <w:lang w:eastAsia="ar-SA"/>
    </w:rPr>
  </w:style>
  <w:style w:type="paragraph" w:styleId="aa">
    <w:name w:val="Body Text Indent"/>
    <w:basedOn w:val="a"/>
    <w:link w:val="a9"/>
    <w:uiPriority w:val="99"/>
    <w:unhideWhenUsed/>
    <w:rsid w:val="00A13C8A"/>
    <w:pPr>
      <w:ind w:firstLine="709"/>
      <w:jc w:val="both"/>
    </w:pPr>
    <w:rPr>
      <w:rFonts w:eastAsia="Times New Roman"/>
      <w:sz w:val="28"/>
    </w:rPr>
  </w:style>
  <w:style w:type="paragraph" w:styleId="22">
    <w:name w:val="Body Text 2"/>
    <w:basedOn w:val="a"/>
    <w:link w:val="20"/>
    <w:uiPriority w:val="99"/>
    <w:unhideWhenUsed/>
    <w:qFormat/>
    <w:rsid w:val="009D5AF6"/>
    <w:pPr>
      <w:widowControl w:val="0"/>
      <w:spacing w:after="120" w:line="480" w:lineRule="auto"/>
    </w:pPr>
    <w:rPr>
      <w:rFonts w:eastAsia="Times New Roman"/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ED74F8"/>
    <w:pPr>
      <w:spacing w:beforeAutospacing="1" w:afterAutospacing="1"/>
    </w:pPr>
    <w:rPr>
      <w:rFonts w:eastAsia="Times New Roman"/>
      <w:sz w:val="24"/>
      <w:szCs w:val="24"/>
    </w:rPr>
  </w:style>
  <w:style w:type="paragraph" w:styleId="ac">
    <w:name w:val="Balloon Text"/>
    <w:basedOn w:val="a"/>
    <w:link w:val="ab"/>
    <w:uiPriority w:val="99"/>
    <w:qFormat/>
    <w:rsid w:val="00AD17F6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FD2403"/>
    <w:pPr>
      <w:spacing w:beforeAutospacing="1" w:afterAutospacing="1"/>
    </w:pPr>
    <w:rPr>
      <w:rFonts w:eastAsia="Times New Roman"/>
      <w:sz w:val="24"/>
      <w:szCs w:val="24"/>
    </w:rPr>
  </w:style>
  <w:style w:type="paragraph" w:styleId="af7">
    <w:name w:val="List Paragraph"/>
    <w:basedOn w:val="a"/>
    <w:uiPriority w:val="34"/>
    <w:qFormat/>
    <w:rsid w:val="00261377"/>
    <w:pPr>
      <w:ind w:left="720"/>
      <w:contextualSpacing/>
    </w:pPr>
  </w:style>
  <w:style w:type="paragraph" w:customStyle="1" w:styleId="120">
    <w:name w:val="Обычный12"/>
    <w:link w:val="CharChar"/>
    <w:uiPriority w:val="99"/>
    <w:qFormat/>
    <w:rsid w:val="00AF5D63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8">
    <w:name w:val="Содержимое врезки"/>
    <w:basedOn w:val="a"/>
    <w:qFormat/>
    <w:rsid w:val="00816270"/>
  </w:style>
  <w:style w:type="paragraph" w:customStyle="1" w:styleId="af9">
    <w:name w:val="Содержимое таблицы"/>
    <w:basedOn w:val="a"/>
    <w:qFormat/>
    <w:rsid w:val="00816270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16270"/>
    <w:pPr>
      <w:jc w:val="center"/>
    </w:pPr>
    <w:rPr>
      <w:b/>
      <w:bCs/>
    </w:rPr>
  </w:style>
  <w:style w:type="paragraph" w:customStyle="1" w:styleId="17">
    <w:name w:val="Абзац списка1"/>
    <w:basedOn w:val="a"/>
    <w:qFormat/>
    <w:rsid w:val="00542B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rsid w:val="00542B8B"/>
    <w:pPr>
      <w:spacing w:after="200" w:line="276" w:lineRule="auto"/>
      <w:textAlignment w:val="baseline"/>
    </w:pPr>
    <w:rPr>
      <w:rFonts w:eastAsia="SimSun" w:cs="F"/>
      <w:kern w:val="2"/>
    </w:rPr>
  </w:style>
  <w:style w:type="paragraph" w:customStyle="1" w:styleId="Standard1">
    <w:name w:val="Standard1"/>
    <w:qFormat/>
    <w:rsid w:val="00542B8B"/>
    <w:pPr>
      <w:spacing w:after="200" w:line="276" w:lineRule="auto"/>
      <w:textAlignment w:val="baseline"/>
    </w:pPr>
    <w:rPr>
      <w:rFonts w:eastAsia="SimSun" w:cs="F"/>
      <w:kern w:val="2"/>
    </w:rPr>
  </w:style>
  <w:style w:type="paragraph" w:styleId="afb">
    <w:name w:val="header"/>
    <w:basedOn w:val="af5"/>
    <w:rsid w:val="003C0EE2"/>
  </w:style>
  <w:style w:type="table" w:styleId="afc">
    <w:name w:val="Table Grid"/>
    <w:basedOn w:val="a1"/>
    <w:uiPriority w:val="59"/>
    <w:rsid w:val="00F67FA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CA4C2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07C7"/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4">
    <w:name w:val="ListLabel 4"/>
    <w:rsid w:val="007E6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6FEB77E934D3E0EFEE28F026C6BFF78BEE1CABEF71362C289311B85B4118F635462E2A44449221B8EFAB4413CC5288B0F8124373DK2u7O" TargetMode="External"/><Relationship Id="rId13" Type="http://schemas.openxmlformats.org/officeDocument/2006/relationships/hyperlink" Target="consultantplus://offline/ref=4514AAB863CD4FFC78A80A13F61E8CB29BC997032E3A9EF9B5F1B53F4071EAD392DF85B6290D27F759A0D689DC306179EF05F416F826DCqFN6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30707/e01aa1d10c7a2aeee4843069e7c0e09f716298fc/" TargetMode="External"/><Relationship Id="rId17" Type="http://schemas.openxmlformats.org/officeDocument/2006/relationships/hyperlink" Target="https://www.consultant.ru/document/cons_doc_LAW_430707/8c12a3ec10bf313c4b2fb441eb21b9a04616fd9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30707/f4823c3311874efd0ecdfa668c9705968edbc47c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E6FEB77E934D3E0EFEE28F026C6BFF78BEE1CABEF71362C289311B85B4118F635462E2A74E48221B8EFAB4413CC5288B0F8124373DK2u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30707/be7f337d9b35705ac035531878c8d15c2b09b36d/" TargetMode="External"/><Relationship Id="rId10" Type="http://schemas.openxmlformats.org/officeDocument/2006/relationships/hyperlink" Target="consultantplus://offline/ref=A2E6FEB77E934D3E0EFEE28F026C6BFF78BEE1CABEF71362C289311B85B4118F635462E2A4454E221B8EFAB4413CC5288B0F8124373DK2u7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E6FEB77E934D3E0EFEE28F026C6BFF78BEE1CABEF71362C289311B85B4118F635462E2A44446221B8EFAB4413CC5288B0F8124373DK2u7O" TargetMode="External"/><Relationship Id="rId14" Type="http://schemas.openxmlformats.org/officeDocument/2006/relationships/hyperlink" Target="https://www.consultant.ru/document/cons_doc_LAW_144624/f4823c3311874efd0ecdfa668c9705968edbc47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BB61-AB02-4962-A5A1-E6249D63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12</Pages>
  <Words>5737</Words>
  <Characters>32706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38367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КонсультантПлюс</dc:creator>
  <dc:description/>
  <cp:lastModifiedBy>1</cp:lastModifiedBy>
  <cp:revision>37</cp:revision>
  <cp:lastPrinted>2026-06-23T05:40:00Z</cp:lastPrinted>
  <dcterms:created xsi:type="dcterms:W3CDTF">2025-08-27T11:32:00Z</dcterms:created>
  <dcterms:modified xsi:type="dcterms:W3CDTF">2026-06-29T07:08:00Z</dcterms:modified>
  <dc:language>ru-RU</dc:language>
</cp:coreProperties>
</file>