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6"/>
        <w:contextualSpacing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Государственный контракт №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contextualSpacing/>
        <w:jc w:val="both"/>
        <w:spacing w:after="0" w:line="240" w:lineRule="auto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г. Новосибирск                                                                       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               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       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  «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_____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»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_______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20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26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</w:t>
      </w:r>
      <w:r>
        <w:rPr>
          <w:rFonts w:ascii="PT Astra Serif" w:hAnsi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866"/>
        <w:contextualSpacing/>
        <w:jc w:val="both"/>
        <w:spacing w:after="0" w:line="240" w:lineRule="auto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Новосибирской области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(сокращенно – Управление Росреестра по Новосибирской области), именуемое в дальнейшем «Заказчик», в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лице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заместителя руководителя Пархоменко Ивана Викторовича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действующего на основании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доверенности от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13.09.2024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№ 31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с одной стороны, и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____________________________________________________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далее по тексту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«Поставщик»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, в лице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__________________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действующего на основании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с другой стороны, а вместе в дальнейшем именуемые «Стороны», в соответствии с п. 4 ч. 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ст. 93 Федерального закона от 05.04.2013 г. № 44-ФЗ «О контрактной системе в сфере закупок товаров, работ, услуг для обеспечения государственных и муниципальных нужд», в целях обеспечения государственных нужд заключили настоящий Контракт  о нижеследующем: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ИКЗ: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contextualSpacing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numPr>
          <w:ilvl w:val="0"/>
          <w:numId w:val="1"/>
        </w:numPr>
        <w:ind w:left="0" w:firstLine="0"/>
        <w:jc w:val="center"/>
        <w:spacing w:after="0" w:line="240" w:lineRule="auto"/>
        <w:tabs>
          <w:tab w:val="left" w:pos="284" w:leader="none"/>
          <w:tab w:val="clear" w:pos="360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ПРЕДМЕТ КОНТРАКТА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left="0" w:right="0" w:firstLine="709"/>
        <w:jc w:val="both"/>
        <w:spacing w:after="0" w:line="240" w:lineRule="auto"/>
        <w:tabs>
          <w:tab w:val="left" w:pos="284" w:leader="none"/>
        </w:tabs>
        <w:rPr>
          <w:b w:val="0"/>
          <w:bCs w:val="0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1.1. Предметом Контракта является приобретение сплит-системы для серверного помещения с установкой (далее - Товар).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b w:val="0"/>
          <w:bCs w:val="0"/>
        </w:rPr>
      </w:r>
    </w:p>
    <w:p>
      <w:pPr>
        <w:pStyle w:val="866"/>
        <w:ind w:left="0" w:right="0" w:firstLine="709"/>
        <w:jc w:val="both"/>
        <w:spacing w:after="0" w:line="240" w:lineRule="auto"/>
        <w:tabs>
          <w:tab w:val="left" w:pos="284" w:leader="none"/>
        </w:tabs>
        <w:rPr>
          <w:b w:val="0"/>
          <w:bCs w:val="0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1.2. Поставщик обязуется поставить Товар, а Заказчик обязуется принять и оплатить Товар в порядке и на условиях, предусмотренных Контрактом.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b w:val="0"/>
          <w:bCs w:val="0"/>
        </w:rPr>
      </w:r>
    </w:p>
    <w:p>
      <w:pPr>
        <w:pStyle w:val="866"/>
        <w:ind w:left="0" w:right="0" w:firstLine="709"/>
        <w:jc w:val="both"/>
        <w:spacing w:after="0" w:line="240" w:lineRule="auto"/>
        <w:tabs>
          <w:tab w:val="left" w:pos="284" w:leader="none"/>
        </w:tabs>
        <w:rPr>
          <w:rFonts w:ascii="PT Astra Serif" w:hAnsi="PT Astra Serif" w:cs="PT Astra Serif"/>
          <w:b w:val="0"/>
          <w:bCs w:val="0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1.3. Наименование, количество и иные характеристики поставляемого Товара указаны в спецификации и техническом задании (приложение к Контракту № 1 и № 2), являющимися неотъемлемой частью Контракта.</w:t>
      </w:r>
      <w:r>
        <w:rPr>
          <w:rFonts w:ascii="PT Astra Serif" w:hAnsi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cs="PT Astra Serif"/>
          <w:b w:val="0"/>
          <w:bCs w:val="0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numPr>
          <w:ilvl w:val="0"/>
          <w:numId w:val="1"/>
        </w:numPr>
        <w:ind w:left="0" w:firstLine="0"/>
        <w:jc w:val="center"/>
        <w:spacing w:after="0" w:line="240" w:lineRule="auto"/>
        <w:tabs>
          <w:tab w:val="left" w:pos="142" w:leader="none"/>
          <w:tab w:val="left" w:pos="284" w:leader="none"/>
          <w:tab w:val="clear" w:pos="360" w:leader="none"/>
          <w:tab w:val="left" w:pos="709" w:leader="none"/>
          <w:tab w:val="num" w:pos="1068" w:leader="none"/>
          <w:tab w:val="left" w:pos="1701" w:leader="none"/>
          <w:tab w:val="left" w:pos="2127" w:leader="none"/>
          <w:tab w:val="left" w:pos="2977" w:leader="none"/>
        </w:tabs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ПРАВА И ОБЯЗАННОСТИ СТОРОН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6"/>
        <w:spacing w:after="0" w:line="240" w:lineRule="auto"/>
        <w:tabs>
          <w:tab w:val="left" w:pos="142" w:leader="none"/>
          <w:tab w:val="left" w:pos="284" w:leader="none"/>
          <w:tab w:val="left" w:pos="709" w:leader="none"/>
          <w:tab w:val="left" w:pos="1701" w:leader="none"/>
          <w:tab w:val="left" w:pos="2127" w:leader="none"/>
          <w:tab w:val="left" w:pos="2977" w:leader="none"/>
        </w:tabs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2.1.    Поставщик обязуется: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2.1.1. Обеспечить своевременную поставку нового (не бывшего ранее в эксплуатации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не восстановленный, не отремонтированный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качественного Товара в соответствии с условиями Контракта;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2.1.2. Своевременно устранять выявленные недостатки (дефекты, брак) Товара;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2.1.3. Соблюдать свои обязательства в части порядка передачи Товара;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2.1.4. Передать Товар в количестве и по цене, которая соответствует Спецификации (Приложение №2).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2.1.5. Передать Товар, соответствующий стандартам качества на территории РФ для данного вида Товара;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2.1.6. Своевременно оформить все документы, необходимые для передачи Товара.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2.2. Поставщик вправе: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2.2.1. Самостоятельно определять способ выполнения Контракта;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2.3.    Заказчик обязуется: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2.3.1. Принять Товар и оплатить его по цене, указанной в Контракте.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2.3.2. Произвести оплату Товара в сроки, установленные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2.3.3. Принять Товар, проверив его качество и количество.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2.4. Заказчик вправе: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2.4.1. Предъя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влять претензии Поставщику в установленный законодательством Российской Федерации срок, в том числе после подписания товарной накладной в случае, если в течение указанного срока будут выявлены дефекты, брак или отклонения качественных характеристик Товара.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2.4.2. При выявлении недостатков Товара требовать от Поставщика их безвозмездного устранения.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numPr>
          <w:ilvl w:val="0"/>
          <w:numId w:val="1"/>
        </w:numPr>
        <w:ind w:left="0" w:firstLine="0"/>
        <w:jc w:val="center"/>
        <w:spacing w:after="0" w:line="240" w:lineRule="auto"/>
        <w:tabs>
          <w:tab w:val="num" w:pos="284" w:leader="none"/>
          <w:tab w:val="clear" w:pos="360" w:leader="none"/>
          <w:tab w:val="left" w:pos="2127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СРОК ПОСТАВКИ И ПОРЯДОК ПРИЕМКИ ТОВАРА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spacing w:after="0" w:line="240" w:lineRule="auto"/>
        <w:tabs>
          <w:tab w:val="left" w:pos="2127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3.1 Поставщик обязан согласовать с Заказчиком конкретные дату и время осуществления поставки Товара.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Поставка и установка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Товара осуществляется Поставщиком своими силами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 адресу: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г. Бердск, ул. Островского, 53/1, 1 этаж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 присутствии представителей Сторон.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3.2. Поставка Товара осуществляется в соответствии с действующим законодательством РФ.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20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 При поставке Товара Заказчик осуществляет его проверку на соответствие количеству, качеству и требованиям.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20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3.4. Поставщику предоставляется пятидневный срок для замены Товара ненадлежащего качества Товара по количеству, соответствующему Контракту.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  <w:outlineLvl w:val="3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3.5. В случае если Поставщиком предоставлен Товар ненадлежащего качества, и Поставщик не заменил его в установленные Заказчиком сроки, Заказчик вправе предъявить Поставщику требования, предусмотренные </w:t>
      </w:r>
      <w:r>
        <w:rPr>
          <w:rFonts w:ascii="PT Astra Serif" w:hAnsi="PT Astra Serif" w:eastAsia="PT Astra Serif" w:cs="PT Astra Serif"/>
          <w:sz w:val="24"/>
          <w:szCs w:val="24"/>
        </w:rPr>
        <w:fldChar w:fldCharType="begin"/>
      </w:r>
      <w:r>
        <w:rPr>
          <w:rFonts w:ascii="PT Astra Serif" w:hAnsi="PT Astra Serif" w:eastAsia="PT Astra Serif" w:cs="PT Astra Serif"/>
          <w:sz w:val="24"/>
          <w:szCs w:val="24"/>
        </w:rPr>
        <w:instrText xml:space="preserve">HYPERLINK "consultantplus://offline/ref=942FA5E6B7AE357B6F4F3DF5A4E4F6D7FC3DB2B0958D01A9A6C85B1A6E04A6E5FAF50AB2AF8530C9Y2z2I"</w:instrText>
      </w:r>
      <w:r>
        <w:rPr>
          <w:rFonts w:ascii="PT Astra Serif" w:hAnsi="PT Astra Serif" w:eastAsia="PT Astra Serif" w:cs="PT Astra Serif"/>
          <w:sz w:val="24"/>
          <w:szCs w:val="24"/>
        </w:rPr>
        <w:fldChar w:fldCharType="separate"/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ст. 475</w:t>
      </w:r>
      <w:r>
        <w:rPr>
          <w:rFonts w:ascii="PT Astra Serif" w:hAnsi="PT Astra Serif" w:eastAsia="PT Astra Serif" w:cs="PT Astra Serif"/>
          <w:sz w:val="24"/>
          <w:szCs w:val="24"/>
        </w:rPr>
        <w:fldChar w:fldCharType="end"/>
      </w:r>
      <w:r>
        <w:rPr>
          <w:rFonts w:ascii="PT Astra Serif" w:hAnsi="PT Astra Serif" w:eastAsia="PT Astra Serif" w:cs="PT Astra Serif"/>
          <w:sz w:val="24"/>
          <w:szCs w:val="24"/>
        </w:rPr>
        <w:t xml:space="preserve"> Гражданского Кодекса РФ.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3.6. Заказчик вправе отказаться от приемки поставляемого Товара в случае обнаружения недостатков, которые не могут быть устранены Поставщиком.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3.7. Товар считается принятым с момента подписания сторонами товарной  накладной. </w:t>
      </w:r>
      <w:r>
        <w:rPr>
          <w:rFonts w:ascii="PT Astra Serif" w:hAnsi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3.8.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Поставка и установка товара Заказчику осуществляется </w:t>
      </w:r>
      <w:r>
        <w:rPr>
          <w:rFonts w:ascii="PT Astra Serif" w:hAnsi="PT Astra Serif" w:eastAsia="PT Astra Serif" w:cs="PT Astra Serif"/>
          <w:b/>
          <w:spacing w:val="-2"/>
          <w:sz w:val="24"/>
          <w:szCs w:val="24"/>
        </w:rPr>
        <w:t xml:space="preserve">в течение 15 рабочих дней с </w:t>
      </w:r>
      <w:r>
        <w:rPr>
          <w:rFonts w:ascii="PT Astra Serif" w:hAnsi="PT Astra Serif" w:eastAsia="PT Astra Serif" w:cs="PT Astra Serif"/>
          <w:b/>
          <w:spacing w:val="-2"/>
          <w:sz w:val="24"/>
          <w:szCs w:val="24"/>
        </w:rPr>
        <w:t xml:space="preserve">даты подписания </w:t>
      </w:r>
      <w:r>
        <w:rPr>
          <w:rFonts w:ascii="PT Astra Serif" w:hAnsi="PT Astra Serif" w:eastAsia="PT Astra Serif" w:cs="PT Astra Serif"/>
          <w:b/>
          <w:spacing w:val="-2"/>
          <w:sz w:val="24"/>
          <w:szCs w:val="24"/>
        </w:rPr>
        <w:t xml:space="preserve">государственного </w:t>
      </w:r>
      <w:r>
        <w:rPr>
          <w:rFonts w:ascii="PT Astra Serif" w:hAnsi="PT Astra Serif" w:eastAsia="PT Astra Serif" w:cs="PT Astra Serif"/>
          <w:b/>
          <w:spacing w:val="-2"/>
          <w:sz w:val="24"/>
          <w:szCs w:val="24"/>
        </w:rPr>
        <w:t xml:space="preserve">контракта</w:t>
      </w:r>
      <w:r>
        <w:rPr>
          <w:rFonts w:ascii="PT Astra Serif" w:hAnsi="PT Astra Serif" w:eastAsia="PT Astra Serif" w:cs="PT Astra Serif"/>
          <w:b/>
          <w:spacing w:val="-2"/>
          <w:sz w:val="24"/>
          <w:szCs w:val="24"/>
        </w:rPr>
        <w:t xml:space="preserve">.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numPr>
          <w:ilvl w:val="0"/>
          <w:numId w:val="1"/>
        </w:numPr>
        <w:ind w:left="0" w:firstLine="0"/>
        <w:jc w:val="center"/>
        <w:spacing w:after="0" w:line="240" w:lineRule="auto"/>
        <w:tabs>
          <w:tab w:val="num" w:pos="284" w:leader="none"/>
          <w:tab w:val="clear" w:pos="360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ЦЕНА КОНТРАКТА И ПОРЯДОК РАСЧЕТОВ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4"/>
          <w:u w:val="singl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4.1.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Цена Контракта составляет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_________________</w:t>
      </w:r>
      <w:r>
        <w:rPr>
          <w:rFonts w:ascii="PT Astra Serif" w:hAnsi="PT Astra Serif" w:eastAsia="PT Astra Serif" w:cs="PT Astra Serif"/>
          <w:b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НДС 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(далее – цена Контракта).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b/>
          <w:i/>
          <w:sz w:val="24"/>
          <w:szCs w:val="24"/>
          <w:u w:val="single"/>
        </w:rPr>
      </w:r>
      <w:r>
        <w:rPr>
          <w:rFonts w:ascii="PT Astra Serif" w:hAnsi="PT Astra Serif" w:cs="PT Astra Serif"/>
          <w:b/>
          <w:i/>
          <w:sz w:val="24"/>
          <w:szCs w:val="24"/>
          <w:u w:val="single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В случае, если Контракт заключается с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юридическим лицом или физическим лицом, в том числе зарегистрированным в качестве индивидуального предпринимателя, то сумма, подлежащая уплате Заказчиком, уменьшается на размер налогов, сборов и иных обязательных платежей в бюджеты бюджетной системы 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Источник финансирования: средства федерального бюджета.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4.2. Цена Контракта является твердой и не может изменяться в ходе его исполнения, за исключением случаев,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предус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мотренных Законом о контрактной системе и Контрактом. Цена Контракта включает в себя расходы, связанные с поставкой Товара, предусмотренного Контрактом, в полном объеме, страхование, уплату таможенных пошлин, налогов, сборов и других обязательных платежей.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4.3. Оплата производится Заказчиком единовременным платежом на расчетный счет Поставщика, указанный в Контракте, после поставки всего количества Товара 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течение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7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семи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рабочих дней с даты подписания Заказчиком товарной (товарно-транспортной) накладной и (или) акта приема-пер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едачи товаров, оформленного по прилагаемой форме (приложение № 3 к Контракту). Оплата производится Заказчиком на основании представленных Поставщиком счета, счета-фактуры и при отсутствии у Заказчика претензий по количеству и качеству поставленного Товара.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Обязательства Заказчика по оплате цены Контракта считаются исполненными с момента списания денежных средств в размере,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Полное исполнение всех денежных обязательств Заказчиком осуществляется не позднее 30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.12.2026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4.4. Цена Контракта может быть снижена по соглашению Сторон без изменения предусмотренных Контрактом количества Товара, качества поставляемого Товара и иных условий Контракта. При этом Стороны составляют и подписывают дополнительное соглашение к Контракту.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7"/>
        <w:ind w:firstLine="709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4.5. По предложению Заказчика предусмотренное Контрактом количество Товара может быть увеличено или уменьшено, но не более чем на 10% (десять процентов) путем подписания Сторонами дополнительного соглашения к Контракту. </w:t>
      </w:r>
      <w:r>
        <w:rPr>
          <w:rFonts w:ascii="PT Astra Serif" w:hAnsi="PT Astra Serif" w:eastAsia="PT Astra Serif" w:cs="PT Astra Serif"/>
        </w:rPr>
        <w:t xml:space="preserve">При э</w:t>
      </w:r>
      <w:r>
        <w:rPr>
          <w:rFonts w:ascii="PT Astra Serif" w:hAnsi="PT Astra Serif" w:eastAsia="PT Astra Serif" w:cs="PT Astra Serif"/>
        </w:rPr>
        <w:t xml:space="preserve">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 установленной в Контракте цены единицы Товара, но не более чем на </w:t>
      </w:r>
      <w:r>
        <w:rPr>
          <w:rFonts w:ascii="PT Astra Serif" w:hAnsi="PT Astra Serif" w:eastAsia="PT Astra Serif" w:cs="PT Astra Serif"/>
        </w:rPr>
        <w:t xml:space="preserve">10% (</w:t>
      </w:r>
      <w:r>
        <w:rPr>
          <w:rFonts w:ascii="PT Astra Serif" w:hAnsi="PT Astra Serif" w:eastAsia="PT Astra Serif" w:cs="PT Astra Serif"/>
        </w:rPr>
        <w:t xml:space="preserve">десять процентов) цены Контракта. При уменьшении предусмотренного Контрактом количества Товара Стороны Контракта обязаны уменьшить цену Контракта исходя из цены единицы Товара.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4.6. При заключении Контракта Заказчик по согласованию с Поставщиком вправе увеличить количество поставляемого Товара на сумму, не превышающую разницы между ценой Контракта и начальной (максимальной) ценой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:shd w:val="clear" w:color="auto" w:fill="ffffff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4.7. Контрактом предусмотрена возможность оформления, обмена и подписания документов </w:t>
      </w:r>
      <w:r>
        <w:rPr>
          <w:rFonts w:ascii="PT Astra Serif" w:hAnsi="PT Astra Serif" w:eastAsia="PT Astra Serif" w:cs="PT Astra Serif"/>
          <w:sz w:val="24"/>
          <w:szCs w:val="24"/>
          <w:shd w:val="clear" w:color="auto" w:fill="ffffff"/>
        </w:rPr>
        <w:t xml:space="preserve">о приемке работ, в электронной форме с использованием </w:t>
      </w:r>
      <w:r>
        <w:rPr>
          <w:rFonts w:ascii="PT Astra Serif" w:hAnsi="PT Astra Serif" w:eastAsia="PT Astra Serif" w:cs="PT Astra Serif"/>
          <w:sz w:val="24"/>
          <w:szCs w:val="24"/>
          <w:shd w:val="clear" w:color="auto" w:fill="ffffff"/>
        </w:rPr>
        <w:t xml:space="preserve">СБИС.</w:t>
      </w:r>
      <w:r>
        <w:rPr>
          <w:rFonts w:ascii="PT Astra Serif" w:hAnsi="PT Astra Serif" w:cs="PT Astra Serif"/>
          <w:sz w:val="24"/>
          <w:szCs w:val="24"/>
          <w:shd w:val="clear" w:color="auto" w:fill="ffffff"/>
        </w:rPr>
      </w:r>
      <w:r>
        <w:rPr>
          <w:rFonts w:ascii="PT Astra Serif" w:hAnsi="PT Astra Serif" w:cs="PT Astra Serif"/>
          <w:sz w:val="24"/>
          <w:szCs w:val="24"/>
          <w:shd w:val="clear" w:color="auto" w:fill="ffffff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75"/>
        <w:numPr>
          <w:ilvl w:val="0"/>
          <w:numId w:val="1"/>
        </w:numPr>
        <w:contextualSpacing/>
        <w:jc w:val="center"/>
        <w:keepNext/>
        <w:tabs>
          <w:tab w:val="left" w:pos="0" w:leader="none"/>
          <w:tab w:val="left" w:pos="2977" w:leader="none"/>
          <w:tab w:val="left" w:pos="3402" w:leader="none"/>
        </w:tabs>
        <w:rPr>
          <w:rFonts w:ascii="PT Astra Serif" w:hAnsi="PT Astra Serif" w:cs="PT Astra Serif"/>
          <w:b/>
          <w:bCs/>
          <w:sz w:val="24"/>
          <w:szCs w:val="24"/>
        </w:rPr>
        <w:outlineLvl w:val="5"/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ОТВЕТСТВЕННОСТЬ СТОРОН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75"/>
        <w:contextualSpacing/>
        <w:ind w:left="360"/>
        <w:keepNext/>
        <w:tabs>
          <w:tab w:val="left" w:pos="0" w:leader="none"/>
          <w:tab w:val="left" w:pos="2977" w:leader="none"/>
          <w:tab w:val="left" w:pos="3402" w:leader="none"/>
        </w:tabs>
        <w:rPr>
          <w:rFonts w:ascii="PT Astra Serif" w:hAnsi="PT Astra Serif" w:cs="PT Astra Serif"/>
          <w:b/>
          <w:bCs/>
          <w:sz w:val="24"/>
          <w:szCs w:val="24"/>
        </w:rPr>
        <w:outlineLvl w:val="5"/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.1. 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Размеры неустоек (штрафов, пеней), указанные в настоящем разделе, определяются в соответствии с Правилами определения размера штрафа, начисляемого в случае ненад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лежащего исполнения заказчиком, неисполнения или ненадлежащего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заказчиком, Исполнителем (подрядчиком, исполнителе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м), и размера пени, начисляемой за каждый день просрочки исполнения Исполнителем (подрядчиком, исполнителем) обязательства, предусмотренного контрактом, утвержденными постановлением Правительства Российской Федерации от 30.08.2017 № 1042 (далее – Правила).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78"/>
        <w:numPr>
          <w:ilvl w:val="0"/>
          <w:numId w:val="1"/>
        </w:numPr>
        <w:jc w:val="center"/>
        <w:spacing w:before="19"/>
        <w:widowControl/>
        <w:rPr>
          <w:rStyle w:val="881"/>
          <w:rFonts w:ascii="PT Astra Serif" w:hAnsi="PT Astra Serif" w:cs="PT Astra Serif"/>
        </w:rPr>
      </w:pPr>
      <w:r>
        <w:rPr>
          <w:rStyle w:val="881"/>
          <w:rFonts w:ascii="PT Astra Serif" w:hAnsi="PT Astra Serif" w:eastAsia="PT Astra Serif" w:cs="PT Astra Serif"/>
        </w:rPr>
        <w:t xml:space="preserve">ГАРАНТИИ К КАЧЕСТВУ ТОВАРА</w:t>
      </w:r>
      <w:r>
        <w:rPr>
          <w:rStyle w:val="881"/>
          <w:rFonts w:ascii="PT Astra Serif" w:hAnsi="PT Astra Serif" w:cs="PT Astra Serif"/>
        </w:rPr>
      </w:r>
      <w:r>
        <w:rPr>
          <w:rStyle w:val="881"/>
          <w:rFonts w:ascii="PT Astra Serif" w:hAnsi="PT Astra Serif" w:cs="PT Astra Serif"/>
        </w:rPr>
      </w:r>
    </w:p>
    <w:p>
      <w:pPr>
        <w:pStyle w:val="878"/>
        <w:ind w:left="360"/>
        <w:spacing w:before="19"/>
        <w:widowControl/>
        <w:rPr>
          <w:rStyle w:val="881"/>
          <w:rFonts w:ascii="PT Astra Serif" w:hAnsi="PT Astra Serif" w:cs="PT Astra Serif"/>
        </w:rPr>
      </w:pPr>
      <w:r>
        <w:rPr>
          <w:rStyle w:val="881"/>
          <w:rFonts w:ascii="PT Astra Serif" w:hAnsi="PT Astra Serif" w:eastAsia="PT Astra Serif" w:cs="PT Astra Serif"/>
        </w:rPr>
      </w:r>
      <w:r>
        <w:rPr>
          <w:rStyle w:val="881"/>
          <w:rFonts w:ascii="PT Astra Serif" w:hAnsi="PT Astra Serif" w:cs="PT Astra Serif"/>
        </w:rPr>
      </w:r>
      <w:r>
        <w:rPr>
          <w:rStyle w:val="881"/>
          <w:rFonts w:ascii="PT Astra Serif" w:hAnsi="PT Astra Serif" w:cs="PT Astra Serif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1. Гарантийный срок на поставленный Товар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 пределах ресурсов установленных производителем, но не менее 36 месяцев с момента подписания представителем Заказчика документа о приемке Товара.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6.2. Под гарантийным сроко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м Поставщика понимается устранение в течение 5 (пять) дней с момента уведомления Заказчиком Поставщика. Поставщик производит замену своими силами и за свой счет допущенных по его вине недостатков, выявленных после приемки Товара.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6.3. Поставщик гарантирует возможность безопасного использования Товара по назначению в течение всего гарантийного срока.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6.4. Все расходы, связанные с возвратом, ремонтом Товара ненадлежащего качества, осуществляются за счет Поставщика.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</w:t>
      </w:r>
      <w:r>
        <w:rPr>
          <w:rFonts w:ascii="PT Astra Serif" w:hAnsi="PT Astra Serif" w:eastAsia="PT Astra Serif" w:cs="PT Astra Serif"/>
          <w:sz w:val="24"/>
          <w:szCs w:val="24"/>
          <w:lang w:val="ru-RU"/>
        </w:rPr>
        <w:t xml:space="preserve">5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Поставщик несет самостоятельную ответственность за ущерб (порчу), причиненный имуществу Заказчика и третьих лиц, а также за причинение вреда жизни или здоровью сотрудников Заказчика и третьих лиц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Поставщик гарантирует предоставление Заказчику нового товара, без дефектов.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6.8. Товар должен быть новым, не бывшим в употреблении, не восстановленным, не контрафактным.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pStyle w:val="866"/>
        <w:contextualSpacing/>
        <w:ind w:firstLine="709"/>
        <w:jc w:val="both"/>
        <w:spacing w:after="0" w:line="240" w:lineRule="auto"/>
        <w:tabs>
          <w:tab w:val="left" w:pos="330" w:leader="none"/>
          <w:tab w:val="left" w:pos="77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.9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Поставляемый Товар должен быть безопасным для жизни и здоровья населения и окружающей среды.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72"/>
        <w:ind w:right="-1"/>
        <w:jc w:val="both"/>
        <w:spacing w:after="0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72"/>
        <w:ind w:right="-1"/>
        <w:jc w:val="both"/>
        <w:spacing w:after="0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val="ru-RU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2"/>
        <w:numPr>
          <w:ilvl w:val="0"/>
          <w:numId w:val="2"/>
        </w:numPr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СРОК ДЕЙСТВИЯ, ПОРЯДОК ИЗМЕНЕНИЯ И РАСТОРЖЕНИЯ КОНТРАКТА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82"/>
        <w:ind w:left="360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7.1. Контракт вступает в силу со дня его подписания Сторонами и действует до 30.12.20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Все изменения, предусмотренные ст. 95 Федеральным законом от 05.04.2013 г. N 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которые вносятся в настоящий Контракт, считаются действительными,  если  они оформлены в письменном виде,  подписаны уполномоченными на то лицами и заверены печатями обеих сторон.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7.3.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 может быть расторгнут в соответствии с частями ст. 95 Федерального закона от 05.04.2013 г. N 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PT Astra Serif" w:hAnsi="PT Astra Serif" w:cs="PT Astra Serif"/>
          <w:sz w:val="24"/>
          <w:szCs w:val="24"/>
          <w14:ligatures w14:val="none"/>
        </w:rPr>
      </w:r>
      <w:r>
        <w:rPr>
          <w:rFonts w:ascii="PT Astra Serif" w:hAnsi="PT Astra Serif" w:cs="PT Astra Serif"/>
          <w:sz w:val="24"/>
          <w:szCs w:val="24"/>
          <w14:ligatures w14:val="none"/>
        </w:rPr>
      </w:r>
    </w:p>
    <w:p>
      <w:pPr>
        <w:pStyle w:val="879"/>
        <w:ind w:right="-1"/>
        <w:jc w:val="both"/>
        <w:spacing w:after="0" w:line="240" w:lineRule="auto"/>
        <w:tabs>
          <w:tab w:val="left" w:pos="567" w:leader="none"/>
          <w:tab w:val="left" w:pos="709" w:leader="none"/>
          <w:tab w:val="left" w:pos="851" w:leader="none"/>
        </w:tabs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szCs w:val="24"/>
        </w:rPr>
      </w:r>
      <w:r>
        <w:rPr>
          <w:rFonts w:ascii="PT Astra Serif" w:hAnsi="PT Astra Serif" w:cs="PT Astra Serif"/>
          <w:color w:val="000000"/>
        </w:rPr>
      </w:r>
      <w:r>
        <w:rPr>
          <w:rFonts w:ascii="PT Astra Serif" w:hAnsi="PT Astra Serif" w:cs="PT Astra Serif"/>
          <w:color w:val="000000"/>
        </w:rPr>
      </w:r>
    </w:p>
    <w:p>
      <w:pPr>
        <w:pStyle w:val="866"/>
        <w:jc w:val="center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8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 ПРИЛОЖЕНИЯ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jc w:val="center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.1. Неотъемлемыми частями Контракта являются следующие приложения: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приложение №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«Описание объекта закупки (Техническое задание)»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/>
        <w:tabs>
          <w:tab w:val="left" w:pos="709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«Спецификация»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/>
        <w:tabs>
          <w:tab w:val="left" w:pos="709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приложение № 3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«Акт приемки товара»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9"/>
        <w:jc w:val="both"/>
        <w:spacing w:after="0"/>
        <w:tabs>
          <w:tab w:val="left" w:pos="709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75"/>
        <w:ind w:left="0"/>
        <w:jc w:val="center"/>
        <w:keepNext/>
        <w:rPr>
          <w:rFonts w:ascii="PT Astra Serif" w:hAnsi="PT Astra Serif" w:cs="PT Astra Serif"/>
          <w:b/>
          <w:sz w:val="24"/>
          <w:szCs w:val="24"/>
        </w:rPr>
        <w:outlineLvl w:val="5"/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9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. ЮРИДИЧЕСКИЕ АДРЕСА И РЕКВИЗИТЫ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pPr w:horzAnchor="margin" w:tblpXSpec="left" w:vertAnchor="text" w:tblpY="199" w:leftFromText="180" w:topFromText="0" w:rightFromText="180" w:bottomFromText="0"/>
        <w:tblW w:w="1020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245"/>
      </w:tblGrid>
      <w:tr>
        <w:tblPrEx/>
        <w:trPr>
          <w:trHeight w:val="112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  <w:highlight w:val="none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ПОСТАВЩИК: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4"/>
              <w:jc w:val="lef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ru-RU"/>
              </w:rPr>
              <w:t xml:space="preserve">Управление Федеральной  службы государственной регистрации, кадастра и картографии по Новосибирской области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Юридический адрес: 630091, г. Новосибирск, ул. Державина, 28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  5406299278   КПП  540601001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л/с 03511А37790 в УФК по Новосибирской области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номер банковского счета (единого казначейского счета) 40102810445370000043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номер казначейского счета (единого счета бюджета) 03211643000000015100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наименование банка: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ОКЦ № 1 Сибирского ГУ Банка России//УФК по Новосибирской области г. Новосибирск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БИК 015004950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ОГРН 1045402545836 ОКПО 74953678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ОКАТО 50401386000 ОКФС – 12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ОКОГУ – 13174 ОКОПФ – 72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ОКТМО 50701000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Дата постановки на учет: 20.12.2004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6"/>
              <w:contextualSpacing/>
              <w:spacing w:after="0" w:line="40" w:lineRule="atLeast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тел./факс 227-10-83 / 243-88-09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54_upr@rosreestr.ru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ПОСТАВЩИК: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60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_________________/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        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м.п.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vertAlign w:val="subscript"/>
                <w:lang w:eastAsia="ru-RU"/>
              </w:rPr>
              <w:t xml:space="preserve">(при наличии)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_________________/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м.п.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shd w:val="nil" w:color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br w:type="page" w:clear="all"/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6"/>
        <w:ind w:left="5954"/>
        <w:jc w:val="right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риложение</w:t>
      </w:r>
      <w:r>
        <w:rPr>
          <w:rFonts w:ascii="Times New Roman" w:hAnsi="Times New Roman"/>
          <w:b/>
          <w:sz w:val="24"/>
          <w:szCs w:val="24"/>
        </w:rPr>
        <w:t xml:space="preserve"> № 1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66"/>
        <w:jc w:val="right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 Государственному контракту 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t xml:space="preserve">№ ___</w:t>
      </w:r>
      <w:r>
        <w:rPr>
          <w:rFonts w:ascii="Times New Roman" w:hAnsi="Times New Roman"/>
          <w:b/>
          <w:sz w:val="24"/>
          <w:szCs w:val="24"/>
        </w:rPr>
        <w:t xml:space="preserve">__ от __________________ 202_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ОПИСАНИЕ ОБЪЕКТА ЗАКУПКИ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(</w:t>
      </w:r>
      <w:r>
        <w:rPr>
          <w:rFonts w:ascii="Times New Roman" w:hAnsi="Times New Roman"/>
          <w:b/>
          <w:sz w:val="26"/>
          <w:szCs w:val="26"/>
        </w:rPr>
        <w:t xml:space="preserve">ТЕХНИЧЕСКОЕ ЗАДАНИЕ</w:t>
      </w:r>
      <w:r>
        <w:rPr>
          <w:rFonts w:ascii="Times New Roman" w:hAnsi="Times New Roman"/>
          <w:b/>
          <w:sz w:val="26"/>
          <w:szCs w:val="26"/>
        </w:rPr>
        <w:t xml:space="preserve">)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на приобретение сплит-системы для серверного помещения с установкой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  <w:t xml:space="preserve">ОКПД 2: 28.25.12.190 - </w:t>
      </w:r>
      <w:r>
        <w:rPr>
          <w:rFonts w:ascii="Times New Roman" w:hAnsi="Times New Roman"/>
          <w:sz w:val="24"/>
          <w:szCs w:val="24"/>
          <w:highlight w:val="none"/>
        </w:rPr>
        <w:t xml:space="preserve">Оборудование для кондиционирования воздуха прочее, не включенное в другие группировки</w:t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 w:val="0"/>
        <w:ind w:left="0" w:right="0" w:firstLine="709"/>
        <w:jc w:val="both"/>
        <w:spacing w:before="0" w:after="0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  <w:t xml:space="preserve">КТРУ: не применяется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b/>
          <w:sz w:val="24"/>
          <w:szCs w:val="24"/>
        </w:rPr>
        <w:t xml:space="preserve">1. Общие положения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1.1. Наименование Заказчика: </w:t>
      </w:r>
      <w:r>
        <w:rPr>
          <w:rFonts w:ascii="Times New Roman" w:hAnsi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Новосибирской области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283" w:lineRule="atLeast"/>
        <w:rPr>
          <w:rFonts w:ascii="Times New Roman" w:hAnsi="Times New Roman"/>
          <w:b w:val="0"/>
          <w:bCs w:val="0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1.2. Место нахождения Заказчика: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г. Бердск, ул. Островского, 53/1</w:t>
      </w:r>
      <w:r>
        <w:rPr>
          <w:rFonts w:ascii="Times New Roman" w:hAnsi="Times New Roman"/>
          <w:b/>
          <w:bCs/>
          <w:sz w:val="24"/>
          <w:szCs w:val="24"/>
        </w:rPr>
        <w:t xml:space="preserve">, 1 этаж.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Режим рабочего времени Заказчика: пятидневная рабочая неделя с двумя выходными днями (суббота и воскресенье), время для поставки установлено с понедельника по четверг с 8.00 до 1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.00 часов, пятница с 8.00 до 1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часов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7"/>
        <w:contextualSpacing w:val="0"/>
        <w:ind w:left="0" w:right="0" w:firstLine="709"/>
        <w:jc w:val="both"/>
        <w:spacing w:before="0"/>
        <w:rPr>
          <w:rFonts w:ascii="Times New Roman" w:hAnsi="Times New Roman" w:cs="Times New Roman"/>
          <w:color w:val="000000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Условия поставки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97"/>
        <w:contextualSpacing w:val="0"/>
        <w:ind w:left="0" w:right="0" w:firstLine="709"/>
        <w:jc w:val="both"/>
        <w:spacing w:before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Поставщик своими силами и за свой счет обеспечивает доставку оборудования до места его установки, демонтаж, монтаж, в том числе подключение осуществляется силами и за счёт Поставщика.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7"/>
        <w:contextualSpacing w:val="0"/>
        <w:ind w:left="0" w:right="0" w:firstLine="709"/>
        <w:jc w:val="both"/>
        <w:spacing w:before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Поставка системы кондиционирования (сплит-системы) включает в себя: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стоимость оборудования, доставку Товара на объе</w:t>
      </w:r>
      <w:r>
        <w:rPr>
          <w:rFonts w:ascii="Times New Roman" w:hAnsi="Times New Roman" w:cs="Times New Roman"/>
          <w:sz w:val="24"/>
          <w:szCs w:val="24"/>
        </w:rPr>
        <w:t xml:space="preserve">кт Заказчика, погрузо-разгрузочные работы, демонтаж старого оборудования,  монтаж внутреннего и наружного блока кондиционера (сплит-системы), монтаж соединительных коммуникаций между блоками, сверление отверстий в стенах, использование спецоборудования для</w:t>
      </w:r>
      <w:r>
        <w:rPr>
          <w:rFonts w:ascii="Times New Roman" w:hAnsi="Times New Roman" w:cs="Times New Roman"/>
          <w:sz w:val="24"/>
          <w:szCs w:val="24"/>
        </w:rPr>
        <w:t xml:space="preserve"> установки наружного блока, материалы и комплектующие для монтажа, при необходимости использование автовышки, пусконаладочные работы, подключение к электросети, настройка и проверка работоспособности (введение в эксплуатацию кондиционера (сплит-системы)).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Непосредственное место установки Товара согласовывается с Заказчиком.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bCs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Все работы, связанные с установкой, введением кондиционера (сплит-системы) в эксплуатацию, </w:t>
      </w:r>
      <w:r>
        <w:rPr>
          <w:rFonts w:ascii="Times New Roman" w:hAnsi="Times New Roman"/>
          <w:bCs/>
          <w:sz w:val="24"/>
          <w:szCs w:val="24"/>
        </w:rPr>
        <w:t xml:space="preserve">должны</w:t>
      </w:r>
      <w:r>
        <w:rPr>
          <w:rFonts w:ascii="Times New Roman" w:hAnsi="Times New Roman"/>
          <w:sz w:val="24"/>
          <w:szCs w:val="24"/>
        </w:rPr>
        <w:t xml:space="preserve"> производиться квалифицированными специалистами Поставщика, прошедшими специальное обучение и имеющими соответствующие квалификационные удостоверения, знающими конструкцию и режимы эксплуатации </w:t>
      </w:r>
      <w:r>
        <w:rPr>
          <w:rFonts w:ascii="Times New Roman" w:hAnsi="Times New Roman"/>
          <w:sz w:val="24"/>
          <w:szCs w:val="24"/>
        </w:rPr>
        <w:t xml:space="preserve">Т</w:t>
      </w:r>
      <w:r>
        <w:rPr>
          <w:rFonts w:ascii="Times New Roman" w:hAnsi="Times New Roman"/>
          <w:sz w:val="24"/>
          <w:szCs w:val="24"/>
        </w:rPr>
        <w:t xml:space="preserve">овара, умеющими производить его настройку и регулировку.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97"/>
        <w:contextualSpacing w:val="0"/>
        <w:ind w:left="0" w:right="0" w:firstLine="709"/>
        <w:jc w:val="both"/>
        <w:spacing w:before="0"/>
        <w:rPr>
          <w:rFonts w:ascii="Times New Roman" w:hAnsi="Times New Roman" w:cs="Times New Roman"/>
          <w:color w:val="000000"/>
          <w:sz w:val="24"/>
          <w:szCs w:val="24"/>
        </w:rPr>
        <w:suppressLineNumbers w:val="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 время демонтажа и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онтажа оборудования должны соблюдаться мероприятия по охране труда и технике безопасности, противопожарной и электробезопасности. К работам должны быть допущены лица, прошедшие документально оформленный инструктаж, имеющие необходимый уровень квалификации.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Поставщик должен поддерживать чистоту и порядок в помещениях нахождения внутреннего оборудования кондиционера (сплит-системы), а также у наружных стен зданий по месту установки внешнего оборудования кондиционера (сплит-системы).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При необходимости проведения высотных работ и работ, связанных с промышленным альпинизмом, Поставщик должен оградить территорию своими средствами и за свой счет в месте проведения таких работ и собл</w:t>
      </w:r>
      <w:r>
        <w:rPr>
          <w:rFonts w:ascii="Times New Roman" w:hAnsi="Times New Roman"/>
          <w:sz w:val="24"/>
          <w:szCs w:val="24"/>
        </w:rPr>
        <w:t xml:space="preserve">юдать все требования по технике безопасности, предусмотренные законодательством РФ. Так же представитель Поставщика должен следить за соблюдением правильности выполняемых работ, и предупреждать прохожих об опасности,  связанной с вышеуказанными действиями.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b/>
          <w:sz w:val="24"/>
          <w:szCs w:val="24"/>
        </w:rPr>
        <w:suppressLineNumbers w:val="0"/>
      </w:pPr>
      <w:r>
        <w:rPr>
          <w:rFonts w:ascii="Times New Roman" w:hAnsi="Times New Roman"/>
          <w:b/>
          <w:sz w:val="24"/>
          <w:szCs w:val="24"/>
        </w:rPr>
        <w:t xml:space="preserve">Основными законодательными документами к требованию безопасности при выполнении работ  являются следующие документы: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 Трудовой кодекс Российской Федерации;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 Приказ Минтруда России от 11.12.2020 № 883н «Об утверждении Правил по охране труда при строительстве, реконструкции и ремонте»;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 РД 34.03.284-96 «Инструкция по организации и производству работ повышенной опасности»;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Федеральный закон от 21.12.1994 № 69-ФЗ «О пожарной безопасности»;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 Федеральный закон Российской Федерации от 22.07.2008 г. № 123-ФЗ «Технический регламент о требованиях пожарной безопасности»;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Правила противопожарного режима в Российской Федерации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, утверждены Постановлением Правительства РФ от 16.09.2020 № 1479.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 «</w:t>
      </w:r>
      <w:r>
        <w:rPr>
          <w:rFonts w:ascii="Times New Roman" w:hAnsi="Times New Roman"/>
          <w:sz w:val="24"/>
          <w:szCs w:val="24"/>
        </w:rPr>
        <w:t xml:space="preserve">ГОСТ 30434-96. Оборудование для кондиционирования воздуха и вентиляции. Нормы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контроля виброустойчивости и вибропрочности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(введен в действие Постановлением Госстандарта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РФ от 25.01.2001 N 39-ст);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ГОСТ Р 55012-2012. Национальный стандарт Российской Федерации. Энергетическая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эффективность. Кондиционеры бытовые и аналогичные. Показатели энергетической эффективности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методы определения" (утв. и введен в действие Приказом Росста</w:t>
      </w:r>
      <w:r>
        <w:rPr>
          <w:rFonts w:ascii="Times New Roman" w:hAnsi="Times New Roman"/>
          <w:sz w:val="24"/>
          <w:szCs w:val="24"/>
        </w:rPr>
        <w:t xml:space="preserve">ндарта от 20.09.2012 N 392-ст);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- «</w:t>
      </w:r>
      <w:r>
        <w:rPr>
          <w:rFonts w:ascii="Times New Roman" w:hAnsi="Times New Roman"/>
          <w:sz w:val="24"/>
          <w:szCs w:val="24"/>
        </w:rPr>
        <w:t xml:space="preserve">ГОСТ 34060-2017. Межгосударственный стандарт. Инженерные сети зданий и сооружений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внутренние. Испытание и наладка систем вентиляции и кондиционирования воздуха. Правила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проведения и контроль выполнения работ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(введен в действие Приказом Росстандарта от 16.01.2018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 4-ст)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выполнения работ в помещениях Управления предоставить, в соответствии с внутриобъектовым режимом Заказчика, Исполнителем информационное письмо с паспортными данными работников, которые будут осуществлять монтаж системы.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Для выполнения работ в помещениях Управления оформить Исполнителе</w:t>
      </w:r>
      <w:r>
        <w:rPr>
          <w:rFonts w:ascii="Times New Roman" w:hAnsi="Times New Roman"/>
          <w:sz w:val="24"/>
          <w:szCs w:val="24"/>
        </w:rPr>
        <w:t xml:space="preserve">м Акт-допуск. В акте-допуске указать мероприятия по охране труда, промышленной и пожарной безопасности, обеспечивающие безопасность проведения работ. Ответственность за соблюдение мероприятий, предусмотренных актом-допуском, несёт руководитель Исполнителя.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Контроль за выполнением правил пожарной безопасности и правил техники безопасности в местах производства работ возлагается на Исполнителя.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Временные электрические сети и электрооборудование должны соответствовать «Правилам устройства электроустановок» и СНиП «Безопасность труда в строительстве».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bCs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3. Срок поставки </w:t>
      </w:r>
      <w:r>
        <w:rPr>
          <w:rFonts w:ascii="Times New Roman" w:hAnsi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/>
          <w:b/>
          <w:bCs/>
          <w:sz w:val="24"/>
          <w:szCs w:val="24"/>
        </w:rPr>
        <w:t xml:space="preserve">овара с установкой</w:t>
      </w:r>
      <w:r>
        <w:rPr>
          <w:rFonts w:ascii="Times New Roman" w:hAnsi="Times New Roman"/>
          <w:sz w:val="24"/>
          <w:szCs w:val="24"/>
        </w:rPr>
        <w:t xml:space="preserve">: в течение 15 (пятнадцати) рабочих дней с момента подписания государственного контракта.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bCs/>
          <w:sz w:val="24"/>
          <w:szCs w:val="24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/>
          <w:b/>
          <w:bCs/>
          <w:sz w:val="24"/>
          <w:szCs w:val="24"/>
        </w:rPr>
        <w:t xml:space="preserve">Требования к качеству </w:t>
      </w:r>
      <w:r>
        <w:rPr>
          <w:rFonts w:ascii="Times New Roman" w:hAnsi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/>
          <w:b/>
          <w:bCs/>
          <w:sz w:val="24"/>
          <w:szCs w:val="24"/>
        </w:rPr>
        <w:t xml:space="preserve">овара:</w:t>
      </w:r>
      <w:r>
        <w:rPr>
          <w:rFonts w:ascii="Times New Roman" w:hAnsi="Times New Roman"/>
          <w:bCs/>
          <w:sz w:val="24"/>
          <w:szCs w:val="24"/>
        </w:rPr>
        <w:t xml:space="preserve"> весь поставляемый товар должен быть заводской сборки, новым (не ранее 2025 года выпуска), т.е. товар, которы</w:t>
      </w:r>
      <w:r>
        <w:rPr>
          <w:rFonts w:ascii="Times New Roman" w:hAnsi="Times New Roman"/>
          <w:bCs/>
          <w:sz w:val="24"/>
          <w:szCs w:val="24"/>
        </w:rPr>
        <w:t xml:space="preserve">й не бывшем в эксплуатации, не восстановленным, у которого не была осуществлена замена составных частей, не были восстановлены потребительские свойства, серийным, свободное от любых притязаний третьих лиц, не находится под запретом (арестом) и/или в залоге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bCs/>
          <w:sz w:val="24"/>
          <w:szCs w:val="24"/>
        </w:rPr>
        <w:suppressLineNumbers w:val="0"/>
      </w:pPr>
      <w:r>
        <w:rPr>
          <w:rFonts w:ascii="Times New Roman" w:hAnsi="Times New Roman"/>
          <w:bCs/>
          <w:sz w:val="24"/>
          <w:szCs w:val="24"/>
        </w:rPr>
        <w:t xml:space="preserve">Кондиционер, пред</w:t>
      </w:r>
      <w:r>
        <w:rPr>
          <w:rFonts w:ascii="Times New Roman" w:hAnsi="Times New Roman"/>
          <w:bCs/>
          <w:sz w:val="24"/>
          <w:szCs w:val="24"/>
        </w:rPr>
        <w:t xml:space="preserve">оставляемый Поставщиком, должен иметь полный комплект сопроводительной документации на русском языке и соответствовать обязательным требованиям государственных стандартов, санитарным нормам и иным установленным законом требованиям для данного вида товара.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5. Гарантия на весь поставляемый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овар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t xml:space="preserve"> в пределах ресурсов установленных производителем, но не менее 36 месяцев с момента подписания представителем Заказчика документа о приемке Товара.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lang w:eastAsia="ru-RU"/>
        </w:rPr>
        <w:t xml:space="preserve">В течение гарантийного срока </w:t>
      </w:r>
      <w:r>
        <w:rPr>
          <w:rFonts w:ascii="Times New Roman" w:hAnsi="Times New Roman"/>
          <w:sz w:val="24"/>
          <w:szCs w:val="24"/>
          <w:lang w:eastAsia="ru-RU"/>
        </w:rPr>
        <w:t xml:space="preserve">любая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деталь (составная часть, элемент)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/>
          <w:sz w:val="24"/>
          <w:szCs w:val="24"/>
          <w:lang w:eastAsia="ru-RU"/>
        </w:rPr>
        <w:t xml:space="preserve">овара</w:t>
      </w:r>
      <w:r>
        <w:rPr>
          <w:rFonts w:ascii="Times New Roman" w:hAnsi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/>
          <w:sz w:val="24"/>
          <w:szCs w:val="24"/>
          <w:lang w:eastAsia="ru-RU"/>
        </w:rPr>
        <w:t xml:space="preserve"> при выявлении в не</w:t>
      </w:r>
      <w:r>
        <w:rPr>
          <w:rFonts w:ascii="Times New Roman" w:hAnsi="Times New Roman"/>
          <w:sz w:val="24"/>
          <w:szCs w:val="24"/>
          <w:lang w:eastAsia="ru-RU"/>
        </w:rPr>
        <w:t xml:space="preserve">й</w:t>
      </w:r>
      <w:r>
        <w:rPr>
          <w:rFonts w:ascii="Times New Roman" w:hAnsi="Times New Roman"/>
          <w:sz w:val="24"/>
          <w:szCs w:val="24"/>
          <w:lang w:eastAsia="ru-RU"/>
        </w:rPr>
        <w:t xml:space="preserve"> дефекта материала или изготовления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/>
          <w:sz w:val="24"/>
          <w:szCs w:val="24"/>
          <w:lang w:eastAsia="ru-RU"/>
        </w:rPr>
        <w:t xml:space="preserve"> подлежит замене или ремонту за счет Поставщика. Срок выезда специалиста Поставщика на диагностику - не должен превышать 3 рабочих дней со дня поступления заявки от Заказчика о выходе из строя поставленного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/>
          <w:sz w:val="24"/>
          <w:szCs w:val="24"/>
          <w:lang w:eastAsia="ru-RU"/>
        </w:rPr>
        <w:t xml:space="preserve">овара. Выезд специалиста и проведение диагностики осуществляется силами и средствами Поставщика. </w:t>
      </w:r>
      <w:r>
        <w:rPr>
          <w:rFonts w:ascii="Times New Roman" w:hAnsi="Times New Roman"/>
          <w:sz w:val="24"/>
          <w:szCs w:val="24"/>
          <w:lang w:eastAsia="ru-RU"/>
        </w:rPr>
        <w:t xml:space="preserve">По результатам диагностики представитель Поставщика должен представить заключение о выявленных дефектах вышедшего из строя оборудования.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57" w:lineRule="atLeast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если у Заказчика возникают претензии по качеству поставленного Товара (обнаружения дефектов) и/или его работы, ему предоставляется право заявить их в течение срока действия гарантийных обязательств на товар.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>
        <w:rPr>
          <w:rFonts w:ascii="Times New Roman" w:hAnsi="Times New Roman"/>
          <w:b/>
          <w:bCs/>
          <w:sz w:val="24"/>
          <w:szCs w:val="24"/>
        </w:rPr>
        <w:t xml:space="preserve">Требования к упаковке </w:t>
      </w:r>
      <w:r>
        <w:rPr>
          <w:rFonts w:ascii="Times New Roman" w:hAnsi="Times New Roman"/>
          <w:b/>
          <w:bCs/>
          <w:sz w:val="24"/>
          <w:szCs w:val="24"/>
        </w:rPr>
        <w:t xml:space="preserve">Т</w:t>
      </w:r>
      <w:r>
        <w:rPr>
          <w:rFonts w:ascii="Times New Roman" w:hAnsi="Times New Roman"/>
          <w:b/>
          <w:bCs/>
          <w:sz w:val="24"/>
          <w:szCs w:val="24"/>
        </w:rPr>
        <w:t xml:space="preserve">ов</w:t>
      </w:r>
      <w:r>
        <w:rPr>
          <w:rFonts w:ascii="Times New Roman" w:hAnsi="Times New Roman"/>
          <w:b/>
          <w:bCs/>
          <w:sz w:val="24"/>
          <w:szCs w:val="24"/>
        </w:rPr>
        <w:t xml:space="preserve">ара</w:t>
      </w:r>
      <w:r>
        <w:rPr>
          <w:rFonts w:ascii="Times New Roman" w:hAnsi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упаковка поставляем</w:t>
      </w:r>
      <w:r>
        <w:rPr>
          <w:rFonts w:ascii="Times New Roman" w:hAnsi="Times New Roman"/>
          <w:sz w:val="24"/>
          <w:szCs w:val="24"/>
        </w:rPr>
        <w:t xml:space="preserve">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</w:t>
      </w:r>
      <w:r>
        <w:rPr>
          <w:rFonts w:ascii="Times New Roman" w:hAnsi="Times New Roman"/>
          <w:sz w:val="24"/>
          <w:szCs w:val="24"/>
        </w:rPr>
        <w:t xml:space="preserve">овар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должна соответствовать действующим стандартам и обеспечивать сохранность </w:t>
      </w:r>
      <w:r>
        <w:rPr>
          <w:rFonts w:ascii="Times New Roman" w:hAnsi="Times New Roman"/>
          <w:sz w:val="24"/>
          <w:szCs w:val="24"/>
        </w:rPr>
        <w:t xml:space="preserve">Т</w:t>
      </w:r>
      <w:r>
        <w:rPr>
          <w:rFonts w:ascii="Times New Roman" w:hAnsi="Times New Roman"/>
          <w:sz w:val="24"/>
          <w:szCs w:val="24"/>
        </w:rPr>
        <w:t xml:space="preserve">овар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при транспортировке, отгрузке и хранении.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 w:val="0"/>
        <w:ind w:left="0" w:right="0" w:firstLine="709"/>
        <w:jc w:val="both"/>
        <w:spacing w:before="0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tabs>
          <w:tab w:val="left" w:pos="0" w:leader="none"/>
          <w:tab w:val="left" w:pos="360" w:leader="none"/>
        </w:tabs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Times New Roman"/>
          <w:b/>
          <w:sz w:val="24"/>
          <w:szCs w:val="24"/>
          <w:lang w:eastAsia="zh-CN"/>
        </w:rPr>
        <w:t xml:space="preserve">Технические характеристики </w:t>
      </w:r>
      <w:r>
        <w:rPr>
          <w:rFonts w:ascii="Times New Roman" w:hAnsi="Times New Roman" w:eastAsia="Times New Roman"/>
          <w:b/>
          <w:sz w:val="24"/>
          <w:szCs w:val="24"/>
          <w:lang w:eastAsia="zh-CN"/>
        </w:rPr>
        <w:t xml:space="preserve">Т</w:t>
      </w:r>
      <w:r>
        <w:rPr>
          <w:rFonts w:ascii="Times New Roman" w:hAnsi="Times New Roman" w:eastAsia="Times New Roman"/>
          <w:b/>
          <w:sz w:val="24"/>
          <w:szCs w:val="24"/>
          <w:lang w:eastAsia="zh-CN"/>
        </w:rPr>
        <w:t xml:space="preserve">овара:</w:t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zh-CN"/>
        </w:rPr>
      </w:r>
      <w:r>
        <w:rPr>
          <w:rFonts w:ascii="Times New Roman" w:hAnsi="Times New Roman" w:eastAsia="Times New Roman"/>
          <w:b/>
          <w:bCs/>
          <w:sz w:val="24"/>
          <w:szCs w:val="24"/>
          <w:highlight w:val="none"/>
          <w:lang w:eastAsia="zh-CN"/>
        </w:rPr>
      </w:r>
    </w:p>
    <w:tbl>
      <w:tblPr>
        <w:tblW w:w="105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2009"/>
        <w:gridCol w:w="826"/>
        <w:gridCol w:w="1559"/>
        <w:gridCol w:w="2126"/>
        <w:gridCol w:w="1134"/>
        <w:gridCol w:w="2503"/>
      </w:tblGrid>
      <w:tr>
        <w:tblPrEx/>
        <w:trPr>
          <w:jc w:val="center"/>
          <w:trHeight w:val="6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товара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характеристики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характеристики (показатели эквивалентности)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Единица измерения характеристики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Инструкция по заполнению характеристик в заявке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4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spacing w:after="0" w:line="240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  <w:t xml:space="preserve">Сплит- система кондиционирования для серверного помещения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jc w:val="center"/>
          <w:trHeight w:val="53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кондиционера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Сплит-система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штука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contextualSpacing w:val="0"/>
              <w:jc w:val="left"/>
              <w:spacing w:before="0" w:after="0" w:line="256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  <w:trHeight w:val="87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Дополнительные функции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  <w:t xml:space="preserve">- Устройство зимнего пуска кондиционера;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highlight w:val="none"/>
              </w:rPr>
              <w:t xml:space="preserve">- Режим автоматической поддержки температуры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contextualSpacing w:val="0"/>
              <w:jc w:val="left"/>
              <w:spacing w:before="0" w:after="0" w:line="256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Инверторный тип кондиционера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contextualSpacing w:val="0"/>
              <w:jc w:val="left"/>
              <w:spacing w:before="0" w:after="0" w:line="256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энергоэффективности (в режиме охлаждения)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ниже 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contextualSpacing w:val="0"/>
              <w:jc w:val="left"/>
              <w:spacing w:before="0" w:after="0" w:line="256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Мощность в режиме охлаждения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2,2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Киловатт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contextualSpacing w:val="0"/>
              <w:jc w:val="left"/>
              <w:spacing w:before="0" w:after="0" w:line="256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пульта дистанционного управления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contextualSpacing w:val="0"/>
              <w:jc w:val="left"/>
              <w:spacing w:before="0" w:after="0" w:line="256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фильтров грубой очистки воздуха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contextualSpacing w:val="0"/>
              <w:jc w:val="left"/>
              <w:spacing w:before="0" w:after="0" w:line="256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Режим работы кондиционера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Охлаждение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contextualSpacing w:val="0"/>
              <w:jc w:val="left"/>
              <w:spacing w:before="0" w:after="0" w:line="256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jc w:val="center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38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00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82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 внутреннего блока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Настенный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top w:w="0" w:type="dxa"/>
              <w:right w:w="28" w:type="dxa"/>
              <w:bottom w:w="0" w:type="dxa"/>
            </w:tcMar>
            <w:tcW w:w="2503" w:type="dxa"/>
            <w:vAlign w:val="center"/>
            <w:textDirection w:val="lrTb"/>
            <w:noWrap w:val="false"/>
          </w:tcPr>
          <w:p>
            <w:pPr>
              <w:contextualSpacing w:val="0"/>
              <w:jc w:val="left"/>
              <w:spacing w:before="0" w:after="0" w:line="256" w:lineRule="auto"/>
              <w:rPr>
                <w:rFonts w:ascii="Times New Roman" w:hAnsi="Times New Roman"/>
              </w:rPr>
              <w:suppressLineNumbers w:val="0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Производительность</w:t>
      </w:r>
      <w:r>
        <w:rPr>
          <w:rFonts w:ascii="Times New Roman" w:hAnsi="Times New Roman"/>
          <w:sz w:val="24"/>
          <w:szCs w:val="24"/>
        </w:rPr>
        <w:t xml:space="preserve"> дренажного</w:t>
      </w:r>
      <w:r>
        <w:rPr>
          <w:rFonts w:ascii="Times New Roman" w:hAnsi="Times New Roman"/>
          <w:sz w:val="24"/>
          <w:szCs w:val="24"/>
        </w:rPr>
        <w:t xml:space="preserve"> насоса должна превышать скорость формирования конденсата в кондиционере</w:t>
      </w:r>
      <w:r>
        <w:rPr>
          <w:rFonts w:ascii="Times New Roman" w:hAnsi="Times New Roman"/>
          <w:sz w:val="24"/>
          <w:szCs w:val="24"/>
        </w:rPr>
        <w:t xml:space="preserve"> (сплит-системе)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кондиционере (сплит-системе) должна быть предусмотрена внутренняя система фильтров для очистки от бытовых и поступающих с улицы загрязнений.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Пульт дистанционного управления должен выполнять функции: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включение/отключение кондиционера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увеличение/уменьшение задаваемой температуры воздуха в помещении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выбор режима работы кондиционера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выбор скорости вращения вентилятора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задание направления потока воздуха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автоматический перезапуск (рестарт)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right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6"/>
        <w:jc w:val="right"/>
        <w:spacing w:after="0" w:line="240" w:lineRule="auto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риложение № 2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pStyle w:val="866"/>
        <w:jc w:val="right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к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Государственному к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онтракту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jc w:val="right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№ ____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от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«_____»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___________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20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6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Спецификация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10326" w:type="dxa"/>
        <w:tblInd w:w="9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6"/>
        <w:gridCol w:w="4903"/>
        <w:gridCol w:w="993"/>
        <w:gridCol w:w="992"/>
        <w:gridCol w:w="1276"/>
        <w:gridCol w:w="1526"/>
      </w:tblGrid>
      <w:tr>
        <w:tblPrEx/>
        <w:trPr>
          <w:trHeight w:val="25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636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03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Товары (работы, услуги)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Ед.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Цена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526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Сумма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082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636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PT Astra Serif" w:hAnsi="PT Astra Serif" w:cs="PT Astra Serif"/>
                <w:sz w:val="18"/>
                <w:szCs w:val="18"/>
                <w:highlight w:val="white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pacing w:val="-8"/>
                <w:sz w:val="26"/>
                <w:szCs w:val="26"/>
                <w:lang w:eastAsia="ru-RU"/>
              </w:rPr>
            </w:r>
            <w:r>
              <w:rPr>
                <w:rFonts w:ascii="PT Astra Serif" w:hAnsi="PT Astra Serif" w:eastAsia="PT Astra Serif" w:cs="PT Astra Serif"/>
                <w:spacing w:val="-8"/>
                <w:sz w:val="26"/>
                <w:szCs w:val="26"/>
                <w:highlight w:val="none"/>
                <w:lang w:eastAsia="ru-RU"/>
              </w:rPr>
              <w:t xml:space="preserve">приобретение сплит-системы для серверного помещения с установкой</w:t>
            </w:r>
            <w:r>
              <w:rPr>
                <w:rFonts w:ascii="PT Astra Serif" w:hAnsi="PT Astra Serif" w:eastAsia="PT Astra Serif" w:cs="PT Astra Serif"/>
                <w:spacing w:val="-8"/>
                <w:sz w:val="26"/>
                <w:szCs w:val="26"/>
                <w:highlight w:val="none"/>
                <w:lang w:eastAsia="ru-RU"/>
              </w:rPr>
              <w:t xml:space="preserve">,</w:t>
            </w:r>
            <w:r>
              <w:rPr>
                <w:rFonts w:ascii="PT Astra Serif" w:hAnsi="PT Astra Serif" w:eastAsia="PT Astra Serif" w:cs="PT Astra Serif"/>
                <w:spacing w:val="-8"/>
                <w:sz w:val="26"/>
                <w:szCs w:val="26"/>
                <w:highlight w:val="white"/>
                <w:lang w:eastAsia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pacing w:val="-8"/>
                <w:sz w:val="26"/>
                <w:szCs w:val="26"/>
                <w:highlight w:val="white"/>
                <w:lang w:eastAsia="ru-RU"/>
              </w:rPr>
              <w:t xml:space="preserve">н</w:t>
            </w:r>
            <w:r>
              <w:rPr>
                <w:rFonts w:ascii="PT Astra Serif" w:hAnsi="PT Astra Serif" w:eastAsia="PT Astra Serif" w:cs="PT Astra Serif"/>
                <w:spacing w:val="-8"/>
                <w:sz w:val="26"/>
                <w:szCs w:val="26"/>
                <w:highlight w:val="white"/>
                <w:lang w:eastAsia="ru-RU"/>
              </w:rPr>
              <w:t xml:space="preserve">аименование,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страна происхождения:</w:t>
            </w:r>
            <w:r>
              <w:rPr>
                <w:rFonts w:ascii="PT Astra Serif" w:hAnsi="PT Astra Serif" w:cs="PT Astra Serif"/>
                <w:sz w:val="18"/>
                <w:szCs w:val="18"/>
                <w:highlight w:val="white"/>
                <w14:ligatures w14:val="none"/>
              </w:rPr>
            </w:r>
            <w:r>
              <w:rPr>
                <w:rFonts w:ascii="PT Astra Serif" w:hAnsi="PT Astra Serif" w:cs="PT Astra Serif"/>
                <w:sz w:val="18"/>
                <w:szCs w:val="18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526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237"/>
        </w:trPr>
        <w:tc>
          <w:tcPr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8800" w:type="dxa"/>
            <w:vAlign w:val="center"/>
            <w:textDirection w:val="lrTb"/>
            <w:noWrap/>
          </w:tcPr>
          <w:p>
            <w:pPr>
              <w:pStyle w:val="866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Итого: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526" w:type="dxa"/>
            <w:vAlign w:val="center"/>
            <w:textDirection w:val="lrTb"/>
            <w:noWrap/>
          </w:tcPr>
          <w:p>
            <w:pPr>
              <w:pStyle w:val="866"/>
              <w:jc w:val="center"/>
              <w:spacing w:after="0" w:line="240" w:lineRule="auto"/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866"/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708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Общая сумма Государственного контракта _________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(_________________________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) рублей 00 копеек, НДС _______________.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0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ind w:firstLine="0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tbl>
      <w:tblPr>
        <w:tblpPr w:horzAnchor="margin" w:tblpXSpec="left" w:vertAnchor="text" w:tblpY="199" w:leftFromText="180" w:topFromText="0" w:rightFromText="180" w:bottomFromText="0"/>
        <w:tblW w:w="1020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24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ПОСТАВЩИК: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60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ramePr w:hSpace="180" w:wrap="around" w:vAnchor="text" w:hAnchor="margin" w:y="199"/>
              <w:outlineLvl w:val="5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875"/>
              <w:ind w:left="0"/>
              <w:keepNext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ramePr w:hSpace="180" w:wrap="around" w:vAnchor="text" w:hAnchor="margin" w:y="199"/>
              <w:outlineLvl w:val="5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875"/>
              <w:ind w:left="0"/>
              <w:keepNext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ramePr w:hSpace="180" w:wrap="around" w:vAnchor="text" w:hAnchor="margin" w:y="199"/>
              <w:outlineLvl w:val="5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(при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ramePr w:hSpace="180" w:wrap="around" w:vAnchor="text" w:hAnchor="margin" w:y="199"/>
              <w:outlineLvl w:val="5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875"/>
              <w:ind w:left="0"/>
              <w:keepNext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ramePr w:hSpace="180" w:wrap="around" w:vAnchor="text" w:hAnchor="margin" w:y="199"/>
              <w:outlineLvl w:val="5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875"/>
              <w:ind w:left="0"/>
              <w:keepNext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  <w:framePr w:hSpace="180" w:wrap="around" w:vAnchor="text" w:hAnchor="margin" w:y="199"/>
              <w:outlineLvl w:val="5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pStyle w:val="875"/>
              <w:ind w:left="0"/>
              <w:keepNext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ramePr w:hSpace="180" w:wrap="around" w:vAnchor="text" w:hAnchor="margin" w:y="199"/>
              <w:outlineLvl w:val="5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hd w:val="nil" w:color="auto"/>
        <w:rPr>
          <w:rFonts w:ascii="Times New Roman" w:hAnsi="Times New Roman"/>
          <w:sz w:val="24"/>
          <w:szCs w:val="24"/>
        </w:rPr>
        <w:sectPr>
          <w:headerReference w:type="default" r:id="rId9"/>
          <w:footnotePr/>
          <w:endnotePr/>
          <w:type w:val="nextPage"/>
          <w:pgSz w:w="11906" w:h="16838" w:orient="portrait"/>
          <w:pgMar w:top="993" w:right="850" w:bottom="993" w:left="993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hd w:val="nil" w:color="00000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66"/>
        <w:jc w:val="right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риложение № 3 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pStyle w:val="866"/>
        <w:jc w:val="right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к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Государственному к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онтракту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jc w:val="right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№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_____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от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«___»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____________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202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6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6"/>
        <w:spacing w:after="0" w:line="240" w:lineRule="auto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6"/>
        <w:spacing w:after="0" w:line="240" w:lineRule="auto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Форма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АКТ  ПРИЕМА-ПЕРЕДАЧИ ТОВАРА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г. Новосибирск                                                                                                  «___» _________ 202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6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Новосибирской области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именуемое в дальнейшем «Заказчик», в лице _____________________________________________________________________________,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  <w:vertAlign w:val="superscript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</w:t>
        <w:tab/>
        <w:tab/>
        <w:tab/>
        <w:tab/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t xml:space="preserve">(должность, ФИО)</w:t>
      </w:r>
      <w:r>
        <w:rPr>
          <w:rFonts w:ascii="PT Astra Serif" w:hAnsi="PT Astra Serif" w:cs="PT Astra Serif"/>
          <w:sz w:val="24"/>
          <w:szCs w:val="24"/>
          <w:vertAlign w:val="superscript"/>
        </w:rPr>
      </w:r>
      <w:r>
        <w:rPr>
          <w:rFonts w:ascii="PT Astra Serif" w:hAnsi="PT Astra Serif" w:cs="PT Astra Serif"/>
          <w:sz w:val="24"/>
          <w:szCs w:val="24"/>
          <w:vertAlign w:val="superscript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действующего на основании 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  <w:vertAlign w:val="superscript"/>
        </w:rPr>
      </w:pPr>
      <w:r>
        <w:rPr>
          <w:rFonts w:ascii="PT Astra Serif" w:hAnsi="PT Astra Serif" w:eastAsia="PT Astra Serif" w:cs="PT Astra Serif"/>
          <w:sz w:val="24"/>
          <w:szCs w:val="24"/>
        </w:rPr>
        <w:tab/>
        <w:tab/>
        <w:tab/>
        <w:tab/>
        <w:t xml:space="preserve">                        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t xml:space="preserve">(Устава, Положения, Доверенности, иного акта)</w:t>
      </w:r>
      <w:r>
        <w:rPr>
          <w:rFonts w:ascii="PT Astra Serif" w:hAnsi="PT Astra Serif" w:cs="PT Astra Serif"/>
          <w:sz w:val="24"/>
          <w:szCs w:val="24"/>
          <w:vertAlign w:val="superscript"/>
        </w:rPr>
      </w:r>
      <w:r>
        <w:rPr>
          <w:rFonts w:ascii="PT Astra Serif" w:hAnsi="PT Astra Serif" w:cs="PT Astra Serif"/>
          <w:sz w:val="24"/>
          <w:szCs w:val="24"/>
          <w:vertAlign w:val="superscript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с одной стороны, и ____________________________________________________________,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8"/>
        <w:jc w:val="both"/>
        <w:rPr>
          <w:rFonts w:ascii="PT Astra Serif" w:hAnsi="PT Astra Serif" w:cs="PT Astra Serif"/>
          <w:sz w:val="24"/>
          <w:szCs w:val="24"/>
          <w:vertAlign w:val="superscript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</w:t>
        <w:tab/>
        <w:tab/>
        <w:tab/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t xml:space="preserve"> (наименование организации)</w:t>
      </w:r>
      <w:r>
        <w:rPr>
          <w:rFonts w:ascii="PT Astra Serif" w:hAnsi="PT Astra Serif" w:cs="PT Astra Serif"/>
          <w:sz w:val="24"/>
          <w:szCs w:val="24"/>
          <w:vertAlign w:val="superscript"/>
        </w:rPr>
      </w:r>
      <w:r>
        <w:rPr>
          <w:rFonts w:ascii="PT Astra Serif" w:hAnsi="PT Astra Serif" w:cs="PT Astra Serif"/>
          <w:sz w:val="24"/>
          <w:szCs w:val="24"/>
          <w:vertAlign w:val="superscript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именуемый(ая) в дальнейшем «Поставщик», в лице 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 </w:t>
        <w:tab/>
        <w:tab/>
        <w:tab/>
        <w:tab/>
        <w:tab/>
        <w:t xml:space="preserve">(должность, ФИО)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действующего на основании ____________________________________________________,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8"/>
        <w:jc w:val="both"/>
        <w:rPr>
          <w:rFonts w:ascii="PT Astra Serif" w:hAnsi="PT Astra Serif" w:cs="PT Astra Serif"/>
          <w:sz w:val="24"/>
          <w:szCs w:val="24"/>
          <w:vertAlign w:val="superscript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</w:t>
        <w:tab/>
        <w:tab/>
        <w:tab/>
        <w:tab/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t xml:space="preserve"> (Устава, Положения, Доверенности, иного акта)</w:t>
      </w:r>
      <w:r>
        <w:rPr>
          <w:rFonts w:ascii="PT Astra Serif" w:hAnsi="PT Astra Serif" w:cs="PT Astra Serif"/>
          <w:sz w:val="24"/>
          <w:szCs w:val="24"/>
          <w:vertAlign w:val="superscript"/>
        </w:rPr>
      </w:r>
      <w:r>
        <w:rPr>
          <w:rFonts w:ascii="PT Astra Serif" w:hAnsi="PT Astra Serif" w:cs="PT Astra Serif"/>
          <w:sz w:val="24"/>
          <w:szCs w:val="24"/>
          <w:vertAlign w:val="superscript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с другой стороны, вместе именуемые «Стороны», составили настоящий акт о нижеследующем: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1. В соответствии с Контрактом от «__» __________ 20__ г. №_____(далее – Контракт) Поставщик выполнил обязательства по поставке товаров (и оказанию сопутствующих услуг), а именно: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 Фактическое качество и количество товаров (и сопутствующих услуг) соответствует (не соответствует) требованиям Контракта: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 Вышеуказанные поставки согласно Контракту должны быть выполнены          «__» ____________ 20__ г., фактически выполнены «__» _____________ 20__ 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 Недостатки товаров (и сопутствующих услуг) выявлены/не выявлены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 Сумма, подлежащая оплате Поставщику в соответствии с условиями Контракта _____________________________________________________________________________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 В соответствии с п. ______ Контракта сумма штрафных санкций составляет __________________________________(указывается порядок расчета штрафных санкций).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Общая сумма штрафных санкций составляет: 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 Итоговая сумма, подлежащая оплате Поставщику с учетом удержания штрафных санкций, составляет ____________________________________________________________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 Результаты работ по Контракту: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_____________________________________________________________________________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Принял:                                                                                   Передал: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Заказчик                                                                                  Поставщик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_____________________/____________/               </w:t>
        <w:tab/>
        <w:t xml:space="preserve">  _________________/___________/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8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tbl>
      <w:tblPr>
        <w:tblpPr w:horzAnchor="margin" w:tblpXSpec="left" w:vertAnchor="text" w:tblpY="199" w:leftFromText="180" w:topFromText="0" w:rightFromText="180" w:bottomFromText="0"/>
        <w:tblW w:w="1020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24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ПОСТАВЩИК: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60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_________________/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м.п.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vertAlign w:val="subscript"/>
                <w:lang w:eastAsia="ru-RU"/>
              </w:rPr>
              <w:t xml:space="preserve">(при наличии)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_________________/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И.В. Пархоменко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75"/>
              <w:ind w:left="0"/>
              <w:keepNext/>
              <w:rPr>
                <w:rFonts w:ascii="PT Astra Serif" w:hAnsi="PT Astra Serif" w:cs="PT Astra Serif"/>
                <w:sz w:val="24"/>
                <w:szCs w:val="24"/>
              </w:rPr>
              <w:framePr w:hSpace="180" w:wrap="around" w:vAnchor="text" w:hAnchor="margin" w:y="199"/>
              <w:outlineLvl w:val="5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м.п.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sectPr>
      <w:footnotePr/>
      <w:endnotePr/>
      <w:type w:val="nextPage"/>
      <w:pgSz w:w="11906" w:h="16838" w:orient="portrait"/>
      <w:pgMar w:top="993" w:right="850" w:bottom="993" w:left="993" w:header="283" w:footer="28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Cambria">
    <w:panose1 w:val="02040503050406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4</w:t>
    </w:r>
    <w:r>
      <w:fldChar w:fldCharType="end"/>
    </w:r>
    <w:r/>
  </w:p>
  <w:p>
    <w:pPr>
      <w:pStyle w:val="88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7"/>
      <w:numFmt w:val="decimal"/>
      <w:isLgl w:val="false"/>
      <w:suff w:val="tab"/>
      <w:lvlText w:val="%1.%2."/>
      <w:lvlJc w:val="left"/>
      <w:pPr>
        <w:ind w:left="1636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27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54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18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746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909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37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008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8">
    <w:name w:val="Heading 1"/>
    <w:basedOn w:val="866"/>
    <w:next w:val="866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9">
    <w:name w:val="Heading 1 Char"/>
    <w:link w:val="688"/>
    <w:uiPriority w:val="9"/>
    <w:rPr>
      <w:rFonts w:ascii="Arial" w:hAnsi="Arial" w:eastAsia="Arial" w:cs="Arial"/>
      <w:sz w:val="40"/>
      <w:szCs w:val="40"/>
    </w:rPr>
  </w:style>
  <w:style w:type="paragraph" w:styleId="690">
    <w:name w:val="Heading 2"/>
    <w:basedOn w:val="866"/>
    <w:next w:val="866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1">
    <w:name w:val="Heading 2 Char"/>
    <w:link w:val="690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6"/>
    <w:next w:val="866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6"/>
    <w:next w:val="866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6"/>
    <w:next w:val="866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6"/>
    <w:next w:val="866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6"/>
    <w:next w:val="866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6"/>
    <w:next w:val="866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6"/>
    <w:next w:val="866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List Paragraph"/>
    <w:basedOn w:val="866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6"/>
    <w:next w:val="866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link w:val="708"/>
    <w:uiPriority w:val="10"/>
    <w:rPr>
      <w:sz w:val="48"/>
      <w:szCs w:val="48"/>
    </w:rPr>
  </w:style>
  <w:style w:type="paragraph" w:styleId="710">
    <w:name w:val="Subtitle"/>
    <w:basedOn w:val="866"/>
    <w:next w:val="866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link w:val="710"/>
    <w:uiPriority w:val="11"/>
    <w:rPr>
      <w:sz w:val="24"/>
      <w:szCs w:val="24"/>
    </w:rPr>
  </w:style>
  <w:style w:type="paragraph" w:styleId="712">
    <w:name w:val="Quote"/>
    <w:basedOn w:val="866"/>
    <w:next w:val="866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6"/>
    <w:next w:val="866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paragraph" w:styleId="716">
    <w:name w:val="Header"/>
    <w:basedOn w:val="866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Header Char"/>
    <w:link w:val="716"/>
    <w:uiPriority w:val="99"/>
  </w:style>
  <w:style w:type="paragraph" w:styleId="718">
    <w:name w:val="Footer"/>
    <w:basedOn w:val="866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Footer Char"/>
    <w:link w:val="718"/>
    <w:uiPriority w:val="99"/>
  </w:style>
  <w:style w:type="paragraph" w:styleId="720">
    <w:name w:val="Caption"/>
    <w:basedOn w:val="866"/>
    <w:next w:val="866"/>
    <w:link w:val="7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link w:val="720"/>
    <w:uiPriority w:val="35"/>
    <w:rPr>
      <w:b/>
      <w:bCs/>
      <w:color w:val="4f81bd" w:themeColor="accent1"/>
      <w:sz w:val="18"/>
      <w:szCs w:val="18"/>
    </w:rPr>
  </w:style>
  <w:style w:type="table" w:styleId="72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next w:val="866"/>
    <w:link w:val="866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paragraph" w:styleId="867">
    <w:name w:val="Заголовок 1"/>
    <w:basedOn w:val="866"/>
    <w:next w:val="866"/>
    <w:link w:val="893"/>
    <w:uiPriority w:val="9"/>
    <w:qFormat/>
    <w:pPr>
      <w:keepLines/>
      <w:keepNext/>
      <w:spacing w:before="480" w:after="0" w:line="240" w:lineRule="auto"/>
      <w:widowControl w:val="off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styleId="868">
    <w:name w:val="Заголовок 4"/>
    <w:basedOn w:val="866"/>
    <w:next w:val="866"/>
    <w:link w:val="896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styleId="869">
    <w:name w:val="Основной шрифт абзаца"/>
    <w:next w:val="869"/>
    <w:link w:val="866"/>
    <w:uiPriority w:val="1"/>
    <w:unhideWhenUsed/>
  </w:style>
  <w:style w:type="table" w:styleId="870">
    <w:name w:val="Обычная таблица"/>
    <w:next w:val="870"/>
    <w:link w:val="866"/>
    <w:uiPriority w:val="99"/>
    <w:semiHidden/>
    <w:unhideWhenUsed/>
    <w:qFormat/>
    <w:tblPr/>
  </w:style>
  <w:style w:type="numbering" w:styleId="871">
    <w:name w:val="Нет списка"/>
    <w:next w:val="871"/>
    <w:link w:val="866"/>
    <w:uiPriority w:val="99"/>
    <w:semiHidden/>
    <w:unhideWhenUsed/>
  </w:style>
  <w:style w:type="paragraph" w:styleId="872">
    <w:name w:val="Основной текст"/>
    <w:basedOn w:val="866"/>
    <w:next w:val="872"/>
    <w:link w:val="873"/>
    <w:pPr>
      <w:spacing w:after="12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styleId="873">
    <w:name w:val="Основной текст Знак"/>
    <w:next w:val="873"/>
    <w:link w:val="872"/>
    <w:rPr>
      <w:rFonts w:ascii="Times New Roman" w:hAnsi="Times New Roman" w:eastAsia="Times New Roman" w:cs="Times New Roman"/>
      <w:sz w:val="20"/>
      <w:szCs w:val="20"/>
    </w:rPr>
  </w:style>
  <w:style w:type="paragraph" w:styleId="874">
    <w:name w:val="Обычный + 12 пт"/>
    <w:basedOn w:val="866"/>
    <w:next w:val="874"/>
    <w:link w:val="881"/>
    <w:pPr>
      <w:ind w:right="118"/>
      <w:jc w:val="both"/>
      <w:spacing w:after="0" w:line="240" w:lineRule="auto"/>
      <w:shd w:val="clear" w:color="auto" w:fill="ffffff"/>
      <w:tabs>
        <w:tab w:val="left" w:pos="701" w:leader="none"/>
      </w:tabs>
    </w:pPr>
    <w:rPr>
      <w:rFonts w:ascii="Times New Roman" w:hAnsi="Times New Roman"/>
      <w:b/>
      <w:sz w:val="24"/>
      <w:szCs w:val="24"/>
      <w:lang w:val="en-US" w:eastAsia="en-US"/>
    </w:rPr>
  </w:style>
  <w:style w:type="paragraph" w:styleId="875">
    <w:name w:val="Абзац списка1"/>
    <w:basedOn w:val="866"/>
    <w:next w:val="875"/>
    <w:link w:val="866"/>
    <w:pPr>
      <w:ind w:left="720"/>
      <w:spacing w:after="0" w:line="240" w:lineRule="auto"/>
    </w:pPr>
    <w:rPr>
      <w:rFonts w:ascii="Calibri" w:hAnsi="Calibri" w:eastAsia="Times New Roman" w:cs="Calibri"/>
      <w:lang w:eastAsia="en-US"/>
    </w:rPr>
  </w:style>
  <w:style w:type="paragraph" w:styleId="876">
    <w:name w:val="Название"/>
    <w:basedOn w:val="866"/>
    <w:next w:val="876"/>
    <w:link w:val="877"/>
    <w:qFormat/>
    <w:pPr>
      <w:jc w:val="center"/>
      <w:spacing w:before="240" w:after="60" w:line="240" w:lineRule="auto"/>
      <w:outlineLvl w:val="0"/>
    </w:pPr>
    <w:rPr>
      <w:rFonts w:ascii="Arial" w:hAnsi="Arial"/>
      <w:b/>
      <w:sz w:val="32"/>
      <w:szCs w:val="20"/>
      <w:lang w:val="en-US" w:eastAsia="en-US"/>
    </w:rPr>
  </w:style>
  <w:style w:type="character" w:styleId="877">
    <w:name w:val="Название Знак"/>
    <w:next w:val="877"/>
    <w:link w:val="876"/>
    <w:rPr>
      <w:rFonts w:ascii="Arial" w:hAnsi="Arial" w:eastAsia="Times New Roman" w:cs="Times New Roman"/>
      <w:b/>
      <w:sz w:val="32"/>
      <w:szCs w:val="20"/>
      <w:lang w:eastAsia="en-US"/>
    </w:rPr>
  </w:style>
  <w:style w:type="paragraph" w:styleId="878">
    <w:name w:val="Style8"/>
    <w:basedOn w:val="866"/>
    <w:next w:val="878"/>
    <w:link w:val="866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paragraph" w:styleId="879">
    <w:name w:val="Основной текст 2"/>
    <w:basedOn w:val="866"/>
    <w:next w:val="879"/>
    <w:link w:val="880"/>
    <w:pPr>
      <w:spacing w:after="120" w:line="480" w:lineRule="auto"/>
    </w:pPr>
    <w:rPr>
      <w:rFonts w:ascii="Times New Roman" w:hAnsi="Times New Roman"/>
      <w:sz w:val="24"/>
      <w:szCs w:val="20"/>
      <w:lang w:val="en-US" w:eastAsia="en-US"/>
    </w:rPr>
  </w:style>
  <w:style w:type="character" w:styleId="880">
    <w:name w:val="Основной текст 2 Знак"/>
    <w:next w:val="880"/>
    <w:link w:val="879"/>
    <w:rPr>
      <w:rFonts w:ascii="Times New Roman" w:hAnsi="Times New Roman" w:eastAsia="Times New Roman" w:cs="Times New Roman"/>
      <w:sz w:val="24"/>
      <w:szCs w:val="20"/>
    </w:rPr>
  </w:style>
  <w:style w:type="character" w:styleId="881">
    <w:name w:val="Обычный + 12 пт Знак"/>
    <w:next w:val="881"/>
    <w:link w:val="874"/>
    <w:rPr>
      <w:rFonts w:ascii="Times New Roman" w:hAnsi="Times New Roman" w:eastAsia="Times New Roman" w:cs="Times New Roman"/>
      <w:b/>
      <w:sz w:val="24"/>
      <w:szCs w:val="24"/>
      <w:shd w:val="clear" w:color="auto" w:fill="ffffff"/>
    </w:rPr>
  </w:style>
  <w:style w:type="paragraph" w:styleId="882">
    <w:name w:val="Абзац списка,Подпись рисунка,Маркер,Bullet Number,Нумерованый список,List Paragraph1,Bullet List,FooterText,numbered,lp1,List Paragraph,SL_Абзац списка,Paragraphe de liste1,Bullet 1,Use Case List Paragraph,Общий_К,Абзац вправо-1,Абзац вправо-11"/>
    <w:basedOn w:val="866"/>
    <w:next w:val="882"/>
    <w:link w:val="883"/>
    <w:uiPriority w:val="99"/>
    <w:qFormat/>
    <w:pPr>
      <w:contextualSpacing/>
      <w:ind w:left="720"/>
      <w:spacing w:after="0" w:line="240" w:lineRule="auto"/>
      <w:widowControl w:val="off"/>
    </w:pPr>
    <w:rPr>
      <w:rFonts w:ascii="Times New Roman" w:hAnsi="Times New Roman"/>
      <w:sz w:val="20"/>
      <w:szCs w:val="20"/>
      <w:lang w:val="en-US" w:eastAsia="en-US"/>
    </w:rPr>
  </w:style>
  <w:style w:type="character" w:styleId="883">
    <w:name w:val="Абзац списка Знак,Подпись рисунка Знак,Маркер Знак,Bullet Number Знак,Нумерованый список Знак,List Paragraph1 Знак,Bullet List Знак,FooterText Знак,numbered Знак,lp1 Знак,List Paragraph Знак,SL_Абзац списка Знак,Paragraphe de liste1 Знак,Bullet 1 Знак"/>
    <w:next w:val="883"/>
    <w:link w:val="882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884">
    <w:name w:val="Верхний колонтитул"/>
    <w:basedOn w:val="866"/>
    <w:next w:val="884"/>
    <w:link w:val="88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5">
    <w:name w:val="Верхний колонтитул Знак"/>
    <w:basedOn w:val="869"/>
    <w:next w:val="885"/>
    <w:link w:val="884"/>
    <w:uiPriority w:val="99"/>
  </w:style>
  <w:style w:type="paragraph" w:styleId="886">
    <w:name w:val="Нижний колонтитул"/>
    <w:basedOn w:val="866"/>
    <w:next w:val="886"/>
    <w:link w:val="88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7">
    <w:name w:val="Нижний колонтитул Знак"/>
    <w:basedOn w:val="869"/>
    <w:next w:val="887"/>
    <w:link w:val="886"/>
    <w:uiPriority w:val="99"/>
    <w:semiHidden/>
  </w:style>
  <w:style w:type="paragraph" w:styleId="888">
    <w:name w:val="ConsPlusNonformat"/>
    <w:next w:val="888"/>
    <w:link w:val="866"/>
    <w:rPr>
      <w:rFonts w:ascii="Courier New" w:hAnsi="Courier New" w:cs="Courier New"/>
      <w:lang w:val="ru-RU" w:eastAsia="en-US" w:bidi="ar-SA"/>
    </w:rPr>
  </w:style>
  <w:style w:type="character" w:styleId="889">
    <w:name w:val="Font Style136"/>
    <w:next w:val="889"/>
    <w:link w:val="866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890">
    <w:name w:val="Font Style97"/>
    <w:next w:val="890"/>
    <w:link w:val="866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891">
    <w:name w:val="Style36"/>
    <w:basedOn w:val="866"/>
    <w:next w:val="891"/>
    <w:link w:val="866"/>
    <w:uiPriority w:val="99"/>
    <w:pPr>
      <w:jc w:val="center"/>
      <w:spacing w:after="0" w:line="274" w:lineRule="exact"/>
      <w:widowControl w:val="off"/>
    </w:pPr>
    <w:rPr>
      <w:rFonts w:ascii="Times New Roman" w:hAnsi="Times New Roman" w:cs="Times New Roman"/>
      <w:sz w:val="24"/>
      <w:szCs w:val="24"/>
    </w:rPr>
  </w:style>
  <w:style w:type="paragraph" w:styleId="892">
    <w:name w:val="Без интервала"/>
    <w:next w:val="892"/>
    <w:link w:val="895"/>
    <w:uiPriority w:val="1"/>
    <w:qFormat/>
    <w:rPr>
      <w:sz w:val="22"/>
      <w:szCs w:val="22"/>
      <w:lang w:bidi="ar-SA"/>
    </w:rPr>
  </w:style>
  <w:style w:type="character" w:styleId="893">
    <w:name w:val="Заголовок 1 Знак"/>
    <w:next w:val="893"/>
    <w:link w:val="867"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894">
    <w:name w:val="Гиперссылка"/>
    <w:next w:val="894"/>
    <w:link w:val="866"/>
    <w:uiPriority w:val="99"/>
    <w:unhideWhenUsed/>
    <w:rPr>
      <w:color w:val="0000ff"/>
      <w:u w:val="single"/>
    </w:rPr>
  </w:style>
  <w:style w:type="character" w:styleId="895">
    <w:name w:val="Без интервала Знак"/>
    <w:next w:val="895"/>
    <w:link w:val="892"/>
    <w:uiPriority w:val="1"/>
    <w:rPr>
      <w:sz w:val="22"/>
      <w:szCs w:val="22"/>
      <w:lang w:bidi="ar-SA"/>
    </w:rPr>
  </w:style>
  <w:style w:type="character" w:styleId="896">
    <w:name w:val="Заголовок 4 Знак"/>
    <w:next w:val="896"/>
    <w:link w:val="868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paragraph" w:styleId="897">
    <w:name w:val="ConsPlusNormal"/>
    <w:next w:val="897"/>
    <w:link w:val="898"/>
    <w:qFormat/>
    <w:rPr>
      <w:rFonts w:ascii="Times New Roman" w:hAnsi="Times New Roman"/>
      <w:sz w:val="24"/>
      <w:szCs w:val="24"/>
      <w:lang w:val="ru-RU" w:eastAsia="ru-RU" w:bidi="ar-SA"/>
    </w:rPr>
  </w:style>
  <w:style w:type="character" w:styleId="898">
    <w:name w:val="ConsPlusNormal Знак"/>
    <w:next w:val="898"/>
    <w:link w:val="897"/>
    <w:rPr>
      <w:rFonts w:ascii="Times New Roman" w:hAnsi="Times New Roman"/>
      <w:sz w:val="24"/>
      <w:szCs w:val="24"/>
      <w:lang w:val="ru-RU" w:eastAsia="ru-RU" w:bidi="ar-SA"/>
    </w:rPr>
  </w:style>
  <w:style w:type="table" w:styleId="899">
    <w:name w:val="Сетка таблицы"/>
    <w:basedOn w:val="870"/>
    <w:next w:val="899"/>
    <w:link w:val="866"/>
    <w:uiPriority w:val="39"/>
    <w:rPr>
      <w:rFonts w:ascii="Calibri" w:hAnsi="Calibri" w:eastAsia="Calibri" w:cs="Times New Roman"/>
      <w:sz w:val="22"/>
      <w:szCs w:val="22"/>
      <w:lang w:eastAsia="en-US"/>
    </w:rPr>
    <w:tblPr/>
  </w:style>
  <w:style w:type="character" w:styleId="900">
    <w:name w:val="Основной шрифт абзаца3"/>
    <w:next w:val="900"/>
    <w:link w:val="866"/>
  </w:style>
  <w:style w:type="paragraph" w:styleId="901">
    <w:name w:val="Обычный2"/>
    <w:next w:val="901"/>
    <w:link w:val="866"/>
    <w:pPr>
      <w:widowControl w:val="off"/>
    </w:pPr>
    <w:rPr>
      <w:rFonts w:ascii="Times New Roman" w:hAnsi="Times New Roman"/>
      <w:color w:val="000000"/>
      <w:sz w:val="24"/>
      <w:lang w:val="ru-RU" w:eastAsia="ru-RU" w:bidi="ar-SA"/>
    </w:rPr>
  </w:style>
  <w:style w:type="character" w:styleId="902" w:default="1">
    <w:name w:val="Default Paragraph Font"/>
    <w:uiPriority w:val="1"/>
    <w:semiHidden/>
    <w:unhideWhenUsed/>
  </w:style>
  <w:style w:type="numbering" w:styleId="903" w:default="1">
    <w:name w:val="No List"/>
    <w:uiPriority w:val="99"/>
    <w:semiHidden/>
    <w:unhideWhenUsed/>
  </w:style>
  <w:style w:type="table" w:styleId="904" w:default="1">
    <w:name w:val="Normal Table"/>
    <w:uiPriority w:val="99"/>
    <w:semiHidden/>
    <w:unhideWhenUsed/>
    <w:tblPr/>
  </w:style>
  <w:style w:type="paragraph" w:styleId="905" w:customStyle="1">
    <w:name w:val="Заголовок 2"/>
    <w:uiPriority w:val="99"/>
    <w:qFormat/>
    <w:pPr>
      <w:numPr>
        <w:ilvl w:val="1"/>
        <w:numId w:val="0"/>
      </w:numPr>
      <w:contextualSpacing w:val="0"/>
      <w:ind w:left="576" w:right="0" w:hanging="576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 w:val="off"/>
      <w:tabs>
        <w:tab w:val="num" w:pos="57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06" w:customStyle="1">
    <w:name w:val="Основной текст с отступом"/>
    <w:uiPriority w:val="99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saa2</dc:creator>
  <cp:revision>30</cp:revision>
  <dcterms:created xsi:type="dcterms:W3CDTF">2023-12-25T06:52:00Z</dcterms:created>
  <dcterms:modified xsi:type="dcterms:W3CDTF">2026-09-01T08:20:29Z</dcterms:modified>
  <cp:version>786432</cp:version>
</cp:coreProperties>
</file>