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</w:p>
    <w:p>
      <w:pPr>
        <w:pStyle w:val="892"/>
        <w:ind w:left="851"/>
        <w:jc w:val="center"/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r>
    </w:p>
    <w:p>
      <w:pPr>
        <w:pStyle w:val="892"/>
        <w:ind w:left="851"/>
        <w:jc w:val="center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Наименование 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Федеральное агентство по управлению государственным имуществом.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Объект закупки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услуг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программе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повышения квалификации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«Охрана труда», обучение по программам: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Общие вопросы охраны труда и функционирования системы управления охраной труда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первой помощи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объеме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16ч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соответственно.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Характеристики и объем (содержание) оказываемых услуг: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организовать обучение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работников по дополнительной профессиональной программе по повышению квалификации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«Охрана труда» и обучению: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Общие вопросы охраны труда и функционирования системы управления охраной труда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первой помощи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объемом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академических часов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16 ч. соответственно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том числе не менее 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онлайн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вебинаров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с преподавателем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Общие требования к оказанию услуг, требования по объему гарантий качества, требования по сроку гарантий качества на результаты осуществления закупки.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оказывает услуги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направленных Заказчиком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сформированных в группы, на основе утвержденных Исполнителем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 обучения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осуществляется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нормативных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правовых актов в области образова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охраны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порядке, установленном на территории РФ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обучения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дистанционная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применением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электронного обучения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дистанционных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образовательных технологий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Онлайн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Вебинары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обеспечивает обучающихся работников 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необходимыми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учебно-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методическими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пособиями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учебно-наглядными материалами в электронном виде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Учебный процесс должен быть обеспечен: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современными информационными образовательными технологиями, в том числе использование дистанционной образовательной платформ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позволяющей осуществлять обучение с использованием рабочих станций (AMD GX-420Gl, 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32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HDD SSD) и мобильных устройств Государственного заказчика, оснащенных программным обеспечением (Альт Рабочая станция 8.2, Мой Офис,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Libre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Office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Mozilla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Firefox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Yandex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-браузер и т.д.) из реестра отечественного программного обеспечения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Минкомсвязи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России или свободным программным обеспечением,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 не требующей установки Государственным заказчиком дополнительного программного обеспечения (закупки соответствующих лицензий).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счерпывающим набором дидактических, учебно-методических материалов, изучение которых предусмотрено программ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из расчета по одному полному комплекту на каждого слушателя.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обеспечивает проведение обучения с применением современных </w:t>
      </w:r>
      <w:r>
        <w:rPr>
          <w:rFonts w:ascii="Times New Roman" w:hAnsi="Times New Roman" w:cs="Times New Roman"/>
          <w:sz w:val="24"/>
          <w:szCs w:val="24"/>
        </w:rPr>
        <w:t xml:space="preserve">аппаратно-программных и аудиовизуальных средств.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процессе обучения и по завершении курса обучения слушатели должны иметь возможность получать консультации в режиме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on-line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 преподавателей, принимавших участие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обучении.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проведении занятий Исполнитель должен организовать сопровождение учебного процесса методистом, обеспечивающим анкетирование слушателей, контроль посещаемости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занятий, раздачу учебно-вспомогательных материалов и удостоверений о повышении квалификации, успешно прошедшим итоговую аттестацию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обеспечивает успешное освоение программ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Заказчика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приобретение ими профессиональных и технических знаний, практических навыков, отвечающих профессиональным требованиям, квалификационным характеристикам и безопасному выполнению работ по профессиям и (или) видам работ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программ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sz w:val="24"/>
          <w:szCs w:val="24"/>
        </w:rPr>
        <w:t xml:space="preserve">завершается итоговой аттестацией обучающихся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и проверкой знаний требований охраны труда.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успешно освоившим соответствующую </w:t>
      </w:r>
      <w:r>
        <w:rPr>
          <w:rFonts w:ascii="Times New Roman" w:hAnsi="Times New Roman" w:cs="Times New Roman"/>
          <w:sz w:val="24"/>
          <w:szCs w:val="24"/>
        </w:rPr>
        <w:t xml:space="preserve">программу обучения</w:t>
      </w:r>
      <w:r>
        <w:rPr>
          <w:rFonts w:ascii="Times New Roman" w:hAnsi="Times New Roman" w:cs="Times New Roman"/>
          <w:sz w:val="24"/>
          <w:szCs w:val="24"/>
        </w:rPr>
        <w:t xml:space="preserve"> и прошедшим итоговую аттестацию, выдаются документы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образца.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Документы оформляются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государственном языке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заверяются печат</w:t>
      </w:r>
      <w:r>
        <w:rPr>
          <w:rFonts w:ascii="Times New Roman" w:hAnsi="Times New Roman" w:cs="Times New Roman"/>
          <w:sz w:val="24"/>
          <w:szCs w:val="24"/>
        </w:rPr>
        <w:t xml:space="preserve">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 xml:space="preserve">проверки знания требований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 оформляются протоколом проверки знания требований охраны труда.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проверки знания требований охраны </w:t>
      </w:r>
      <w:r>
        <w:rPr>
          <w:rFonts w:ascii="Times New Roman" w:hAnsi="Times New Roman" w:cs="Times New Roman"/>
          <w:sz w:val="24"/>
          <w:szCs w:val="24"/>
        </w:rPr>
        <w:t xml:space="preserve">выдается удостоверение о проверке знаний требований охраны труда.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несет гарантийные обязательства </w:t>
      </w:r>
      <w:r>
        <w:rPr>
          <w:rFonts w:ascii="Times New Roman" w:hAnsi="Times New Roman" w:cs="Times New Roman"/>
          <w:sz w:val="24"/>
          <w:szCs w:val="24"/>
        </w:rPr>
        <w:t xml:space="preserve">весь срок действия документа, выданного работнику Заказчика по результатам итоговой аттестации 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0"/>
          <w:numId w:val="8"/>
        </w:numPr>
        <w:ind w:left="0" w:firstLine="28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 установленным требованиям в области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numPr>
          <w:ilvl w:val="0"/>
          <w:numId w:val="8"/>
        </w:numPr>
        <w:ind w:left="0" w:firstLine="28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уровня знаний, умений, навыков и компетенции</w:t>
      </w:r>
      <w:r>
        <w:rPr>
          <w:rFonts w:ascii="Times New Roman" w:hAnsi="Times New Roman" w:cs="Times New Roman"/>
          <w:sz w:val="24"/>
          <w:szCs w:val="24"/>
        </w:rPr>
        <w:t xml:space="preserve">, полученн</w:t>
      </w:r>
      <w:r>
        <w:rPr>
          <w:rFonts w:ascii="Times New Roman" w:hAnsi="Times New Roman" w:cs="Times New Roman"/>
          <w:sz w:val="24"/>
          <w:szCs w:val="24"/>
        </w:rPr>
        <w:t xml:space="preserve">ых</w:t>
      </w:r>
      <w:r>
        <w:rPr>
          <w:rFonts w:ascii="Times New Roman" w:hAnsi="Times New Roman" w:cs="Times New Roman"/>
          <w:sz w:val="24"/>
          <w:szCs w:val="24"/>
        </w:rPr>
        <w:t xml:space="preserve"> работником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квалификационным требованиям и характеристикам, профессиональным стандартам, и иным требованиям, установленным в отношении полу</w:t>
      </w:r>
      <w:r>
        <w:rPr>
          <w:rFonts w:ascii="Times New Roman" w:hAnsi="Times New Roman" w:cs="Times New Roman"/>
          <w:sz w:val="24"/>
          <w:szCs w:val="24"/>
        </w:rPr>
        <w:t xml:space="preserve">ченной компетенции, необходимой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для соответствующей профессиональной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numPr>
          <w:ilvl w:val="0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 к качественным характеристикам оказываемых услуг, требования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функциональным характеристикам товаров, в том числе подлежащих к использованию при оказании услуг.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Образовательные услуги должны соответствовать федеральным государственным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требованиям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(нормам и правилам)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 требованиям,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установленным в субъекте Российской Федерации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– г. Москва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Услуги должны быть оказаны в объеме и в срок, установленным настоящим Техническим заданием.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и объем реализуемой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sz w:val="24"/>
          <w:szCs w:val="24"/>
        </w:rPr>
        <w:t xml:space="preserve">и (или) отдельных ее компонентов (дисциплин (модулей), практик, стажировок) должно обеспечивать достижение целей программы, планируемых результатов ее освоения.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образовательной программе должны быть предусмотрены лекционные занятия,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 xml:space="preserve">вебинары</w:t>
      </w:r>
      <w:r>
        <w:rPr>
          <w:rFonts w:ascii="Times New Roman" w:hAnsi="Times New Roman" w:cs="Times New Roman"/>
          <w:sz w:val="24"/>
          <w:szCs w:val="24"/>
        </w:rPr>
        <w:t xml:space="preserve">, практические, семинарские занятия; инновационные методы проведения занятий.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должна соответствовать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утвержденной примерной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типовой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(при наличии), </w:t>
      </w:r>
      <w:r>
        <w:rPr>
          <w:rFonts w:ascii="Times New Roman" w:hAnsi="Times New Roman" w:cs="Times New Roman"/>
          <w:sz w:val="24"/>
          <w:szCs w:val="24"/>
        </w:rPr>
        <w:t xml:space="preserve">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</w:t>
      </w:r>
      <w:r>
        <w:rPr>
          <w:rFonts w:ascii="Times New Roman" w:hAnsi="Times New Roman" w:cs="Times New Roman"/>
          <w:sz w:val="24"/>
          <w:szCs w:val="24"/>
        </w:rPr>
        <w:t xml:space="preserve">изменение которых осуществляется в результате обучения. В структуре программы профессиональной переподготовки должны быть представлены: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79"/>
        <w:numPr>
          <w:ilvl w:val="0"/>
          <w:numId w:val="9"/>
        </w:numPr>
        <w:ind w:left="0" w:firstLine="284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numPr>
          <w:ilvl w:val="0"/>
          <w:numId w:val="9"/>
        </w:numPr>
        <w:contextualSpacing/>
        <w:ind w:left="0" w:firstLine="284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компетенций, подлежащих совершенствованию, и (или) перечень новых компетенций, формирующихся в результате 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ind w:firstLine="28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</w:t>
      </w:r>
      <w:r>
        <w:rPr>
          <w:rFonts w:ascii="Times New Roman" w:hAnsi="Times New Roman" w:cs="Times New Roman"/>
          <w:sz w:val="24"/>
          <w:szCs w:val="24"/>
        </w:rPr>
        <w:t xml:space="preserve">Общие вопросы охраны труда и функционирования системы управления охраной труда</w:t>
      </w:r>
      <w:r>
        <w:rPr>
          <w:rFonts w:ascii="Times New Roman" w:hAnsi="Times New Roman" w:cs="Times New Roman"/>
          <w:sz w:val="24"/>
          <w:szCs w:val="24"/>
        </w:rPr>
        <w:t xml:space="preserve">» должна предусматривать изучение следующих тем: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numPr>
          <w:ilvl w:val="0"/>
          <w:numId w:val="9"/>
        </w:numPr>
        <w:ind w:left="0" w:firstLine="284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Правовые основы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numPr>
          <w:ilvl w:val="0"/>
          <w:numId w:val="9"/>
        </w:numPr>
        <w:ind w:left="0" w:firstLine="284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и обязанности работодателя и работников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numPr>
          <w:ilvl w:val="0"/>
          <w:numId w:val="9"/>
        </w:numPr>
        <w:ind w:left="0" w:firstLine="284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нарушение государственных требований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numPr>
          <w:ilvl w:val="0"/>
          <w:numId w:val="9"/>
        </w:numPr>
        <w:ind w:left="0" w:firstLine="284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управления охраной труда в организации (СУОТ)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numPr>
          <w:ilvl w:val="0"/>
          <w:numId w:val="9"/>
        </w:numPr>
        <w:ind w:left="0" w:firstLine="284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безопасности при работе в офисе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numPr>
          <w:ilvl w:val="0"/>
          <w:numId w:val="9"/>
        </w:numPr>
        <w:ind w:left="0" w:firstLine="284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Несчастные случаи и профессиональные заболевания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numPr>
          <w:ilvl w:val="0"/>
          <w:numId w:val="9"/>
        </w:numPr>
        <w:ind w:left="0" w:firstLine="284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первой доврачебной помощи пострадавшему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9"/>
        <w:numPr>
          <w:ilvl w:val="0"/>
          <w:numId w:val="9"/>
        </w:numPr>
        <w:ind w:left="0" w:firstLine="284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и проверка знаний требований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284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менее 10 кейсов по расследованию несчастных случаев с разбором ситуаций и ссылками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нормативные акты, наличие реестра форм документации управления системой охраны труда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предприятии по всем направлениям с образцами документов (не менее 100 документов).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должен иметь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numPr>
          <w:ilvl w:val="0"/>
          <w:numId w:val="10"/>
        </w:numPr>
        <w:contextualSpacing/>
        <w:ind w:left="0" w:firstLine="284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действующую лицензию на право осуществления образовательной деятельности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br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 образовательным программам, указанным в п.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 Технического задания;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892"/>
        <w:numPr>
          <w:ilvl w:val="0"/>
          <w:numId w:val="10"/>
        </w:numPr>
        <w:contextualSpacing/>
        <w:ind w:left="0" w:firstLine="284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утвержденны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образовательны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программ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указанн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в п.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Технического задания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892"/>
        <w:numPr>
          <w:ilvl w:val="0"/>
          <w:numId w:val="10"/>
        </w:numPr>
        <w:contextualSpacing/>
        <w:ind w:left="0" w:firstLine="284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соответствующие образовательным программам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учебно-методические пособия, учебно-наглядные материалы на бумажном носителе и в электронном виде, раздаточные материалы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892"/>
        <w:numPr>
          <w:ilvl w:val="0"/>
          <w:numId w:val="10"/>
        </w:numPr>
        <w:contextualSpacing/>
        <w:ind w:left="0" w:firstLine="284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современные </w:t>
      </w:r>
      <w:r>
        <w:rPr>
          <w:rFonts w:ascii="Times New Roman" w:hAnsi="Times New Roman" w:cs="Times New Roman"/>
          <w:sz w:val="24"/>
          <w:szCs w:val="24"/>
        </w:rPr>
        <w:t xml:space="preserve">аппаратно-программные и аудиовизуальные сре</w:t>
      </w:r>
      <w:r>
        <w:rPr>
          <w:rFonts w:ascii="Times New Roman" w:hAnsi="Times New Roman" w:cs="Times New Roman"/>
          <w:sz w:val="24"/>
          <w:szCs w:val="24"/>
        </w:rPr>
        <w:t xml:space="preserve">дств дл</w:t>
      </w:r>
      <w:r>
        <w:rPr>
          <w:rFonts w:ascii="Times New Roman" w:hAnsi="Times New Roman" w:cs="Times New Roman"/>
          <w:sz w:val="24"/>
          <w:szCs w:val="24"/>
        </w:rPr>
        <w:t xml:space="preserve">я проведения обучения;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892"/>
        <w:numPr>
          <w:ilvl w:val="0"/>
          <w:numId w:val="10"/>
        </w:numPr>
        <w:contextualSpacing/>
        <w:ind w:left="0" w:firstLine="284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квалифицированных преподавателей, необ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ходимых для проведения обучения.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892"/>
        <w:numPr>
          <w:ilvl w:val="0"/>
          <w:numId w:val="10"/>
        </w:numPr>
        <w:contextualSpacing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аходится в реестре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аккредитованных организаций,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оказывающих услуги в области охраны труда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Наименования</w:t>
      </w:r>
      <w:r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мо</w:t>
      </w:r>
      <w:r>
        <w:rPr>
          <w:rFonts w:ascii="Times New Roman" w:hAnsi="Times New Roman" w:cs="Times New Roman"/>
          <w:sz w:val="24"/>
          <w:szCs w:val="24"/>
        </w:rPr>
        <w:t xml:space="preserve">гу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не существенно </w:t>
      </w:r>
      <w:r>
        <w:rPr>
          <w:rFonts w:ascii="Times New Roman" w:hAnsi="Times New Roman" w:cs="Times New Roman"/>
          <w:sz w:val="24"/>
          <w:szCs w:val="24"/>
        </w:rPr>
        <w:t xml:space="preserve">отличатся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наименования программ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 xml:space="preserve">, указанн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в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Технического задания, </w:t>
      </w:r>
      <w:r>
        <w:rPr>
          <w:rFonts w:ascii="Times New Roman" w:hAnsi="Times New Roman" w:cs="Times New Roman"/>
          <w:sz w:val="24"/>
          <w:szCs w:val="24"/>
        </w:rPr>
        <w:t xml:space="preserve">при этом содержание программы, ее назначение и компетенция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получаемая обучающимся работником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должны соответствовать программ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, указанн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в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Технического задания.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0" w:firstLine="28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Исполнитель должен состоять в реестре аккредитованных организаций, оказывающих услуги в области охраны труда.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284"/>
        <w:jc w:val="both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92"/>
        <w:numPr>
          <w:ilvl w:val="0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Требования соответствия нормативным документам (лицензии, допуски, разрешения, согласования)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0"/>
          <w:numId w:val="11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Трудовой кодекс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 от 30.12.2001 №19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11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Федеральный закон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27.07.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2004 г. № 79-ФЗ «О государственной гражданской службе Российской Федерации»;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11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 Правительства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24.12.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2464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порядке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обучения по охране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труда и проверки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знания требований охраны труда»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11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 Министерства образования и науки Российской Федерации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01.07.2013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499 «Об утверждении порядка организации и осуществления образовательной деятельности по дополнительным профессиональным программам»;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11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29.12.2012 г. № 273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ФЗ «О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 образовании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16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Минтруда России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29.10.2021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776н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утверждении Примерного положения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истеме управления охраной труда»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16"/>
        </w:numPr>
        <w:ind w:firstLine="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 Минтруда России от 31.01.2022 № 37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утверждении Рекомендаций по структуре службы охраны труда в организации и по численности работников службы охраны труда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ind w:left="64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ind w:left="64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роки оказания услуг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284"/>
        <w:jc w:val="both"/>
        <w:spacing w:after="0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 </w:t>
      </w:r>
      <w:bookmarkStart w:id="0" w:name="_GoBack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 августа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284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0"/>
          <w:numId w:val="7"/>
        </w:numPr>
        <w:ind w:left="0" w:firstLine="284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орядок оказания услуг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в течение 1 рабочего дня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Контракта предоставляет Заказчику контактную информацию (номер телефона, факса, электронную почту и Ф.И.О. ответственного представителя от Исполнителя).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Услуги оказываются на основании заявок, подаваемых Заказчиком. Заказчик оставляет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 собой право направить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заявку электронной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почты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адресу и реквизитам Исполнителя, указанным в Контракте.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Услуги начинают оказываться в течение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календарных дней с момента получения такой заявки Исполнителем.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вка Заказчика должна содержать запрашиваемую информацию от Исполнителя,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объеме, достаточном для последующего оформления результатов обучения (сертификат, удостоверение, протокол проверки знаний и тому подобное)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 окончания обучения Исполнитель выдает Заказчику документы установленного образца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течение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(десяти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календарных дней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передает сведения об обученных сотрудниках в реестр Министерства труда и социальной защиты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2"/>
        <w:numPr>
          <w:ilvl w:val="1"/>
          <w:numId w:val="7"/>
        </w:numPr>
        <w:ind w:left="284" w:firstLine="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Удостоверения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протокол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направляются Исполнителем заказным письмом с уведомлением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вручении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Москва,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Никольский пер.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2790" w:type="dxa"/>
        <w:tblInd w:w="392" w:type="dxa"/>
        <w:tblLook w:val="01E0" w:firstRow="1" w:lastRow="1" w:firstColumn="1" w:lastColumn="1" w:noHBand="0" w:noVBand="0"/>
      </w:tblPr>
      <w:tblGrid>
        <w:gridCol w:w="4570"/>
        <w:gridCol w:w="4110"/>
        <w:gridCol w:w="4110"/>
      </w:tblGrid>
      <w:tr>
        <w:tblPrEx/>
        <w:trPr>
          <w:trHeight w:val="319"/>
        </w:trPr>
        <w:tc>
          <w:tcPr>
            <w:tcW w:w="4570" w:type="dxa"/>
            <w:textDirection w:val="lrTb"/>
            <w:noWrap w:val="false"/>
          </w:tcPr>
          <w:p>
            <w:pPr>
              <w:ind w:left="284" w:firstLine="425"/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ind w:left="284" w:firstLine="425"/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ind w:left="284" w:firstLine="425"/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  <w:b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  <w:b w:val="0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  <w:b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9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pStyle w:val="881"/>
      <w:isLgl w:val="false"/>
      <w:suff w:val="tab"/>
      <w:lvlText w:val=""/>
      <w:lvlJc w:val="left"/>
      <w:pPr>
        <w:ind w:left="1418" w:hanging="341"/>
        <w:tabs>
          <w:tab w:val="num" w:pos="1437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  <w:tabs>
          <w:tab w:val="num" w:pos="251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  <w:tabs>
          <w:tab w:val="num" w:pos="323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  <w:tabs>
          <w:tab w:val="num" w:pos="395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  <w:tabs>
          <w:tab w:val="num" w:pos="467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  <w:tabs>
          <w:tab w:val="num" w:pos="539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  <w:tabs>
          <w:tab w:val="num" w:pos="611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  <w:tabs>
          <w:tab w:val="num" w:pos="683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  <w:tabs>
          <w:tab w:val="num" w:pos="7557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3" w:hanging="435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875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56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4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  <w:num w:numId="14">
    <w:abstractNumId w:val="15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8"/>
    <w:next w:val="858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59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8"/>
    <w:next w:val="858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59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59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59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5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9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9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9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8"/>
    <w:next w:val="858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9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Title"/>
    <w:basedOn w:val="858"/>
    <w:next w:val="858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59"/>
    <w:link w:val="704"/>
    <w:uiPriority w:val="10"/>
    <w:rPr>
      <w:sz w:val="48"/>
      <w:szCs w:val="48"/>
    </w:rPr>
  </w:style>
  <w:style w:type="character" w:styleId="706">
    <w:name w:val="Subtitle Char"/>
    <w:basedOn w:val="859"/>
    <w:link w:val="869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9"/>
    <w:link w:val="893"/>
    <w:uiPriority w:val="99"/>
  </w:style>
  <w:style w:type="character" w:styleId="712">
    <w:name w:val="Footer Char"/>
    <w:basedOn w:val="859"/>
    <w:link w:val="895"/>
    <w:uiPriority w:val="99"/>
  </w:style>
  <w:style w:type="paragraph" w:styleId="713">
    <w:name w:val="Caption"/>
    <w:basedOn w:val="858"/>
    <w:next w:val="858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95"/>
    <w:uiPriority w:val="99"/>
  </w:style>
  <w:style w:type="table" w:styleId="715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table" w:styleId="862">
    <w:name w:val="Table Grid"/>
    <w:basedOn w:val="860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63" w:customStyle="1">
    <w:name w:val="Нет списка1"/>
    <w:next w:val="861"/>
    <w:semiHidden/>
  </w:style>
  <w:style w:type="paragraph" w:styleId="864">
    <w:name w:val="Body Text Indent"/>
    <w:basedOn w:val="858"/>
    <w:link w:val="865"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865" w:customStyle="1">
    <w:name w:val="Основной текст с отступом Знак"/>
    <w:basedOn w:val="859"/>
    <w:link w:val="86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6">
    <w:name w:val="Body Text"/>
    <w:basedOn w:val="858"/>
    <w:link w:val="867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867" w:customStyle="1">
    <w:name w:val="Основной текст Знак"/>
    <w:basedOn w:val="859"/>
    <w:link w:val="866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68" w:customStyle="1">
    <w:name w:val="Сетка таблицы1"/>
    <w:basedOn w:val="860"/>
    <w:next w:val="8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9">
    <w:name w:val="Subtitle"/>
    <w:basedOn w:val="858"/>
    <w:link w:val="87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870" w:customStyle="1">
    <w:name w:val="Подзаголовок Знак"/>
    <w:basedOn w:val="859"/>
    <w:link w:val="86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71">
    <w:name w:val="page number"/>
    <w:basedOn w:val="859"/>
  </w:style>
  <w:style w:type="paragraph" w:styleId="872" w:customStyle="1">
    <w:name w:val="Heading"/>
    <w:pPr>
      <w:spacing w:after="0" w:line="240" w:lineRule="auto"/>
    </w:pPr>
    <w:rPr>
      <w:rFonts w:ascii="Arial" w:hAnsi="Arial" w:eastAsia="Times New Roman" w:cs="Arial"/>
      <w:b/>
      <w:bCs/>
    </w:rPr>
  </w:style>
  <w:style w:type="paragraph" w:styleId="873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</w:rPr>
  </w:style>
  <w:style w:type="paragraph" w:styleId="874" w:customStyle="1">
    <w:name w:val="ConsPlusNonformat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875" w:customStyle="1">
    <w:name w:val="ConsPlusCel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876">
    <w:name w:val="Normal (Web)"/>
    <w:basedOn w:val="858"/>
    <w:uiPriority w:val="99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7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78" w:customStyle="1">
    <w:name w:val="A1"/>
    <w:basedOn w:val="858"/>
    <w:pPr>
      <w:spacing w:after="0" w:line="240" w:lineRule="auto"/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87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80" w:customStyle="1">
    <w:name w:val="Знак"/>
    <w:basedOn w:val="858"/>
    <w:pPr>
      <w:spacing w:after="160" w:line="240" w:lineRule="exact"/>
    </w:pPr>
    <w:rPr>
      <w:rFonts w:ascii="Times New Roman" w:hAnsi="Times New Roman" w:eastAsia="Calibri" w:cs="Times New Roman"/>
      <w:sz w:val="20"/>
      <w:szCs w:val="20"/>
      <w:lang w:eastAsia="zh-CN"/>
    </w:rPr>
  </w:style>
  <w:style w:type="paragraph" w:styleId="881" w:customStyle="1">
    <w:name w:val="Маркированный список 1"/>
    <w:basedOn w:val="858"/>
    <w:link w:val="882"/>
    <w:pPr>
      <w:numPr>
        <w:ilvl w:val="0"/>
        <w:numId w:val="1"/>
      </w:numPr>
      <w:jc w:val="both"/>
      <w:spacing w:after="120" w:line="240" w:lineRule="auto"/>
    </w:pPr>
    <w:rPr>
      <w:rFonts w:ascii="Arial" w:hAnsi="Arial" w:eastAsia="Times New Roman" w:cs="Arial"/>
      <w:sz w:val="24"/>
      <w:szCs w:val="20"/>
    </w:rPr>
  </w:style>
  <w:style w:type="character" w:styleId="882" w:customStyle="1">
    <w:name w:val="Маркированный список 1 Знак"/>
    <w:link w:val="881"/>
    <w:rPr>
      <w:rFonts w:ascii="Arial" w:hAnsi="Arial" w:eastAsia="Times New Roman" w:cs="Arial"/>
      <w:sz w:val="24"/>
      <w:szCs w:val="20"/>
      <w:lang w:eastAsia="ru-RU"/>
    </w:rPr>
  </w:style>
  <w:style w:type="character" w:styleId="883" w:customStyle="1">
    <w:name w:val="Основной текст_"/>
    <w:link w:val="884"/>
    <w:rPr>
      <w:sz w:val="23"/>
      <w:szCs w:val="23"/>
      <w:shd w:val="clear" w:color="auto" w:fill="ffffff"/>
    </w:rPr>
  </w:style>
  <w:style w:type="paragraph" w:styleId="884" w:customStyle="1">
    <w:name w:val="Основной текст1"/>
    <w:basedOn w:val="858"/>
    <w:link w:val="883"/>
    <w:pPr>
      <w:spacing w:after="0" w:line="281" w:lineRule="exact"/>
      <w:shd w:val="clear" w:color="auto" w:fill="ffffff"/>
      <w:widowControl w:val="off"/>
    </w:pPr>
    <w:rPr>
      <w:sz w:val="23"/>
      <w:szCs w:val="23"/>
      <w:shd w:val="clear" w:color="auto" w:fill="ffffff"/>
    </w:rPr>
  </w:style>
  <w:style w:type="paragraph" w:styleId="885" w:customStyle="1">
    <w:name w:val="Знак"/>
    <w:basedOn w:val="858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886">
    <w:name w:val="Balloon Text"/>
    <w:basedOn w:val="858"/>
    <w:link w:val="887"/>
    <w:pPr>
      <w:spacing w:after="0" w:line="240" w:lineRule="auto"/>
    </w:pPr>
    <w:rPr>
      <w:rFonts w:ascii="Tahoma" w:hAnsi="Tahoma" w:eastAsia="Times New Roman" w:cs="Times New Roman"/>
      <w:sz w:val="16"/>
      <w:szCs w:val="16"/>
    </w:rPr>
  </w:style>
  <w:style w:type="character" w:styleId="887" w:customStyle="1">
    <w:name w:val="Текст выноски Знак"/>
    <w:basedOn w:val="859"/>
    <w:link w:val="886"/>
    <w:rPr>
      <w:rFonts w:ascii="Tahoma" w:hAnsi="Tahoma" w:eastAsia="Times New Roman" w:cs="Times New Roman"/>
      <w:sz w:val="16"/>
      <w:szCs w:val="16"/>
    </w:rPr>
  </w:style>
  <w:style w:type="character" w:styleId="888" w:customStyle="1">
    <w:name w:val="Font Style20"/>
    <w:uiPriority w:val="99"/>
    <w:rPr>
      <w:rFonts w:ascii="Times New Roman" w:hAnsi="Times New Roman" w:cs="Times New Roman"/>
      <w:sz w:val="24"/>
      <w:szCs w:val="24"/>
    </w:rPr>
  </w:style>
  <w:style w:type="character" w:styleId="889" w:customStyle="1">
    <w:name w:val="apple-converted-space"/>
  </w:style>
  <w:style w:type="character" w:styleId="890">
    <w:name w:val="Strong"/>
    <w:uiPriority w:val="22"/>
    <w:qFormat/>
    <w:rPr>
      <w:b/>
      <w:bCs/>
    </w:rPr>
  </w:style>
  <w:style w:type="character" w:styleId="891">
    <w:name w:val="Emphasis"/>
    <w:uiPriority w:val="20"/>
    <w:qFormat/>
    <w:rPr>
      <w:i/>
      <w:iCs/>
    </w:rPr>
  </w:style>
  <w:style w:type="paragraph" w:styleId="892">
    <w:name w:val="List Paragraph"/>
    <w:basedOn w:val="858"/>
    <w:uiPriority w:val="99"/>
    <w:qFormat/>
    <w:pPr>
      <w:ind w:left="720"/>
    </w:pPr>
    <w:rPr>
      <w:rFonts w:ascii="Calibri" w:hAnsi="Calibri" w:eastAsia="Calibri" w:cs="Calibri"/>
    </w:rPr>
  </w:style>
  <w:style w:type="paragraph" w:styleId="893">
    <w:name w:val="Header"/>
    <w:basedOn w:val="858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859"/>
    <w:link w:val="893"/>
    <w:uiPriority w:val="99"/>
  </w:style>
  <w:style w:type="paragraph" w:styleId="895">
    <w:name w:val="Footer"/>
    <w:basedOn w:val="858"/>
    <w:link w:val="8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859"/>
    <w:link w:val="895"/>
    <w:uiPriority w:val="99"/>
  </w:style>
  <w:style w:type="paragraph" w:styleId="897">
    <w:name w:val="No Spacing"/>
    <w:uiPriority w:val="1"/>
    <w:qFormat/>
    <w:pPr>
      <w:spacing w:after="0" w:line="240" w:lineRule="auto"/>
    </w:pPr>
  </w:style>
  <w:style w:type="character" w:styleId="898" w:customStyle="1">
    <w:name w:val="js-phone-number"/>
    <w:basedOn w:val="859"/>
  </w:style>
  <w:style w:type="paragraph" w:styleId="899" w:customStyle="1">
    <w:name w:val="ConsPlusTitle"/>
    <w:pPr>
      <w:spacing w:after="0" w:line="240" w:lineRule="auto"/>
      <w:widowControl w:val="off"/>
    </w:pPr>
    <w:rPr>
      <w:rFonts w:ascii="Arial" w:hAnsi="Arial" w:cs="Arial"/>
      <w:b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CF59-DDD4-4C68-B464-BCA8C4C1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vladimir.kolesnikov</cp:lastModifiedBy>
  <cp:revision>12</cp:revision>
  <dcterms:created xsi:type="dcterms:W3CDTF">2024-05-22T06:55:00Z</dcterms:created>
  <dcterms:modified xsi:type="dcterms:W3CDTF">2026-06-02T09:01:04Z</dcterms:modified>
</cp:coreProperties>
</file>