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8F" w:rsidRPr="00AE662E" w:rsidRDefault="00AE662E" w:rsidP="002B068F">
      <w:pPr>
        <w:jc w:val="center"/>
        <w:rPr>
          <w:b/>
          <w:bCs/>
          <w:color w:val="000000"/>
          <w:sz w:val="18"/>
          <w:szCs w:val="18"/>
          <w:lang w:eastAsia="ar-SA"/>
        </w:rPr>
      </w:pPr>
      <w:r w:rsidRPr="00AE662E">
        <w:rPr>
          <w:sz w:val="18"/>
          <w:szCs w:val="18"/>
          <w:lang w:eastAsia="ar-SA"/>
        </w:rPr>
        <w:t>ОПИСАНИЕ ОБЪЕКТА ЗАКУПКИ</w:t>
      </w:r>
    </w:p>
    <w:p w:rsidR="002B068F" w:rsidRPr="00AE662E" w:rsidRDefault="002B068F" w:rsidP="002B068F">
      <w:pPr>
        <w:jc w:val="center"/>
        <w:rPr>
          <w:sz w:val="18"/>
          <w:szCs w:val="18"/>
          <w:lang w:eastAsia="ar-SA"/>
        </w:rPr>
      </w:pPr>
    </w:p>
    <w:p w:rsidR="00B844A5" w:rsidRPr="00AE662E" w:rsidRDefault="00B844A5" w:rsidP="00211BBC">
      <w:pPr>
        <w:pStyle w:val="ConsNormal0"/>
        <w:keepNext/>
        <w:widowControl/>
        <w:numPr>
          <w:ilvl w:val="0"/>
          <w:numId w:val="13"/>
        </w:numPr>
        <w:ind w:left="426" w:right="0"/>
        <w:rPr>
          <w:rFonts w:ascii="Times New Roman" w:hAnsi="Times New Roman" w:cs="Times New Roman"/>
          <w:sz w:val="18"/>
          <w:szCs w:val="18"/>
        </w:rPr>
      </w:pPr>
      <w:r w:rsidRPr="00AE662E">
        <w:rPr>
          <w:rFonts w:ascii="Times New Roman" w:hAnsi="Times New Roman" w:cs="Times New Roman"/>
          <w:sz w:val="18"/>
          <w:szCs w:val="18"/>
        </w:rPr>
        <w:t>Объект закупки и начальная (максимальная) цена контракта (</w:t>
      </w:r>
      <w:r w:rsidR="00491E48" w:rsidRPr="00AE662E">
        <w:rPr>
          <w:rFonts w:ascii="Times New Roman" w:hAnsi="Times New Roman" w:cs="Times New Roman"/>
          <w:sz w:val="18"/>
          <w:szCs w:val="18"/>
        </w:rPr>
        <w:t>д</w:t>
      </w:r>
      <w:r w:rsidRPr="00AE662E">
        <w:rPr>
          <w:rFonts w:ascii="Times New Roman" w:hAnsi="Times New Roman" w:cs="Times New Roman"/>
          <w:sz w:val="18"/>
          <w:szCs w:val="18"/>
        </w:rPr>
        <w:t>алее – Контракт):</w:t>
      </w:r>
      <w:r w:rsidR="00AE662E" w:rsidRPr="00AE662E">
        <w:rPr>
          <w:rStyle w:val="110"/>
          <w:b w:val="0"/>
          <w:sz w:val="18"/>
        </w:rPr>
        <w:t xml:space="preserve"> Поставка контрольно-кассовой техники для кассового кабинета </w:t>
      </w:r>
      <w:r w:rsidR="00AE662E" w:rsidRPr="00AE662E">
        <w:rPr>
          <w:rFonts w:ascii="Times New Roman" w:hAnsi="Times New Roman" w:cs="Times New Roman"/>
          <w:sz w:val="18"/>
          <w:szCs w:val="18"/>
        </w:rPr>
        <w:t>для нужд ФГБУ «СПб НИИФ» Минздрава России в 2026 году</w:t>
      </w:r>
    </w:p>
    <w:p w:rsidR="00B844A5" w:rsidRPr="00AE662E" w:rsidRDefault="00211BBC" w:rsidP="00DB5714">
      <w:pPr>
        <w:rPr>
          <w:sz w:val="18"/>
          <w:szCs w:val="18"/>
        </w:rPr>
      </w:pPr>
      <w:r w:rsidRPr="00AE662E">
        <w:rPr>
          <w:sz w:val="18"/>
          <w:szCs w:val="18"/>
        </w:rPr>
        <w:t>ОКПД 2</w:t>
      </w:r>
      <w:r w:rsidR="00ED344A" w:rsidRPr="00AE662E">
        <w:rPr>
          <w:sz w:val="18"/>
          <w:szCs w:val="18"/>
        </w:rPr>
        <w:t>:</w:t>
      </w:r>
      <w:r w:rsidRPr="00AE662E">
        <w:rPr>
          <w:sz w:val="18"/>
          <w:szCs w:val="18"/>
        </w:rPr>
        <w:t xml:space="preserve"> </w:t>
      </w:r>
      <w:r w:rsidR="00DB5714" w:rsidRPr="00AE662E">
        <w:rPr>
          <w:sz w:val="18"/>
          <w:szCs w:val="18"/>
        </w:rPr>
        <w:t>28.23.13.120 - Аппараты контрольно-кассовые,</w:t>
      </w:r>
    </w:p>
    <w:p w:rsidR="00DB5714" w:rsidRPr="00AE662E" w:rsidRDefault="00DB5714" w:rsidP="00DB5714">
      <w:pPr>
        <w:rPr>
          <w:sz w:val="18"/>
          <w:szCs w:val="18"/>
        </w:rPr>
      </w:pPr>
      <w:r w:rsidRPr="00AE662E">
        <w:rPr>
          <w:sz w:val="18"/>
          <w:szCs w:val="18"/>
        </w:rPr>
        <w:tab/>
        <w:t xml:space="preserve">  26.20.21.120 - Универсальные системы хранения данных (повышенной надежности без единой точки отказа),</w:t>
      </w:r>
    </w:p>
    <w:p w:rsidR="00DB5714" w:rsidRPr="00AE662E" w:rsidRDefault="00DB5714" w:rsidP="00DB5714">
      <w:pPr>
        <w:rPr>
          <w:sz w:val="18"/>
          <w:szCs w:val="18"/>
        </w:rPr>
      </w:pPr>
      <w:r w:rsidRPr="00AE662E">
        <w:rPr>
          <w:sz w:val="18"/>
          <w:szCs w:val="18"/>
        </w:rPr>
        <w:tab/>
        <w:t xml:space="preserve">  33.12.19.000 - Услуги по ремонту и техническому обслуживанию прочего оборудования общего назначения, не включенного в другие группировки</w:t>
      </w:r>
      <w:r w:rsidR="00DC5F91" w:rsidRPr="00AE662E">
        <w:rPr>
          <w:sz w:val="18"/>
          <w:szCs w:val="18"/>
        </w:rPr>
        <w:t>,</w:t>
      </w:r>
    </w:p>
    <w:p w:rsidR="00ED344A" w:rsidRPr="00AE662E" w:rsidRDefault="00DC5F91" w:rsidP="00DC5F91">
      <w:pPr>
        <w:rPr>
          <w:sz w:val="18"/>
          <w:szCs w:val="18"/>
        </w:rPr>
      </w:pPr>
      <w:r w:rsidRPr="00AE662E">
        <w:rPr>
          <w:sz w:val="18"/>
          <w:szCs w:val="18"/>
        </w:rPr>
        <w:tab/>
        <w:t xml:space="preserve">  63.11.11.000 - Услуги по обработке данных</w:t>
      </w:r>
    </w:p>
    <w:p w:rsidR="00DC5F91" w:rsidRPr="00AE662E" w:rsidRDefault="00DC5F91" w:rsidP="00DC5F91">
      <w:pPr>
        <w:pStyle w:val="a6"/>
        <w:numPr>
          <w:ilvl w:val="0"/>
          <w:numId w:val="13"/>
        </w:numPr>
        <w:ind w:left="426"/>
        <w:jc w:val="both"/>
        <w:rPr>
          <w:sz w:val="18"/>
          <w:szCs w:val="18"/>
        </w:rPr>
      </w:pPr>
      <w:r w:rsidRPr="00AE662E">
        <w:rPr>
          <w:sz w:val="18"/>
          <w:szCs w:val="18"/>
        </w:rPr>
        <w:t>Порядок формирования цены контракта: Цена закупки включает в себя стоимость товара, стоимость доставки, услуги по установке, регистрации, перерегистрации ККТ в Федеральной налоговой службе, ввода в эксплуатацию ККТ. Все расходы участника, производимые им в процессе выполнения условий контракта, в том числе транспортные расходы, расходы на страхование, уплату таможенных пошлин, налогов, сборов, в том числе НДС, и другие обязательные платежи, и иные расходы, связанных с исполнением контракта, без исключений.</w:t>
      </w:r>
    </w:p>
    <w:p w:rsidR="00F1434E" w:rsidRPr="00AE662E" w:rsidRDefault="00DC5F91" w:rsidP="00DC5F91">
      <w:pPr>
        <w:pStyle w:val="a6"/>
        <w:numPr>
          <w:ilvl w:val="0"/>
          <w:numId w:val="13"/>
        </w:numPr>
        <w:ind w:left="426"/>
        <w:jc w:val="both"/>
        <w:rPr>
          <w:sz w:val="18"/>
          <w:szCs w:val="18"/>
        </w:rPr>
      </w:pPr>
      <w:r w:rsidRPr="00AE662E">
        <w:rPr>
          <w:sz w:val="18"/>
          <w:szCs w:val="18"/>
        </w:rPr>
        <w:t>Форма оплаты: Без авансирования</w:t>
      </w:r>
      <w:r w:rsidR="00F1434E" w:rsidRPr="00AE662E">
        <w:rPr>
          <w:sz w:val="18"/>
          <w:szCs w:val="18"/>
        </w:rPr>
        <w:t>,</w:t>
      </w:r>
      <w:r w:rsidRPr="00AE662E">
        <w:rPr>
          <w:sz w:val="18"/>
          <w:szCs w:val="18"/>
        </w:rPr>
        <w:t xml:space="preserve"> безналичная оплата товара и услуг производится Заказчиком на основании представленного Исполнителем счета и акта сдачи-приемки оказанных услуг, в течение 10 (десяти) рабочих дней с даты подписания заказчиком акта сдачи-приемки оказанных услуг. </w:t>
      </w:r>
    </w:p>
    <w:p w:rsidR="00472E35" w:rsidRPr="00AE662E" w:rsidRDefault="00B844A5" w:rsidP="00DC5F91">
      <w:pPr>
        <w:pStyle w:val="a6"/>
        <w:numPr>
          <w:ilvl w:val="0"/>
          <w:numId w:val="13"/>
        </w:numPr>
        <w:ind w:left="426"/>
        <w:jc w:val="both"/>
        <w:rPr>
          <w:sz w:val="18"/>
          <w:szCs w:val="18"/>
        </w:rPr>
      </w:pPr>
      <w:r w:rsidRPr="00AE662E">
        <w:rPr>
          <w:sz w:val="18"/>
          <w:szCs w:val="18"/>
        </w:rPr>
        <w:t xml:space="preserve">Сроки (периоды) </w:t>
      </w:r>
      <w:r w:rsidR="00DC5F91" w:rsidRPr="00AE662E">
        <w:rPr>
          <w:sz w:val="18"/>
          <w:szCs w:val="18"/>
        </w:rPr>
        <w:t>оказания услуг</w:t>
      </w:r>
      <w:r w:rsidRPr="00AE662E">
        <w:rPr>
          <w:sz w:val="18"/>
          <w:szCs w:val="18"/>
        </w:rPr>
        <w:t>: с даты за</w:t>
      </w:r>
      <w:r w:rsidR="00E26995" w:rsidRPr="00AE662E">
        <w:rPr>
          <w:sz w:val="18"/>
          <w:szCs w:val="18"/>
        </w:rPr>
        <w:t xml:space="preserve">ключения </w:t>
      </w:r>
      <w:r w:rsidR="009B6077" w:rsidRPr="00AE662E">
        <w:rPr>
          <w:sz w:val="18"/>
          <w:szCs w:val="18"/>
        </w:rPr>
        <w:t>К</w:t>
      </w:r>
      <w:r w:rsidR="00E26995" w:rsidRPr="00AE662E">
        <w:rPr>
          <w:sz w:val="18"/>
          <w:szCs w:val="18"/>
        </w:rPr>
        <w:t xml:space="preserve">онтракта до </w:t>
      </w:r>
      <w:r w:rsidR="009B6077" w:rsidRPr="00AE662E">
        <w:rPr>
          <w:sz w:val="18"/>
          <w:szCs w:val="18"/>
        </w:rPr>
        <w:t>31</w:t>
      </w:r>
      <w:r w:rsidR="00E26995" w:rsidRPr="00AE662E">
        <w:rPr>
          <w:sz w:val="18"/>
          <w:szCs w:val="18"/>
        </w:rPr>
        <w:t>.12.202</w:t>
      </w:r>
      <w:r w:rsidR="009B6077" w:rsidRPr="00AE662E">
        <w:rPr>
          <w:sz w:val="18"/>
          <w:szCs w:val="18"/>
        </w:rPr>
        <w:t>6</w:t>
      </w:r>
      <w:r w:rsidRPr="00AE662E">
        <w:rPr>
          <w:sz w:val="18"/>
          <w:szCs w:val="18"/>
        </w:rPr>
        <w:t xml:space="preserve"> года. </w:t>
      </w:r>
    </w:p>
    <w:p w:rsidR="00E61258" w:rsidRPr="00AE662E" w:rsidRDefault="00B844A5" w:rsidP="002266FE">
      <w:pPr>
        <w:pStyle w:val="a6"/>
        <w:numPr>
          <w:ilvl w:val="0"/>
          <w:numId w:val="13"/>
        </w:numPr>
        <w:ind w:left="426"/>
        <w:jc w:val="both"/>
        <w:rPr>
          <w:sz w:val="18"/>
          <w:szCs w:val="18"/>
        </w:rPr>
      </w:pPr>
      <w:r w:rsidRPr="00AE662E">
        <w:rPr>
          <w:sz w:val="18"/>
          <w:szCs w:val="18"/>
        </w:rPr>
        <w:t xml:space="preserve">Место </w:t>
      </w:r>
      <w:r w:rsidR="00F1434E" w:rsidRPr="00AE662E">
        <w:rPr>
          <w:sz w:val="18"/>
          <w:szCs w:val="18"/>
        </w:rPr>
        <w:t>оказания услуг</w:t>
      </w:r>
      <w:r w:rsidRPr="00AE662E">
        <w:rPr>
          <w:sz w:val="18"/>
          <w:szCs w:val="18"/>
        </w:rPr>
        <w:t xml:space="preserve">: </w:t>
      </w:r>
      <w:r w:rsidR="002266FE" w:rsidRPr="00AE662E">
        <w:rPr>
          <w:sz w:val="18"/>
          <w:szCs w:val="18"/>
        </w:rPr>
        <w:t>194064, г Санкт-Петербург, Выборгский р-н, Политехническая ул., д.32 (помещение по указанию Заказчика).</w:t>
      </w:r>
    </w:p>
    <w:p w:rsidR="00C82121" w:rsidRPr="00AE662E" w:rsidRDefault="00C82121" w:rsidP="00C82121">
      <w:pPr>
        <w:pStyle w:val="a6"/>
        <w:ind w:left="426"/>
        <w:jc w:val="both"/>
        <w:rPr>
          <w:sz w:val="18"/>
          <w:szCs w:val="18"/>
        </w:rPr>
      </w:pPr>
    </w:p>
    <w:p w:rsidR="002266FE" w:rsidRPr="00AE662E" w:rsidRDefault="002266FE" w:rsidP="00C82121">
      <w:pPr>
        <w:pStyle w:val="a6"/>
        <w:ind w:left="426"/>
        <w:jc w:val="both"/>
        <w:rPr>
          <w:sz w:val="18"/>
          <w:szCs w:val="18"/>
        </w:rPr>
      </w:pPr>
    </w:p>
    <w:p w:rsidR="002266FE" w:rsidRPr="00AE662E" w:rsidRDefault="002266FE" w:rsidP="00C82121">
      <w:pPr>
        <w:pStyle w:val="a6"/>
        <w:ind w:left="426"/>
        <w:jc w:val="both"/>
        <w:rPr>
          <w:sz w:val="18"/>
          <w:szCs w:val="18"/>
        </w:rPr>
      </w:pPr>
    </w:p>
    <w:p w:rsidR="008840BD" w:rsidRPr="00AE662E" w:rsidRDefault="008840BD">
      <w:pPr>
        <w:spacing w:after="160" w:line="259" w:lineRule="auto"/>
        <w:rPr>
          <w:b/>
          <w:sz w:val="18"/>
          <w:szCs w:val="18"/>
        </w:rPr>
      </w:pPr>
      <w:r w:rsidRPr="00AE662E">
        <w:rPr>
          <w:b/>
          <w:sz w:val="18"/>
          <w:szCs w:val="18"/>
        </w:rPr>
        <w:br w:type="page"/>
      </w:r>
    </w:p>
    <w:p w:rsidR="00872E04" w:rsidRPr="00AE662E" w:rsidRDefault="00872E04" w:rsidP="00050721">
      <w:pPr>
        <w:keepNext/>
        <w:spacing w:after="160" w:line="259" w:lineRule="auto"/>
        <w:ind w:left="720"/>
        <w:rPr>
          <w:sz w:val="18"/>
          <w:szCs w:val="18"/>
        </w:rPr>
        <w:sectPr w:rsidR="00872E04" w:rsidRPr="00AE662E" w:rsidSect="0023686D">
          <w:pgSz w:w="11906" w:h="16838"/>
          <w:pgMar w:top="567" w:right="424" w:bottom="567" w:left="426" w:header="708" w:footer="708" w:gutter="0"/>
          <w:cols w:space="708"/>
          <w:docGrid w:linePitch="360"/>
        </w:sectPr>
      </w:pPr>
    </w:p>
    <w:p w:rsidR="00652ED2" w:rsidRPr="00AE662E" w:rsidRDefault="00652ED2" w:rsidP="00652ED2">
      <w:pPr>
        <w:pStyle w:val="af5"/>
        <w:ind w:firstLine="426"/>
        <w:jc w:val="center"/>
        <w:rPr>
          <w:sz w:val="18"/>
          <w:szCs w:val="18"/>
        </w:rPr>
      </w:pPr>
      <w:r w:rsidRPr="00AE662E">
        <w:rPr>
          <w:sz w:val="18"/>
          <w:szCs w:val="18"/>
        </w:rPr>
        <w:lastRenderedPageBreak/>
        <w:t>Требования к качеству товара и услугам:</w:t>
      </w:r>
    </w:p>
    <w:p w:rsidR="00652ED2" w:rsidRPr="00AE662E" w:rsidRDefault="00652ED2" w:rsidP="00652ED2">
      <w:pPr>
        <w:pStyle w:val="af5"/>
        <w:ind w:firstLine="426"/>
        <w:jc w:val="center"/>
        <w:rPr>
          <w:rFonts w:eastAsiaTheme="minorHAnsi"/>
          <w:color w:val="000000"/>
          <w:sz w:val="18"/>
          <w:szCs w:val="18"/>
          <w:lang w:eastAsia="en-US"/>
        </w:rPr>
      </w:pPr>
    </w:p>
    <w:tbl>
      <w:tblPr>
        <w:tblW w:w="1114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7528"/>
        <w:gridCol w:w="925"/>
        <w:gridCol w:w="576"/>
      </w:tblGrid>
      <w:tr w:rsidR="0072064D" w:rsidRPr="00AE662E" w:rsidTr="005630ED">
        <w:tc>
          <w:tcPr>
            <w:tcW w:w="2112" w:type="dxa"/>
            <w:shd w:val="clear" w:color="auto" w:fill="auto"/>
            <w:vAlign w:val="center"/>
          </w:tcPr>
          <w:p w:rsidR="0072064D" w:rsidRPr="00AE662E" w:rsidRDefault="0072064D" w:rsidP="0072064D">
            <w:pPr>
              <w:jc w:val="center"/>
              <w:rPr>
                <w:sz w:val="18"/>
                <w:szCs w:val="18"/>
              </w:rPr>
            </w:pPr>
            <w:r w:rsidRPr="00AE662E">
              <w:rPr>
                <w:sz w:val="18"/>
                <w:szCs w:val="18"/>
              </w:rPr>
              <w:t>Объект закупки</w:t>
            </w:r>
          </w:p>
        </w:tc>
        <w:tc>
          <w:tcPr>
            <w:tcW w:w="7528" w:type="dxa"/>
            <w:shd w:val="clear" w:color="auto" w:fill="auto"/>
            <w:vAlign w:val="center"/>
          </w:tcPr>
          <w:p w:rsidR="0072064D" w:rsidRPr="00AE662E" w:rsidRDefault="0072064D" w:rsidP="0072064D">
            <w:pPr>
              <w:ind w:firstLine="708"/>
              <w:jc w:val="center"/>
              <w:rPr>
                <w:sz w:val="18"/>
                <w:szCs w:val="18"/>
              </w:rPr>
            </w:pPr>
            <w:r w:rsidRPr="00AE662E">
              <w:rPr>
                <w:sz w:val="18"/>
                <w:szCs w:val="18"/>
              </w:rPr>
              <w:t>Характеристика</w:t>
            </w:r>
          </w:p>
        </w:tc>
        <w:tc>
          <w:tcPr>
            <w:tcW w:w="925" w:type="dxa"/>
            <w:shd w:val="clear" w:color="auto" w:fill="auto"/>
            <w:vAlign w:val="center"/>
          </w:tcPr>
          <w:p w:rsidR="0072064D" w:rsidRPr="00AE662E" w:rsidRDefault="0072064D" w:rsidP="0072064D">
            <w:pPr>
              <w:jc w:val="center"/>
              <w:rPr>
                <w:sz w:val="18"/>
                <w:szCs w:val="18"/>
              </w:rPr>
            </w:pPr>
            <w:r w:rsidRPr="00AE662E">
              <w:rPr>
                <w:sz w:val="18"/>
                <w:szCs w:val="18"/>
              </w:rPr>
              <w:t>Ед. изм.</w:t>
            </w:r>
          </w:p>
        </w:tc>
        <w:tc>
          <w:tcPr>
            <w:tcW w:w="576" w:type="dxa"/>
            <w:shd w:val="clear" w:color="auto" w:fill="auto"/>
            <w:vAlign w:val="center"/>
          </w:tcPr>
          <w:p w:rsidR="0072064D" w:rsidRPr="00AE662E" w:rsidRDefault="0072064D" w:rsidP="0072064D">
            <w:pPr>
              <w:jc w:val="center"/>
              <w:rPr>
                <w:sz w:val="18"/>
                <w:szCs w:val="18"/>
              </w:rPr>
            </w:pPr>
            <w:r w:rsidRPr="00AE662E">
              <w:rPr>
                <w:sz w:val="18"/>
                <w:szCs w:val="18"/>
              </w:rPr>
              <w:t>Кол-во</w:t>
            </w:r>
          </w:p>
        </w:tc>
      </w:tr>
      <w:tr w:rsidR="0072064D" w:rsidRPr="00AE662E" w:rsidTr="005630ED">
        <w:tc>
          <w:tcPr>
            <w:tcW w:w="2112" w:type="dxa"/>
            <w:shd w:val="clear" w:color="auto" w:fill="auto"/>
          </w:tcPr>
          <w:p w:rsidR="0072064D" w:rsidRPr="00AE662E" w:rsidRDefault="0072064D" w:rsidP="0072064D">
            <w:pPr>
              <w:rPr>
                <w:sz w:val="18"/>
                <w:szCs w:val="18"/>
              </w:rPr>
            </w:pPr>
            <w:r w:rsidRPr="00AE662E">
              <w:rPr>
                <w:sz w:val="18"/>
                <w:szCs w:val="18"/>
              </w:rPr>
              <w:t xml:space="preserve">Фискальный регистратор </w:t>
            </w:r>
          </w:p>
          <w:p w:rsidR="0072064D" w:rsidRPr="00AE662E" w:rsidRDefault="0072064D" w:rsidP="0072064D">
            <w:pPr>
              <w:rPr>
                <w:sz w:val="18"/>
                <w:szCs w:val="18"/>
              </w:rPr>
            </w:pPr>
          </w:p>
          <w:p w:rsidR="0072064D" w:rsidRPr="00AE662E" w:rsidRDefault="0072064D" w:rsidP="0072064D">
            <w:pPr>
              <w:rPr>
                <w:b/>
                <w:bCs/>
                <w:color w:val="C00000"/>
                <w:sz w:val="18"/>
                <w:szCs w:val="18"/>
              </w:rPr>
            </w:pPr>
            <w:r w:rsidRPr="00AE662E">
              <w:rPr>
                <w:b/>
                <w:bCs/>
                <w:sz w:val="18"/>
                <w:szCs w:val="18"/>
              </w:rPr>
              <w:t xml:space="preserve">АТОЛ FPrint-22ПТК </w:t>
            </w:r>
          </w:p>
        </w:tc>
        <w:tc>
          <w:tcPr>
            <w:tcW w:w="7528" w:type="dxa"/>
            <w:shd w:val="clear" w:color="auto" w:fill="auto"/>
          </w:tcPr>
          <w:p w:rsidR="0072064D" w:rsidRPr="00AE662E" w:rsidRDefault="0072064D" w:rsidP="0072064D">
            <w:pPr>
              <w:jc w:val="both"/>
              <w:rPr>
                <w:sz w:val="18"/>
                <w:szCs w:val="18"/>
              </w:rPr>
            </w:pPr>
            <w:r w:rsidRPr="00AE662E">
              <w:rPr>
                <w:sz w:val="18"/>
                <w:szCs w:val="18"/>
              </w:rPr>
              <w:t>Фискальный регистратор должен обеспечивать запись и хранение фискальных данных в фискальных накопителях, формирование фискальных документов,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 установленными законодательством РФ (Федеральный закон от 22.05.2003 № 54-ФЗ (ред. от 24.06.2025г.) "О применении контрольно-кассовой техники при осуществлении расчетов в Российской Федерации"(с изм. и доп., вступ. в силу с 02.09.2025). Поставляемый товар должен быть новым (не бывшим в употреблении, в ремонте, в том числе, который не подвергался восстановлению, у которого не была осуществлена замена составных частей, не были восстановлены потребительские свойства), готовый к эксплуатации. Товар должен быть произведен не ранее 2025г. Гарантия 12 месяцев.</w:t>
            </w:r>
          </w:p>
          <w:p w:rsidR="0072064D" w:rsidRPr="00AE662E" w:rsidRDefault="0072064D" w:rsidP="0072064D">
            <w:pPr>
              <w:jc w:val="both"/>
              <w:rPr>
                <w:sz w:val="18"/>
                <w:szCs w:val="18"/>
              </w:rPr>
            </w:pPr>
            <w:r w:rsidRPr="00AE662E">
              <w:rPr>
                <w:sz w:val="18"/>
                <w:szCs w:val="18"/>
              </w:rPr>
              <w:t>Устройство печати кассовых чеков должно печатать знаки на всех документах четкими, не допускающими разночтения и легко читаемыми в течение не менее шести месяцев. Шаг строки не должен допускать наложения двух смежных строк друг на друга. Передача чеков на электронную почту или абонентский номер покупателя.</w:t>
            </w:r>
          </w:p>
          <w:p w:rsidR="0072064D" w:rsidRPr="00AE662E" w:rsidRDefault="0072064D" w:rsidP="0072064D">
            <w:pPr>
              <w:jc w:val="both"/>
              <w:rPr>
                <w:color w:val="7030A0"/>
                <w:sz w:val="18"/>
                <w:szCs w:val="18"/>
              </w:rPr>
            </w:pPr>
            <w:r w:rsidRPr="00AE662E">
              <w:rPr>
                <w:sz w:val="18"/>
                <w:szCs w:val="18"/>
              </w:rPr>
              <w:t>Товар должен соответствовать ГОСТ Р 53940-2023. Национальный стандарт Российской Федерации. Контрольно-кассовая техника. Общие требования к продукции и порядку ее применения" (утв. и введен в действие Приказом Росстандарта от 27.12.2023 N 1672-ст) и н</w:t>
            </w:r>
            <w:r w:rsidRPr="00AE662E">
              <w:rPr>
                <w:sz w:val="18"/>
                <w:szCs w:val="18"/>
                <w:shd w:val="clear" w:color="auto" w:fill="FFFFFF"/>
              </w:rPr>
              <w:t>аходиться в государственном реестре контрольно-кассовой техники. ККТ должна быть совместима с программным продуктом 1С: Бухгалтерия.</w:t>
            </w:r>
          </w:p>
          <w:p w:rsidR="0072064D" w:rsidRPr="00AE662E" w:rsidRDefault="0072064D" w:rsidP="0072064D">
            <w:pPr>
              <w:ind w:firstLine="48"/>
              <w:jc w:val="both"/>
              <w:rPr>
                <w:sz w:val="18"/>
                <w:szCs w:val="18"/>
              </w:rPr>
            </w:pPr>
            <w:r w:rsidRPr="00AE662E">
              <w:rPr>
                <w:sz w:val="18"/>
                <w:szCs w:val="18"/>
              </w:rPr>
              <w:t>По требованиям электромагнитной безопасности ККТ должен соответствует: ГОСТ Р 51318.22-99 (СИСПР 22-97). Государственный стандарт Российской Федерации. Совместимость технических средств электромагнитная. Радиопомехи индустриальные от оборудования информационных технологий. Нормы и методы испытаний" для класса Б, Приказ Росстандарта от 17.08.2021 N 721-ст "О введении в действие межгосударственного стандарта", ГОСТ CISPR 24-2013. Межгосударственный стандарт. Совместимость технических средств электромагнитная. Оборудование информационных технологий. Устойчивость к электромагнитным помехам. Требования и методы испытаний (введен в действие Приказом Росстандарта от 28 октября 2013 г. N 1268-ст).</w:t>
            </w:r>
          </w:p>
          <w:p w:rsidR="0072064D" w:rsidRPr="00AE662E" w:rsidRDefault="0072064D" w:rsidP="0072064D">
            <w:pPr>
              <w:widowControl w:val="0"/>
              <w:numPr>
                <w:ilvl w:val="0"/>
                <w:numId w:val="17"/>
              </w:numPr>
              <w:tabs>
                <w:tab w:val="left" w:pos="618"/>
              </w:tabs>
              <w:autoSpaceDE w:val="0"/>
              <w:autoSpaceDN w:val="0"/>
              <w:contextualSpacing/>
              <w:jc w:val="both"/>
              <w:rPr>
                <w:sz w:val="18"/>
                <w:szCs w:val="18"/>
              </w:rPr>
            </w:pPr>
            <w:r w:rsidRPr="00AE662E">
              <w:rPr>
                <w:sz w:val="18"/>
                <w:szCs w:val="18"/>
              </w:rPr>
              <w:t>Габаритные</w:t>
            </w:r>
            <w:r w:rsidRPr="00AE662E">
              <w:rPr>
                <w:spacing w:val="-3"/>
                <w:sz w:val="18"/>
                <w:szCs w:val="18"/>
              </w:rPr>
              <w:t xml:space="preserve"> </w:t>
            </w:r>
            <w:r w:rsidRPr="00AE662E">
              <w:rPr>
                <w:sz w:val="18"/>
                <w:szCs w:val="18"/>
              </w:rPr>
              <w:t>размеры</w:t>
            </w:r>
            <w:r w:rsidRPr="00AE662E">
              <w:rPr>
                <w:spacing w:val="-1"/>
                <w:sz w:val="18"/>
                <w:szCs w:val="18"/>
              </w:rPr>
              <w:t xml:space="preserve"> </w:t>
            </w:r>
            <w:r w:rsidRPr="00AE662E">
              <w:rPr>
                <w:sz w:val="18"/>
                <w:szCs w:val="18"/>
              </w:rPr>
              <w:t>(Ш</w:t>
            </w:r>
            <w:r w:rsidRPr="00AE662E">
              <w:rPr>
                <w:spacing w:val="-1"/>
                <w:sz w:val="18"/>
                <w:szCs w:val="18"/>
              </w:rPr>
              <w:t xml:space="preserve"> </w:t>
            </w:r>
            <w:r w:rsidRPr="00AE662E">
              <w:rPr>
                <w:sz w:val="18"/>
                <w:szCs w:val="18"/>
              </w:rPr>
              <w:t>х</w:t>
            </w:r>
            <w:r w:rsidRPr="00AE662E">
              <w:rPr>
                <w:spacing w:val="1"/>
                <w:sz w:val="18"/>
                <w:szCs w:val="18"/>
              </w:rPr>
              <w:t xml:space="preserve"> </w:t>
            </w:r>
            <w:r w:rsidRPr="00AE662E">
              <w:rPr>
                <w:sz w:val="18"/>
                <w:szCs w:val="18"/>
              </w:rPr>
              <w:t>Д</w:t>
            </w:r>
            <w:r w:rsidRPr="00AE662E">
              <w:rPr>
                <w:spacing w:val="-4"/>
                <w:sz w:val="18"/>
                <w:szCs w:val="18"/>
              </w:rPr>
              <w:t xml:space="preserve"> </w:t>
            </w:r>
            <w:r w:rsidRPr="00AE662E">
              <w:rPr>
                <w:sz w:val="18"/>
                <w:szCs w:val="18"/>
              </w:rPr>
              <w:t>х</w:t>
            </w:r>
            <w:r w:rsidRPr="00AE662E">
              <w:rPr>
                <w:spacing w:val="1"/>
                <w:sz w:val="18"/>
                <w:szCs w:val="18"/>
              </w:rPr>
              <w:t xml:space="preserve"> </w:t>
            </w:r>
            <w:r w:rsidRPr="00AE662E">
              <w:rPr>
                <w:sz w:val="18"/>
                <w:szCs w:val="18"/>
              </w:rPr>
              <w:t>В)</w:t>
            </w:r>
            <w:r w:rsidRPr="00AE662E">
              <w:rPr>
                <w:spacing w:val="-1"/>
                <w:sz w:val="18"/>
                <w:szCs w:val="18"/>
              </w:rPr>
              <w:t xml:space="preserve"> </w:t>
            </w:r>
            <w:r w:rsidRPr="00AE662E">
              <w:rPr>
                <w:sz w:val="18"/>
                <w:szCs w:val="18"/>
              </w:rPr>
              <w:t>ККТ</w:t>
            </w:r>
            <w:r w:rsidRPr="00AE662E">
              <w:rPr>
                <w:spacing w:val="-1"/>
                <w:sz w:val="18"/>
                <w:szCs w:val="18"/>
              </w:rPr>
              <w:t xml:space="preserve"> должны </w:t>
            </w:r>
            <w:r w:rsidRPr="00AE662E">
              <w:rPr>
                <w:sz w:val="18"/>
                <w:szCs w:val="18"/>
              </w:rPr>
              <w:t>составлять не менее/более:</w:t>
            </w:r>
            <w:r w:rsidRPr="00AE662E">
              <w:rPr>
                <w:spacing w:val="-1"/>
                <w:sz w:val="18"/>
                <w:szCs w:val="18"/>
              </w:rPr>
              <w:t xml:space="preserve"> </w:t>
            </w:r>
            <w:r w:rsidRPr="00AE662E">
              <w:rPr>
                <w:sz w:val="18"/>
                <w:szCs w:val="18"/>
              </w:rPr>
              <w:t>131 мм</w:t>
            </w:r>
            <w:r w:rsidRPr="00AE662E">
              <w:rPr>
                <w:spacing w:val="-1"/>
                <w:sz w:val="18"/>
                <w:szCs w:val="18"/>
              </w:rPr>
              <w:t xml:space="preserve"> </w:t>
            </w:r>
            <w:r w:rsidRPr="00AE662E">
              <w:rPr>
                <w:sz w:val="18"/>
                <w:szCs w:val="18"/>
              </w:rPr>
              <w:t>х 195</w:t>
            </w:r>
            <w:r w:rsidRPr="00AE662E">
              <w:rPr>
                <w:spacing w:val="-3"/>
                <w:sz w:val="18"/>
                <w:szCs w:val="18"/>
              </w:rPr>
              <w:t xml:space="preserve"> мм </w:t>
            </w:r>
            <w:r w:rsidRPr="00AE662E">
              <w:rPr>
                <w:sz w:val="18"/>
                <w:szCs w:val="18"/>
              </w:rPr>
              <w:t>х</w:t>
            </w:r>
            <w:r w:rsidRPr="00AE662E">
              <w:rPr>
                <w:spacing w:val="1"/>
                <w:sz w:val="18"/>
                <w:szCs w:val="18"/>
              </w:rPr>
              <w:t xml:space="preserve"> 135</w:t>
            </w:r>
            <w:r w:rsidRPr="00AE662E">
              <w:rPr>
                <w:spacing w:val="-1"/>
                <w:sz w:val="18"/>
                <w:szCs w:val="18"/>
              </w:rPr>
              <w:t xml:space="preserve"> </w:t>
            </w:r>
            <w:r w:rsidRPr="00AE662E">
              <w:rPr>
                <w:spacing w:val="-5"/>
                <w:sz w:val="18"/>
                <w:szCs w:val="18"/>
              </w:rPr>
              <w:t>мм</w:t>
            </w:r>
          </w:p>
          <w:p w:rsidR="0072064D" w:rsidRPr="00AE662E" w:rsidRDefault="0072064D" w:rsidP="0072064D">
            <w:pPr>
              <w:widowControl w:val="0"/>
              <w:numPr>
                <w:ilvl w:val="0"/>
                <w:numId w:val="17"/>
              </w:numPr>
              <w:tabs>
                <w:tab w:val="left" w:pos="618"/>
              </w:tabs>
              <w:autoSpaceDE w:val="0"/>
              <w:autoSpaceDN w:val="0"/>
              <w:contextualSpacing/>
              <w:jc w:val="both"/>
              <w:rPr>
                <w:sz w:val="18"/>
                <w:szCs w:val="18"/>
              </w:rPr>
            </w:pPr>
            <w:r w:rsidRPr="00AE662E">
              <w:rPr>
                <w:sz w:val="18"/>
                <w:szCs w:val="18"/>
              </w:rPr>
              <w:t>Масса</w:t>
            </w:r>
            <w:r w:rsidRPr="00AE662E">
              <w:rPr>
                <w:spacing w:val="-2"/>
                <w:sz w:val="18"/>
                <w:szCs w:val="18"/>
              </w:rPr>
              <w:t xml:space="preserve"> </w:t>
            </w:r>
            <w:r w:rsidRPr="00AE662E">
              <w:rPr>
                <w:sz w:val="18"/>
                <w:szCs w:val="18"/>
              </w:rPr>
              <w:t>ККТ</w:t>
            </w:r>
            <w:r w:rsidRPr="00AE662E">
              <w:rPr>
                <w:spacing w:val="-1"/>
                <w:sz w:val="18"/>
                <w:szCs w:val="18"/>
              </w:rPr>
              <w:t xml:space="preserve"> должна </w:t>
            </w:r>
            <w:r w:rsidRPr="00AE662E">
              <w:rPr>
                <w:sz w:val="18"/>
                <w:szCs w:val="18"/>
              </w:rPr>
              <w:t>составлять не менее/более</w:t>
            </w:r>
            <w:r w:rsidRPr="00AE662E">
              <w:rPr>
                <w:spacing w:val="-1"/>
                <w:sz w:val="18"/>
                <w:szCs w:val="18"/>
              </w:rPr>
              <w:t xml:space="preserve"> </w:t>
            </w:r>
            <w:r w:rsidRPr="00AE662E">
              <w:rPr>
                <w:sz w:val="18"/>
                <w:szCs w:val="18"/>
              </w:rPr>
              <w:t>1,4</w:t>
            </w:r>
            <w:r w:rsidRPr="00AE662E">
              <w:rPr>
                <w:spacing w:val="-1"/>
                <w:sz w:val="18"/>
                <w:szCs w:val="18"/>
              </w:rPr>
              <w:t xml:space="preserve"> </w:t>
            </w:r>
            <w:r w:rsidRPr="00AE662E">
              <w:rPr>
                <w:spacing w:val="-5"/>
                <w:sz w:val="18"/>
                <w:szCs w:val="18"/>
              </w:rPr>
              <w:t>кг.</w:t>
            </w:r>
          </w:p>
          <w:p w:rsidR="0072064D" w:rsidRPr="00AE662E" w:rsidRDefault="0072064D" w:rsidP="0072064D">
            <w:pPr>
              <w:numPr>
                <w:ilvl w:val="0"/>
                <w:numId w:val="17"/>
              </w:numPr>
              <w:contextualSpacing/>
              <w:jc w:val="both"/>
              <w:rPr>
                <w:sz w:val="18"/>
                <w:szCs w:val="18"/>
              </w:rPr>
            </w:pPr>
            <w:r w:rsidRPr="00AE662E">
              <w:rPr>
                <w:sz w:val="18"/>
                <w:szCs w:val="18"/>
              </w:rPr>
              <w:t>Поддержка печати на чековой ленте шириной не более 80 и не менее 57 мм., диаметр рулона до 83 мм.</w:t>
            </w:r>
            <w:r w:rsidRPr="00AE662E">
              <w:rPr>
                <w:rFonts w:eastAsiaTheme="minorHAnsi"/>
                <w:color w:val="000000"/>
                <w:sz w:val="18"/>
                <w:szCs w:val="18"/>
                <w:lang w:eastAsia="en-US"/>
              </w:rPr>
              <w:t xml:space="preserve"> И</w:t>
            </w:r>
            <w:r w:rsidRPr="00AE662E">
              <w:rPr>
                <w:sz w:val="18"/>
                <w:szCs w:val="18"/>
              </w:rPr>
              <w:t xml:space="preserve">меть возможность непрерывной работы при эксплуатации не менее 16 часов в сутки. </w:t>
            </w:r>
          </w:p>
          <w:p w:rsidR="0072064D" w:rsidRPr="00AE662E" w:rsidRDefault="0072064D" w:rsidP="0072064D">
            <w:pPr>
              <w:numPr>
                <w:ilvl w:val="0"/>
                <w:numId w:val="17"/>
              </w:numPr>
              <w:contextualSpacing/>
              <w:jc w:val="both"/>
              <w:rPr>
                <w:sz w:val="18"/>
                <w:szCs w:val="18"/>
                <w:lang w:val="en-US"/>
              </w:rPr>
            </w:pPr>
            <w:r w:rsidRPr="00AE662E">
              <w:rPr>
                <w:sz w:val="18"/>
                <w:szCs w:val="18"/>
              </w:rPr>
              <w:t>Передача</w:t>
            </w:r>
            <w:r w:rsidRPr="00AE662E">
              <w:rPr>
                <w:sz w:val="18"/>
                <w:szCs w:val="18"/>
                <w:lang w:val="en-US"/>
              </w:rPr>
              <w:t xml:space="preserve"> </w:t>
            </w:r>
            <w:r w:rsidRPr="00AE662E">
              <w:rPr>
                <w:sz w:val="18"/>
                <w:szCs w:val="18"/>
              </w:rPr>
              <w:t>данных</w:t>
            </w:r>
            <w:r w:rsidRPr="00AE662E">
              <w:rPr>
                <w:sz w:val="18"/>
                <w:szCs w:val="18"/>
                <w:lang w:val="en-US"/>
              </w:rPr>
              <w:t>: Ethernet, RS-232, USB</w:t>
            </w:r>
          </w:p>
          <w:p w:rsidR="0072064D" w:rsidRPr="00AE662E" w:rsidRDefault="0072064D" w:rsidP="0072064D">
            <w:pPr>
              <w:numPr>
                <w:ilvl w:val="0"/>
                <w:numId w:val="17"/>
              </w:numPr>
              <w:contextualSpacing/>
              <w:jc w:val="both"/>
              <w:rPr>
                <w:sz w:val="18"/>
                <w:szCs w:val="18"/>
              </w:rPr>
            </w:pPr>
            <w:r w:rsidRPr="00AE662E">
              <w:rPr>
                <w:sz w:val="18"/>
                <w:szCs w:val="18"/>
              </w:rPr>
              <w:t xml:space="preserve">Беспроводная передача данных: </w:t>
            </w:r>
            <w:proofErr w:type="spellStart"/>
            <w:r w:rsidRPr="00AE662E">
              <w:rPr>
                <w:sz w:val="18"/>
                <w:szCs w:val="18"/>
              </w:rPr>
              <w:t>Bluetooth</w:t>
            </w:r>
            <w:proofErr w:type="spellEnd"/>
            <w:r w:rsidRPr="00AE662E">
              <w:rPr>
                <w:sz w:val="18"/>
                <w:szCs w:val="18"/>
              </w:rPr>
              <w:t xml:space="preserve"> или </w:t>
            </w:r>
            <w:proofErr w:type="spellStart"/>
            <w:r w:rsidRPr="00AE662E">
              <w:rPr>
                <w:sz w:val="18"/>
                <w:szCs w:val="18"/>
              </w:rPr>
              <w:t>Wi-Fi</w:t>
            </w:r>
            <w:proofErr w:type="spellEnd"/>
          </w:p>
          <w:p w:rsidR="0072064D" w:rsidRPr="00AE662E" w:rsidRDefault="0072064D" w:rsidP="0072064D">
            <w:pPr>
              <w:numPr>
                <w:ilvl w:val="0"/>
                <w:numId w:val="17"/>
              </w:numPr>
              <w:contextualSpacing/>
              <w:jc w:val="both"/>
              <w:rPr>
                <w:sz w:val="18"/>
                <w:szCs w:val="18"/>
              </w:rPr>
            </w:pPr>
            <w:r w:rsidRPr="00AE662E">
              <w:rPr>
                <w:sz w:val="18"/>
                <w:szCs w:val="18"/>
              </w:rPr>
              <w:t>Подключение к денежному ящику: RS-232</w:t>
            </w:r>
          </w:p>
          <w:p w:rsidR="0072064D" w:rsidRPr="00AE662E" w:rsidRDefault="0072064D" w:rsidP="0072064D">
            <w:pPr>
              <w:numPr>
                <w:ilvl w:val="0"/>
                <w:numId w:val="17"/>
              </w:numPr>
              <w:contextualSpacing/>
              <w:jc w:val="both"/>
              <w:rPr>
                <w:sz w:val="18"/>
                <w:szCs w:val="18"/>
              </w:rPr>
            </w:pPr>
            <w:r w:rsidRPr="00AE662E">
              <w:rPr>
                <w:sz w:val="18"/>
                <w:szCs w:val="18"/>
              </w:rPr>
              <w:t>Ресурс печатающей головки термоголовки не менее 100 км чеков.</w:t>
            </w:r>
          </w:p>
          <w:p w:rsidR="0072064D" w:rsidRPr="00AE662E" w:rsidRDefault="0072064D" w:rsidP="0072064D">
            <w:pPr>
              <w:numPr>
                <w:ilvl w:val="0"/>
                <w:numId w:val="17"/>
              </w:numPr>
              <w:contextualSpacing/>
              <w:jc w:val="both"/>
              <w:rPr>
                <w:sz w:val="18"/>
                <w:szCs w:val="18"/>
              </w:rPr>
            </w:pPr>
            <w:r w:rsidRPr="00AE662E">
              <w:rPr>
                <w:sz w:val="18"/>
                <w:szCs w:val="18"/>
              </w:rPr>
              <w:t>Скорость печати не менее 200 мм/секунду.</w:t>
            </w:r>
          </w:p>
          <w:p w:rsidR="0072064D" w:rsidRPr="00AE662E" w:rsidRDefault="0072064D" w:rsidP="0072064D">
            <w:pPr>
              <w:numPr>
                <w:ilvl w:val="0"/>
                <w:numId w:val="17"/>
              </w:numPr>
              <w:contextualSpacing/>
              <w:jc w:val="both"/>
              <w:rPr>
                <w:sz w:val="18"/>
                <w:szCs w:val="18"/>
              </w:rPr>
            </w:pPr>
            <w:r w:rsidRPr="00AE662E">
              <w:rPr>
                <w:sz w:val="18"/>
                <w:szCs w:val="18"/>
              </w:rPr>
              <w:t xml:space="preserve">Ресурс отрезчика типа "гильотина", с заявленным ресурсом не менее 1 000 000 отрезов. </w:t>
            </w:r>
          </w:p>
          <w:p w:rsidR="0072064D" w:rsidRPr="00AE662E" w:rsidRDefault="0072064D" w:rsidP="0072064D">
            <w:pPr>
              <w:numPr>
                <w:ilvl w:val="0"/>
                <w:numId w:val="17"/>
              </w:numPr>
              <w:contextualSpacing/>
              <w:jc w:val="both"/>
              <w:rPr>
                <w:sz w:val="18"/>
                <w:szCs w:val="18"/>
              </w:rPr>
            </w:pPr>
            <w:r w:rsidRPr="00AE662E">
              <w:rPr>
                <w:sz w:val="18"/>
                <w:szCs w:val="18"/>
              </w:rPr>
              <w:t>Совместимость с программой «1С: Бухгалтерия»</w:t>
            </w:r>
          </w:p>
          <w:p w:rsidR="0072064D" w:rsidRPr="00AE662E" w:rsidRDefault="0072064D" w:rsidP="0072064D">
            <w:pPr>
              <w:numPr>
                <w:ilvl w:val="0"/>
                <w:numId w:val="17"/>
              </w:numPr>
              <w:contextualSpacing/>
              <w:jc w:val="both"/>
              <w:rPr>
                <w:sz w:val="18"/>
                <w:szCs w:val="18"/>
              </w:rPr>
            </w:pPr>
            <w:r w:rsidRPr="00AE662E">
              <w:rPr>
                <w:sz w:val="18"/>
                <w:szCs w:val="18"/>
              </w:rPr>
              <w:t>Комплектация поставки: блок питания, USB-кабель, паспорт ККТ, инструкция быстрого запуска, чековая лента 80 мм, перемычка для бумаги 57 мм.</w:t>
            </w:r>
          </w:p>
          <w:p w:rsidR="0072064D" w:rsidRPr="00AE662E" w:rsidRDefault="0072064D" w:rsidP="0072064D">
            <w:pPr>
              <w:numPr>
                <w:ilvl w:val="0"/>
                <w:numId w:val="17"/>
              </w:numPr>
              <w:contextualSpacing/>
              <w:jc w:val="both"/>
              <w:rPr>
                <w:sz w:val="18"/>
                <w:szCs w:val="18"/>
              </w:rPr>
            </w:pPr>
            <w:r w:rsidRPr="00AE662E">
              <w:rPr>
                <w:sz w:val="18"/>
                <w:szCs w:val="18"/>
                <w:lang w:val="en-US"/>
              </w:rPr>
              <w:t>USB</w:t>
            </w:r>
            <w:r w:rsidRPr="00AE662E">
              <w:rPr>
                <w:sz w:val="18"/>
                <w:szCs w:val="18"/>
              </w:rPr>
              <w:t xml:space="preserve"> для подключения к компьютеру, Внешний источник постоянного тока с номинальным напряжением 24В, 2.5 А. </w:t>
            </w:r>
          </w:p>
          <w:p w:rsidR="0072064D" w:rsidRPr="00AE662E" w:rsidRDefault="0072064D" w:rsidP="0072064D">
            <w:pPr>
              <w:numPr>
                <w:ilvl w:val="0"/>
                <w:numId w:val="17"/>
              </w:numPr>
              <w:contextualSpacing/>
              <w:jc w:val="both"/>
              <w:rPr>
                <w:sz w:val="18"/>
                <w:szCs w:val="18"/>
              </w:rPr>
            </w:pPr>
            <w:r w:rsidRPr="00AE662E">
              <w:rPr>
                <w:sz w:val="18"/>
                <w:szCs w:val="18"/>
              </w:rPr>
              <w:t xml:space="preserve">Потребляемая мощность до 60 </w:t>
            </w:r>
            <w:r w:rsidRPr="00AE662E">
              <w:rPr>
                <w:sz w:val="18"/>
                <w:szCs w:val="18"/>
                <w:lang w:val="en-US"/>
              </w:rPr>
              <w:t>W</w:t>
            </w:r>
          </w:p>
        </w:tc>
        <w:tc>
          <w:tcPr>
            <w:tcW w:w="925" w:type="dxa"/>
            <w:shd w:val="clear" w:color="auto" w:fill="auto"/>
          </w:tcPr>
          <w:p w:rsidR="0072064D" w:rsidRPr="00AE662E" w:rsidRDefault="0072064D" w:rsidP="0072064D">
            <w:pPr>
              <w:ind w:firstLine="172"/>
              <w:jc w:val="center"/>
              <w:rPr>
                <w:sz w:val="18"/>
                <w:szCs w:val="18"/>
              </w:rPr>
            </w:pPr>
            <w:r w:rsidRPr="00AE662E">
              <w:rPr>
                <w:sz w:val="18"/>
                <w:szCs w:val="18"/>
              </w:rPr>
              <w:t>шт</w:t>
            </w: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p w:rsidR="0072064D" w:rsidRPr="00AE662E" w:rsidRDefault="0072064D" w:rsidP="0072064D">
            <w:pPr>
              <w:ind w:firstLine="709"/>
              <w:jc w:val="center"/>
              <w:rPr>
                <w:sz w:val="18"/>
                <w:szCs w:val="18"/>
              </w:rPr>
            </w:pPr>
          </w:p>
        </w:tc>
        <w:tc>
          <w:tcPr>
            <w:tcW w:w="576" w:type="dxa"/>
            <w:shd w:val="clear" w:color="auto" w:fill="auto"/>
          </w:tcPr>
          <w:p w:rsidR="0072064D" w:rsidRPr="00AE662E" w:rsidRDefault="00D422C3" w:rsidP="0072064D">
            <w:pPr>
              <w:jc w:val="center"/>
              <w:rPr>
                <w:sz w:val="18"/>
                <w:szCs w:val="18"/>
              </w:rPr>
            </w:pPr>
            <w:r w:rsidRPr="00AE662E">
              <w:rPr>
                <w:sz w:val="18"/>
                <w:szCs w:val="18"/>
              </w:rPr>
              <w:t>1</w:t>
            </w:r>
          </w:p>
        </w:tc>
      </w:tr>
      <w:tr w:rsidR="0072064D" w:rsidRPr="00AE662E" w:rsidTr="005630ED">
        <w:trPr>
          <w:trHeight w:val="1848"/>
        </w:trPr>
        <w:tc>
          <w:tcPr>
            <w:tcW w:w="2112" w:type="dxa"/>
            <w:shd w:val="clear" w:color="auto" w:fill="auto"/>
          </w:tcPr>
          <w:p w:rsidR="0072064D" w:rsidRPr="00AE662E" w:rsidRDefault="0072064D" w:rsidP="0072064D">
            <w:pPr>
              <w:rPr>
                <w:sz w:val="18"/>
                <w:szCs w:val="18"/>
              </w:rPr>
            </w:pPr>
            <w:r w:rsidRPr="00AE662E">
              <w:rPr>
                <w:sz w:val="18"/>
                <w:szCs w:val="18"/>
              </w:rPr>
              <w:t>Фискальный накопитель</w:t>
            </w:r>
          </w:p>
          <w:p w:rsidR="0072064D" w:rsidRPr="00AE662E" w:rsidRDefault="0072064D" w:rsidP="0072064D">
            <w:pPr>
              <w:rPr>
                <w:sz w:val="18"/>
                <w:szCs w:val="18"/>
              </w:rPr>
            </w:pPr>
            <w:r w:rsidRPr="00AE662E">
              <w:rPr>
                <w:sz w:val="18"/>
                <w:szCs w:val="18"/>
              </w:rPr>
              <w:t>15 месяцев</w:t>
            </w:r>
          </w:p>
        </w:tc>
        <w:tc>
          <w:tcPr>
            <w:tcW w:w="7528" w:type="dxa"/>
            <w:shd w:val="clear" w:color="auto" w:fill="auto"/>
          </w:tcPr>
          <w:p w:rsidR="0072064D" w:rsidRPr="00AE662E" w:rsidRDefault="0072064D" w:rsidP="0072064D">
            <w:pPr>
              <w:jc w:val="both"/>
              <w:rPr>
                <w:sz w:val="18"/>
                <w:szCs w:val="18"/>
              </w:rPr>
            </w:pPr>
            <w:r w:rsidRPr="00AE662E">
              <w:rPr>
                <w:sz w:val="18"/>
                <w:szCs w:val="18"/>
              </w:rPr>
              <w:t>Шифровальное (криптографическое) средство защиты фискальных данных фискальный накопитель должен быть совместим с кассовым оборудованием Модель ККТ: АТОЛ FPrint-22ПТК.</w:t>
            </w:r>
          </w:p>
          <w:p w:rsidR="0072064D" w:rsidRPr="00AE662E" w:rsidRDefault="0072064D" w:rsidP="0072064D">
            <w:pPr>
              <w:jc w:val="both"/>
              <w:rPr>
                <w:sz w:val="18"/>
                <w:szCs w:val="18"/>
              </w:rPr>
            </w:pPr>
            <w:r w:rsidRPr="00AE662E">
              <w:rPr>
                <w:sz w:val="18"/>
                <w:szCs w:val="18"/>
              </w:rPr>
              <w:t>Аналоги не допускаются по причине совместимости указанной модели с имеющимся самописным программным обеспечением Заказчика.)</w:t>
            </w:r>
          </w:p>
          <w:p w:rsidR="0072064D" w:rsidRPr="00AE662E" w:rsidRDefault="0072064D" w:rsidP="0072064D">
            <w:pPr>
              <w:jc w:val="both"/>
              <w:rPr>
                <w:sz w:val="18"/>
                <w:szCs w:val="18"/>
              </w:rPr>
            </w:pPr>
            <w:r w:rsidRPr="00AE662E">
              <w:rPr>
                <w:sz w:val="18"/>
                <w:szCs w:val="18"/>
              </w:rPr>
              <w:t>Фискальный накопитель должен быть новым со сроком действия 15 месяцев (не бывшим в эксплуатации) и соответствовать техническим требованиям, предъявляемым к фискальным накопителям законодательством Российской Федерации.</w:t>
            </w:r>
            <w:r w:rsidRPr="00AE662E">
              <w:rPr>
                <w:spacing w:val="6"/>
                <w:sz w:val="18"/>
                <w:szCs w:val="18"/>
                <w:shd w:val="clear" w:color="auto" w:fill="FFFFFF"/>
              </w:rPr>
              <w:t xml:space="preserve">  Фискальный регистратор должен обновляться автоматически через сервер обновлений. </w:t>
            </w:r>
          </w:p>
        </w:tc>
        <w:tc>
          <w:tcPr>
            <w:tcW w:w="925" w:type="dxa"/>
            <w:shd w:val="clear" w:color="auto" w:fill="auto"/>
          </w:tcPr>
          <w:p w:rsidR="0072064D" w:rsidRPr="00AE662E" w:rsidRDefault="0072064D" w:rsidP="0072064D">
            <w:pPr>
              <w:jc w:val="center"/>
              <w:rPr>
                <w:sz w:val="18"/>
                <w:szCs w:val="18"/>
              </w:rPr>
            </w:pPr>
            <w:r w:rsidRPr="00AE662E">
              <w:rPr>
                <w:sz w:val="18"/>
                <w:szCs w:val="18"/>
              </w:rPr>
              <w:t>шт</w:t>
            </w:r>
          </w:p>
          <w:p w:rsidR="0072064D" w:rsidRPr="00AE662E" w:rsidRDefault="0072064D" w:rsidP="0072064D">
            <w:pPr>
              <w:ind w:left="30"/>
              <w:contextualSpacing/>
              <w:jc w:val="center"/>
              <w:rPr>
                <w:sz w:val="18"/>
                <w:szCs w:val="18"/>
              </w:rPr>
            </w:pPr>
          </w:p>
        </w:tc>
        <w:tc>
          <w:tcPr>
            <w:tcW w:w="576" w:type="dxa"/>
          </w:tcPr>
          <w:p w:rsidR="0072064D" w:rsidRPr="00AE662E" w:rsidRDefault="00D422C3" w:rsidP="0072064D">
            <w:pPr>
              <w:autoSpaceDE w:val="0"/>
              <w:autoSpaceDN w:val="0"/>
              <w:adjustRightInd w:val="0"/>
              <w:jc w:val="center"/>
              <w:rPr>
                <w:color w:val="000000"/>
                <w:sz w:val="18"/>
                <w:szCs w:val="18"/>
                <w:lang w:eastAsia="en-US"/>
              </w:rPr>
            </w:pPr>
            <w:r w:rsidRPr="00AE662E">
              <w:rPr>
                <w:color w:val="000000"/>
                <w:sz w:val="18"/>
                <w:szCs w:val="18"/>
                <w:lang w:eastAsia="en-US"/>
              </w:rPr>
              <w:t>1</w:t>
            </w:r>
          </w:p>
          <w:p w:rsidR="0072064D" w:rsidRPr="00AE662E" w:rsidRDefault="0072064D" w:rsidP="0072064D">
            <w:pPr>
              <w:ind w:firstLine="708"/>
              <w:jc w:val="center"/>
              <w:rPr>
                <w:sz w:val="18"/>
                <w:szCs w:val="18"/>
              </w:rPr>
            </w:pPr>
          </w:p>
        </w:tc>
      </w:tr>
      <w:tr w:rsidR="0072064D" w:rsidRPr="00AE662E" w:rsidTr="005630ED">
        <w:trPr>
          <w:trHeight w:val="1677"/>
        </w:trPr>
        <w:tc>
          <w:tcPr>
            <w:tcW w:w="2112" w:type="dxa"/>
            <w:shd w:val="clear" w:color="auto" w:fill="auto"/>
          </w:tcPr>
          <w:p w:rsidR="0072064D" w:rsidRPr="00AE662E" w:rsidRDefault="0072064D" w:rsidP="0072064D">
            <w:pPr>
              <w:rPr>
                <w:sz w:val="18"/>
                <w:szCs w:val="18"/>
              </w:rPr>
            </w:pPr>
            <w:r w:rsidRPr="00AE662E">
              <w:rPr>
                <w:sz w:val="18"/>
                <w:szCs w:val="18"/>
              </w:rPr>
              <w:t xml:space="preserve">ПИН-код активации </w:t>
            </w:r>
          </w:p>
          <w:p w:rsidR="0072064D" w:rsidRPr="00AE662E" w:rsidRDefault="0072064D" w:rsidP="0072064D">
            <w:pPr>
              <w:rPr>
                <w:sz w:val="18"/>
                <w:szCs w:val="18"/>
              </w:rPr>
            </w:pPr>
            <w:r w:rsidRPr="00AE662E">
              <w:rPr>
                <w:sz w:val="18"/>
                <w:szCs w:val="18"/>
              </w:rPr>
              <w:t>ОФД на 15 месяцев</w:t>
            </w:r>
          </w:p>
        </w:tc>
        <w:tc>
          <w:tcPr>
            <w:tcW w:w="7528" w:type="dxa"/>
            <w:shd w:val="clear" w:color="auto" w:fill="auto"/>
          </w:tcPr>
          <w:p w:rsidR="0072064D" w:rsidRPr="00AE662E" w:rsidRDefault="0072064D" w:rsidP="0072064D">
            <w:pPr>
              <w:ind w:left="48"/>
              <w:jc w:val="both"/>
              <w:rPr>
                <w:sz w:val="18"/>
                <w:szCs w:val="18"/>
              </w:rPr>
            </w:pPr>
            <w:r w:rsidRPr="00AE662E">
              <w:rPr>
                <w:sz w:val="18"/>
                <w:szCs w:val="18"/>
              </w:rPr>
              <w:t xml:space="preserve">ПИН-код активации должен иметь возможность подключения к оператору фискальных данных и </w:t>
            </w:r>
            <w:r w:rsidRPr="00AE662E">
              <w:rPr>
                <w:color w:val="333333"/>
                <w:sz w:val="18"/>
                <w:szCs w:val="18"/>
                <w:shd w:val="clear" w:color="auto" w:fill="FFFFFF"/>
              </w:rPr>
              <w:t>активировать услугу приёма,</w:t>
            </w:r>
            <w:r w:rsidRPr="00AE662E">
              <w:rPr>
                <w:sz w:val="18"/>
                <w:szCs w:val="18"/>
              </w:rPr>
              <w:t xml:space="preserve"> обработки, </w:t>
            </w:r>
            <w:r w:rsidRPr="00AE662E">
              <w:rPr>
                <w:color w:val="333333"/>
                <w:sz w:val="18"/>
                <w:szCs w:val="18"/>
                <w:shd w:val="clear" w:color="auto" w:fill="FFFFFF"/>
              </w:rPr>
              <w:t xml:space="preserve">хранения фискальных </w:t>
            </w:r>
            <w:r w:rsidRPr="00AE662E">
              <w:rPr>
                <w:sz w:val="18"/>
                <w:szCs w:val="18"/>
              </w:rPr>
              <w:t>данных контрольно-кассовой техники (ККТ) в Федеральную налоговую службу. Код активации услуги ОФД включает: подключение к оператору фискальных данных с оператором фискальных данных с активацией передачи данных на 15 месяцев (с соблюдением требований в соответствии с Федеральным законом от 22.05.2003 N 54-ФЗ (ред. от 24.06.2025) "О применении контрольно-кассовой техники при осуществлении расчетов в Российской Федерации" (с изм. и доп., вступ. в силу с 02.09.2025).</w:t>
            </w:r>
          </w:p>
        </w:tc>
        <w:tc>
          <w:tcPr>
            <w:tcW w:w="925" w:type="dxa"/>
            <w:shd w:val="clear" w:color="auto" w:fill="auto"/>
          </w:tcPr>
          <w:p w:rsidR="0072064D" w:rsidRPr="00AE662E" w:rsidRDefault="0072064D" w:rsidP="0072064D">
            <w:pPr>
              <w:ind w:left="30"/>
              <w:contextualSpacing/>
              <w:jc w:val="center"/>
              <w:rPr>
                <w:sz w:val="18"/>
                <w:szCs w:val="18"/>
              </w:rPr>
            </w:pPr>
            <w:r w:rsidRPr="00AE662E">
              <w:rPr>
                <w:sz w:val="18"/>
                <w:szCs w:val="18"/>
              </w:rPr>
              <w:t>шт</w:t>
            </w:r>
          </w:p>
        </w:tc>
        <w:tc>
          <w:tcPr>
            <w:tcW w:w="576" w:type="dxa"/>
          </w:tcPr>
          <w:p w:rsidR="0072064D" w:rsidRPr="00AE662E" w:rsidRDefault="00D422C3" w:rsidP="0072064D">
            <w:pPr>
              <w:ind w:left="181"/>
              <w:contextualSpacing/>
              <w:jc w:val="center"/>
              <w:rPr>
                <w:sz w:val="18"/>
                <w:szCs w:val="18"/>
              </w:rPr>
            </w:pPr>
            <w:r w:rsidRPr="00AE662E">
              <w:rPr>
                <w:sz w:val="18"/>
                <w:szCs w:val="18"/>
              </w:rPr>
              <w:t>1</w:t>
            </w:r>
          </w:p>
        </w:tc>
      </w:tr>
      <w:tr w:rsidR="0072064D" w:rsidRPr="00AE662E" w:rsidTr="005630ED">
        <w:tc>
          <w:tcPr>
            <w:tcW w:w="2112" w:type="dxa"/>
            <w:shd w:val="clear" w:color="auto" w:fill="auto"/>
          </w:tcPr>
          <w:p w:rsidR="0072064D" w:rsidRPr="00AE662E" w:rsidRDefault="0072064D" w:rsidP="0072064D">
            <w:pPr>
              <w:rPr>
                <w:sz w:val="18"/>
                <w:szCs w:val="18"/>
              </w:rPr>
            </w:pPr>
            <w:r w:rsidRPr="00AE662E">
              <w:rPr>
                <w:sz w:val="18"/>
                <w:szCs w:val="18"/>
              </w:rPr>
              <w:t xml:space="preserve">Работы по установке и настройке онлайн-кассы к работе </w:t>
            </w:r>
          </w:p>
        </w:tc>
        <w:tc>
          <w:tcPr>
            <w:tcW w:w="7528" w:type="dxa"/>
            <w:shd w:val="clear" w:color="auto" w:fill="auto"/>
          </w:tcPr>
          <w:p w:rsidR="0072064D" w:rsidRPr="00AE662E" w:rsidRDefault="0072064D" w:rsidP="0072064D">
            <w:pPr>
              <w:jc w:val="both"/>
              <w:rPr>
                <w:color w:val="333333"/>
                <w:sz w:val="18"/>
                <w:szCs w:val="18"/>
                <w:shd w:val="clear" w:color="auto" w:fill="FFFFFF"/>
              </w:rPr>
            </w:pPr>
            <w:r w:rsidRPr="00AE662E">
              <w:rPr>
                <w:sz w:val="18"/>
                <w:szCs w:val="18"/>
              </w:rPr>
              <w:t>Работы по установке и настройке онлайн-кассы к работе должны проводиться на рабочем месте Заказчика. Регистрация кассового аппарата в личном кабинете ФНС организации Заказчика</w:t>
            </w:r>
            <w:r w:rsidRPr="00AE662E">
              <w:rPr>
                <w:color w:val="333333"/>
                <w:sz w:val="18"/>
                <w:szCs w:val="18"/>
                <w:shd w:val="clear" w:color="auto" w:fill="FFFFFF"/>
              </w:rPr>
              <w:t>.</w:t>
            </w:r>
          </w:p>
          <w:p w:rsidR="0072064D" w:rsidRPr="00AE662E" w:rsidRDefault="0072064D" w:rsidP="0072064D">
            <w:pPr>
              <w:jc w:val="both"/>
              <w:rPr>
                <w:sz w:val="18"/>
                <w:szCs w:val="18"/>
              </w:rPr>
            </w:pPr>
            <w:r w:rsidRPr="00AE662E">
              <w:rPr>
                <w:sz w:val="18"/>
                <w:szCs w:val="18"/>
              </w:rPr>
              <w:t xml:space="preserve">Фискализация нового Фискального накопителя. должна проводиться за счет исполнителя услуг (материал исполнителя). </w:t>
            </w:r>
          </w:p>
          <w:p w:rsidR="0072064D" w:rsidRPr="00AE662E" w:rsidRDefault="0072064D" w:rsidP="0072064D">
            <w:pPr>
              <w:jc w:val="both"/>
              <w:rPr>
                <w:sz w:val="18"/>
                <w:szCs w:val="18"/>
              </w:rPr>
            </w:pPr>
            <w:r w:rsidRPr="00AE662E">
              <w:rPr>
                <w:sz w:val="18"/>
                <w:szCs w:val="18"/>
              </w:rPr>
              <w:lastRenderedPageBreak/>
              <w:t xml:space="preserve">Настройка кассы для передачи фискальных документов в адрес Федеральной налоговой службы должна проводиться через оператора фискальных данных и предоставлять возможность доступа Заказчика к личному кабинету, должна обеспечивать внесение данных из отчета о регистрации ККТ в личном кабинете ФНС для завершения процедуры регистрации ККТ и получения регистрационной карточки. Для регистрации ККТ в Федеральной налоговой службе Заказчик предоставляет Исполнителю возможность доступа к личному кабинету ФНС. Исполнитель должен передать Заказчику все необходимые для работы в личном кабинете ККТ Заказчика сведения в полном объеме. </w:t>
            </w:r>
          </w:p>
          <w:p w:rsidR="0072064D" w:rsidRPr="00AE662E" w:rsidRDefault="0072064D" w:rsidP="0072064D">
            <w:pPr>
              <w:jc w:val="both"/>
              <w:rPr>
                <w:sz w:val="18"/>
                <w:szCs w:val="18"/>
              </w:rPr>
            </w:pPr>
            <w:r w:rsidRPr="00AE662E">
              <w:rPr>
                <w:sz w:val="18"/>
                <w:szCs w:val="18"/>
              </w:rPr>
              <w:t>Гарантийный срок эксплуатации ФН – 12 месяцев со дня ввода в эксплуатацию (активизации в составе ККТ).</w:t>
            </w:r>
          </w:p>
          <w:p w:rsidR="0072064D" w:rsidRPr="00AE662E" w:rsidRDefault="0072064D" w:rsidP="0072064D">
            <w:pPr>
              <w:jc w:val="both"/>
              <w:rPr>
                <w:sz w:val="18"/>
                <w:szCs w:val="18"/>
              </w:rPr>
            </w:pPr>
            <w:r w:rsidRPr="00AE662E">
              <w:rPr>
                <w:sz w:val="18"/>
                <w:szCs w:val="18"/>
              </w:rPr>
              <w:t>техническое сопровождение и поддержка в исправном состоянии контрольно-кассовой техники (ККТ), обработка заявок Заказчика в течении 15 месяцев с даты поставки оборудования/даты заключения договора.</w:t>
            </w:r>
          </w:p>
          <w:p w:rsidR="0072064D" w:rsidRPr="00AE662E" w:rsidRDefault="0072064D" w:rsidP="0072064D">
            <w:pPr>
              <w:jc w:val="both"/>
              <w:rPr>
                <w:sz w:val="18"/>
                <w:szCs w:val="18"/>
              </w:rPr>
            </w:pPr>
            <w:r w:rsidRPr="00AE662E">
              <w:rPr>
                <w:sz w:val="18"/>
                <w:szCs w:val="18"/>
              </w:rPr>
              <w:t xml:space="preserve">При необходимости, осуществляется замена деталей, технический износ, которых может повлечь остановку работы ККТ, или ее несоответствие Законодательным нормам РФ. </w:t>
            </w:r>
          </w:p>
        </w:tc>
        <w:tc>
          <w:tcPr>
            <w:tcW w:w="925" w:type="dxa"/>
            <w:shd w:val="clear" w:color="auto" w:fill="auto"/>
          </w:tcPr>
          <w:p w:rsidR="0072064D" w:rsidRPr="00AE662E" w:rsidRDefault="0072064D" w:rsidP="0072064D">
            <w:pPr>
              <w:ind w:firstLine="30"/>
              <w:jc w:val="center"/>
              <w:rPr>
                <w:sz w:val="18"/>
                <w:szCs w:val="18"/>
              </w:rPr>
            </w:pPr>
            <w:r w:rsidRPr="00AE662E">
              <w:rPr>
                <w:sz w:val="18"/>
                <w:szCs w:val="18"/>
              </w:rPr>
              <w:lastRenderedPageBreak/>
              <w:t>шт</w:t>
            </w:r>
          </w:p>
        </w:tc>
        <w:tc>
          <w:tcPr>
            <w:tcW w:w="576" w:type="dxa"/>
            <w:shd w:val="clear" w:color="auto" w:fill="auto"/>
          </w:tcPr>
          <w:p w:rsidR="0072064D" w:rsidRPr="00AE662E" w:rsidRDefault="00626FEC" w:rsidP="0072064D">
            <w:pPr>
              <w:ind w:left="181"/>
              <w:contextualSpacing/>
              <w:jc w:val="center"/>
              <w:rPr>
                <w:sz w:val="18"/>
                <w:szCs w:val="18"/>
              </w:rPr>
            </w:pPr>
            <w:r>
              <w:rPr>
                <w:sz w:val="18"/>
                <w:szCs w:val="18"/>
              </w:rPr>
              <w:t>1</w:t>
            </w:r>
          </w:p>
        </w:tc>
      </w:tr>
      <w:tr w:rsidR="00626FEC" w:rsidRPr="00AE662E" w:rsidTr="005630ED">
        <w:tc>
          <w:tcPr>
            <w:tcW w:w="2112" w:type="dxa"/>
            <w:shd w:val="clear" w:color="auto" w:fill="auto"/>
          </w:tcPr>
          <w:p w:rsidR="00626FEC" w:rsidRPr="00110BEA" w:rsidRDefault="00626FEC" w:rsidP="00626FEC">
            <w:pPr>
              <w:rPr>
                <w:sz w:val="18"/>
                <w:szCs w:val="18"/>
              </w:rPr>
            </w:pPr>
            <w:r w:rsidRPr="00110BEA">
              <w:rPr>
                <w:sz w:val="18"/>
                <w:szCs w:val="18"/>
              </w:rPr>
              <w:t xml:space="preserve">Техническое сопровождение ККТ </w:t>
            </w:r>
          </w:p>
        </w:tc>
        <w:tc>
          <w:tcPr>
            <w:tcW w:w="7528" w:type="dxa"/>
            <w:shd w:val="clear" w:color="auto" w:fill="auto"/>
          </w:tcPr>
          <w:p w:rsidR="00626FEC" w:rsidRPr="00110BEA" w:rsidRDefault="00626FEC" w:rsidP="00626FEC">
            <w:pPr>
              <w:jc w:val="both"/>
              <w:rPr>
                <w:sz w:val="18"/>
                <w:szCs w:val="18"/>
              </w:rPr>
            </w:pPr>
            <w:r w:rsidRPr="00110BEA">
              <w:rPr>
                <w:sz w:val="18"/>
                <w:szCs w:val="18"/>
              </w:rPr>
              <w:t>Техническое сопровождение посредством консультаций и удалённого доступа проводится ежеквартально.</w:t>
            </w:r>
          </w:p>
        </w:tc>
        <w:tc>
          <w:tcPr>
            <w:tcW w:w="925" w:type="dxa"/>
            <w:shd w:val="clear" w:color="auto" w:fill="auto"/>
          </w:tcPr>
          <w:p w:rsidR="00626FEC" w:rsidRPr="00110BEA" w:rsidRDefault="00626FEC" w:rsidP="0072064D">
            <w:pPr>
              <w:ind w:firstLine="30"/>
              <w:jc w:val="center"/>
              <w:rPr>
                <w:sz w:val="18"/>
                <w:szCs w:val="18"/>
              </w:rPr>
            </w:pPr>
            <w:r w:rsidRPr="00110BEA">
              <w:rPr>
                <w:sz w:val="18"/>
                <w:szCs w:val="18"/>
              </w:rPr>
              <w:t>квартал</w:t>
            </w:r>
          </w:p>
        </w:tc>
        <w:tc>
          <w:tcPr>
            <w:tcW w:w="576" w:type="dxa"/>
            <w:shd w:val="clear" w:color="auto" w:fill="auto"/>
          </w:tcPr>
          <w:p w:rsidR="00626FEC" w:rsidRPr="00110BEA" w:rsidRDefault="00626FEC" w:rsidP="0072064D">
            <w:pPr>
              <w:ind w:left="181"/>
              <w:contextualSpacing/>
              <w:jc w:val="center"/>
              <w:rPr>
                <w:sz w:val="18"/>
                <w:szCs w:val="18"/>
              </w:rPr>
            </w:pPr>
            <w:r w:rsidRPr="00110BEA">
              <w:rPr>
                <w:sz w:val="18"/>
                <w:szCs w:val="18"/>
              </w:rPr>
              <w:t>2</w:t>
            </w:r>
          </w:p>
        </w:tc>
      </w:tr>
      <w:tr w:rsidR="0072064D" w:rsidRPr="00AE662E" w:rsidTr="005630ED">
        <w:tc>
          <w:tcPr>
            <w:tcW w:w="2112" w:type="dxa"/>
            <w:shd w:val="clear" w:color="auto" w:fill="auto"/>
          </w:tcPr>
          <w:p w:rsidR="0072064D" w:rsidRPr="00AE662E" w:rsidRDefault="0072064D" w:rsidP="0072064D">
            <w:pPr>
              <w:rPr>
                <w:sz w:val="18"/>
                <w:szCs w:val="18"/>
              </w:rPr>
            </w:pPr>
            <w:r w:rsidRPr="00AE662E">
              <w:rPr>
                <w:bCs/>
                <w:sz w:val="18"/>
                <w:szCs w:val="18"/>
              </w:rPr>
              <w:t>Техническое обслуживание и ремонт контрольно-кассовой техники Атол FPrint-22ПТК</w:t>
            </w:r>
          </w:p>
        </w:tc>
        <w:tc>
          <w:tcPr>
            <w:tcW w:w="7528" w:type="dxa"/>
            <w:shd w:val="clear" w:color="auto" w:fill="auto"/>
          </w:tcPr>
          <w:p w:rsidR="0072064D" w:rsidRPr="00AE662E" w:rsidRDefault="0072064D" w:rsidP="00636233">
            <w:pPr>
              <w:jc w:val="both"/>
              <w:rPr>
                <w:sz w:val="18"/>
                <w:szCs w:val="18"/>
              </w:rPr>
            </w:pPr>
            <w:r w:rsidRPr="00AE662E">
              <w:rPr>
                <w:bCs/>
                <w:color w:val="000000"/>
                <w:sz w:val="18"/>
                <w:szCs w:val="18"/>
                <w:lang w:eastAsia="en-US"/>
              </w:rPr>
              <w:t>Техническое обслуживание КК</w:t>
            </w:r>
            <w:bookmarkStart w:id="0" w:name="_GoBack"/>
            <w:bookmarkEnd w:id="0"/>
            <w:r w:rsidRPr="00AE662E">
              <w:rPr>
                <w:bCs/>
                <w:color w:val="000000"/>
                <w:sz w:val="18"/>
                <w:szCs w:val="18"/>
                <w:lang w:eastAsia="en-US"/>
              </w:rPr>
              <w:t>Т проводится ежеквартально.</w:t>
            </w:r>
          </w:p>
        </w:tc>
        <w:tc>
          <w:tcPr>
            <w:tcW w:w="925" w:type="dxa"/>
            <w:shd w:val="clear" w:color="auto" w:fill="auto"/>
          </w:tcPr>
          <w:p w:rsidR="0072064D" w:rsidRPr="00AE662E" w:rsidRDefault="0072064D" w:rsidP="0072064D">
            <w:pPr>
              <w:ind w:firstLine="30"/>
              <w:jc w:val="center"/>
              <w:rPr>
                <w:sz w:val="18"/>
                <w:szCs w:val="18"/>
              </w:rPr>
            </w:pPr>
            <w:r w:rsidRPr="00AE662E">
              <w:rPr>
                <w:bCs/>
                <w:sz w:val="18"/>
                <w:szCs w:val="18"/>
              </w:rPr>
              <w:t>квартала</w:t>
            </w:r>
          </w:p>
        </w:tc>
        <w:tc>
          <w:tcPr>
            <w:tcW w:w="576" w:type="dxa"/>
            <w:shd w:val="clear" w:color="auto" w:fill="auto"/>
          </w:tcPr>
          <w:p w:rsidR="0072064D" w:rsidRPr="00AE662E" w:rsidRDefault="0072064D" w:rsidP="00D422C3">
            <w:pPr>
              <w:ind w:left="181"/>
              <w:contextualSpacing/>
              <w:jc w:val="center"/>
              <w:rPr>
                <w:sz w:val="18"/>
                <w:szCs w:val="18"/>
              </w:rPr>
            </w:pPr>
            <w:r w:rsidRPr="00AE662E">
              <w:rPr>
                <w:bCs/>
                <w:sz w:val="18"/>
                <w:szCs w:val="18"/>
              </w:rPr>
              <w:t xml:space="preserve">     </w:t>
            </w:r>
            <w:r w:rsidR="00D422C3" w:rsidRPr="00AE662E">
              <w:rPr>
                <w:bCs/>
                <w:sz w:val="18"/>
                <w:szCs w:val="18"/>
              </w:rPr>
              <w:t>2</w:t>
            </w:r>
          </w:p>
        </w:tc>
      </w:tr>
      <w:tr w:rsidR="0072064D" w:rsidRPr="00AE662E" w:rsidTr="005630ED">
        <w:tc>
          <w:tcPr>
            <w:tcW w:w="2112" w:type="dxa"/>
            <w:shd w:val="clear" w:color="auto" w:fill="auto"/>
          </w:tcPr>
          <w:p w:rsidR="0072064D" w:rsidRPr="00AE662E" w:rsidRDefault="0072064D" w:rsidP="0072064D">
            <w:pPr>
              <w:rPr>
                <w:bCs/>
                <w:sz w:val="18"/>
                <w:szCs w:val="18"/>
              </w:rPr>
            </w:pPr>
            <w:r w:rsidRPr="00AE662E">
              <w:rPr>
                <w:bCs/>
                <w:sz w:val="18"/>
                <w:szCs w:val="18"/>
              </w:rPr>
              <w:t>Обновление</w:t>
            </w:r>
            <w:r w:rsidRPr="00AE662E">
              <w:rPr>
                <w:bCs/>
                <w:sz w:val="18"/>
                <w:szCs w:val="18"/>
                <w:lang w:val="en-US"/>
              </w:rPr>
              <w:t xml:space="preserve"> </w:t>
            </w:r>
            <w:r w:rsidRPr="00AE662E">
              <w:rPr>
                <w:bCs/>
                <w:sz w:val="18"/>
                <w:szCs w:val="18"/>
              </w:rPr>
              <w:t>ККТ</w:t>
            </w:r>
          </w:p>
        </w:tc>
        <w:tc>
          <w:tcPr>
            <w:tcW w:w="7528" w:type="dxa"/>
            <w:shd w:val="clear" w:color="auto" w:fill="auto"/>
          </w:tcPr>
          <w:p w:rsidR="0072064D" w:rsidRPr="00AE662E" w:rsidRDefault="0072064D" w:rsidP="0072064D">
            <w:pPr>
              <w:jc w:val="both"/>
              <w:rPr>
                <w:bCs/>
                <w:color w:val="000000"/>
                <w:sz w:val="18"/>
                <w:szCs w:val="18"/>
                <w:lang w:eastAsia="en-US"/>
              </w:rPr>
            </w:pPr>
            <w:r w:rsidRPr="00AE662E">
              <w:rPr>
                <w:bCs/>
                <w:color w:val="000000"/>
                <w:sz w:val="18"/>
                <w:szCs w:val="18"/>
                <w:lang w:eastAsia="en-US"/>
              </w:rPr>
              <w:t>Обновление программного обеспечения контрольно-кассовой техники (ККТ)</w:t>
            </w:r>
          </w:p>
        </w:tc>
        <w:tc>
          <w:tcPr>
            <w:tcW w:w="925" w:type="dxa"/>
            <w:shd w:val="clear" w:color="auto" w:fill="auto"/>
          </w:tcPr>
          <w:p w:rsidR="0072064D" w:rsidRPr="00AE662E" w:rsidRDefault="0072064D" w:rsidP="0072064D">
            <w:pPr>
              <w:ind w:firstLine="30"/>
              <w:jc w:val="center"/>
              <w:rPr>
                <w:bCs/>
                <w:sz w:val="18"/>
                <w:szCs w:val="18"/>
              </w:rPr>
            </w:pPr>
            <w:r w:rsidRPr="00AE662E">
              <w:rPr>
                <w:bCs/>
                <w:sz w:val="18"/>
                <w:szCs w:val="18"/>
              </w:rPr>
              <w:t>шт</w:t>
            </w:r>
          </w:p>
        </w:tc>
        <w:tc>
          <w:tcPr>
            <w:tcW w:w="576" w:type="dxa"/>
            <w:shd w:val="clear" w:color="auto" w:fill="auto"/>
          </w:tcPr>
          <w:p w:rsidR="0072064D" w:rsidRPr="00AE662E" w:rsidRDefault="00D422C3" w:rsidP="0072064D">
            <w:pPr>
              <w:ind w:left="181"/>
              <w:contextualSpacing/>
              <w:jc w:val="center"/>
              <w:rPr>
                <w:bCs/>
                <w:sz w:val="18"/>
                <w:szCs w:val="18"/>
              </w:rPr>
            </w:pPr>
            <w:r w:rsidRPr="00AE662E">
              <w:rPr>
                <w:bCs/>
                <w:sz w:val="18"/>
                <w:szCs w:val="18"/>
              </w:rPr>
              <w:t>1</w:t>
            </w:r>
          </w:p>
        </w:tc>
      </w:tr>
    </w:tbl>
    <w:p w:rsidR="00652ED2" w:rsidRPr="00AE662E" w:rsidRDefault="00652ED2" w:rsidP="00652ED2">
      <w:pPr>
        <w:rPr>
          <w:sz w:val="18"/>
          <w:szCs w:val="18"/>
        </w:rPr>
      </w:pPr>
    </w:p>
    <w:p w:rsidR="00652ED2" w:rsidRPr="00AE662E" w:rsidRDefault="00652ED2" w:rsidP="00652ED2">
      <w:pPr>
        <w:rPr>
          <w:sz w:val="18"/>
          <w:szCs w:val="18"/>
        </w:rPr>
      </w:pPr>
    </w:p>
    <w:p w:rsidR="002C561E" w:rsidRPr="00AE662E" w:rsidRDefault="002C561E" w:rsidP="00B92FE3">
      <w:pPr>
        <w:pStyle w:val="20"/>
        <w:spacing w:after="0" w:line="240" w:lineRule="auto"/>
        <w:ind w:left="0"/>
        <w:rPr>
          <w:sz w:val="18"/>
          <w:szCs w:val="18"/>
        </w:rPr>
      </w:pPr>
    </w:p>
    <w:sectPr w:rsidR="002C561E" w:rsidRPr="00AE662E" w:rsidSect="00891528">
      <w:pgSz w:w="11906" w:h="16838"/>
      <w:pgMar w:top="709" w:right="567"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40E3165"/>
    <w:multiLevelType w:val="hybridMultilevel"/>
    <w:tmpl w:val="57E6A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124372"/>
    <w:multiLevelType w:val="hybridMultilevel"/>
    <w:tmpl w:val="4434EA0C"/>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3" w15:restartNumberingAfterBreak="0">
    <w:nsid w:val="0F2F2A66"/>
    <w:multiLevelType w:val="multilevel"/>
    <w:tmpl w:val="2270A98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EE4CA3"/>
    <w:multiLevelType w:val="hybridMultilevel"/>
    <w:tmpl w:val="C494F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940C5B"/>
    <w:multiLevelType w:val="hybridMultilevel"/>
    <w:tmpl w:val="6E4EF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373265"/>
    <w:multiLevelType w:val="hybridMultilevel"/>
    <w:tmpl w:val="229E55A4"/>
    <w:lvl w:ilvl="0" w:tplc="D2C43018">
      <w:start w:val="1"/>
      <w:numFmt w:val="decimal"/>
      <w:lvlText w:val="12.%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2CA209B0"/>
    <w:multiLevelType w:val="hybridMultilevel"/>
    <w:tmpl w:val="9904B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764C0B"/>
    <w:multiLevelType w:val="hybridMultilevel"/>
    <w:tmpl w:val="79844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6A29B3"/>
    <w:multiLevelType w:val="hybridMultilevel"/>
    <w:tmpl w:val="06D8F330"/>
    <w:lvl w:ilvl="0" w:tplc="1A92A136">
      <w:start w:val="1"/>
      <w:numFmt w:val="decimal"/>
      <w:lvlText w:val="11.%1."/>
      <w:lvlJc w:val="left"/>
      <w:pPr>
        <w:ind w:left="36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4B4975BC"/>
    <w:multiLevelType w:val="hybridMultilevel"/>
    <w:tmpl w:val="4F944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330CD8"/>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06544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2218F4"/>
    <w:multiLevelType w:val="hybridMultilevel"/>
    <w:tmpl w:val="C09002D0"/>
    <w:lvl w:ilvl="0" w:tplc="30DA86C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C6F27C7"/>
    <w:multiLevelType w:val="hybridMultilevel"/>
    <w:tmpl w:val="8084DB9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731E1A54"/>
    <w:multiLevelType w:val="hybridMultilevel"/>
    <w:tmpl w:val="8A9641DE"/>
    <w:lvl w:ilvl="0" w:tplc="04190001">
      <w:start w:val="1"/>
      <w:numFmt w:val="bullet"/>
      <w:lvlText w:val=""/>
      <w:lvlJc w:val="left"/>
      <w:pPr>
        <w:ind w:left="408" w:hanging="360"/>
      </w:pPr>
      <w:rPr>
        <w:rFonts w:ascii="Symbol" w:hAnsi="Symbol" w:hint="default"/>
      </w:rPr>
    </w:lvl>
    <w:lvl w:ilvl="1" w:tplc="04190003" w:tentative="1">
      <w:start w:val="1"/>
      <w:numFmt w:val="bullet"/>
      <w:lvlText w:val="o"/>
      <w:lvlJc w:val="left"/>
      <w:pPr>
        <w:ind w:left="1128" w:hanging="360"/>
      </w:pPr>
      <w:rPr>
        <w:rFonts w:ascii="Courier New" w:hAnsi="Courier New" w:cs="Courier New" w:hint="default"/>
      </w:rPr>
    </w:lvl>
    <w:lvl w:ilvl="2" w:tplc="04190005" w:tentative="1">
      <w:start w:val="1"/>
      <w:numFmt w:val="bullet"/>
      <w:lvlText w:val=""/>
      <w:lvlJc w:val="left"/>
      <w:pPr>
        <w:ind w:left="1848" w:hanging="360"/>
      </w:pPr>
      <w:rPr>
        <w:rFonts w:ascii="Wingdings" w:hAnsi="Wingdings" w:hint="default"/>
      </w:rPr>
    </w:lvl>
    <w:lvl w:ilvl="3" w:tplc="04190001" w:tentative="1">
      <w:start w:val="1"/>
      <w:numFmt w:val="bullet"/>
      <w:lvlText w:val=""/>
      <w:lvlJc w:val="left"/>
      <w:pPr>
        <w:ind w:left="2568" w:hanging="360"/>
      </w:pPr>
      <w:rPr>
        <w:rFonts w:ascii="Symbol" w:hAnsi="Symbol" w:hint="default"/>
      </w:rPr>
    </w:lvl>
    <w:lvl w:ilvl="4" w:tplc="04190003" w:tentative="1">
      <w:start w:val="1"/>
      <w:numFmt w:val="bullet"/>
      <w:lvlText w:val="o"/>
      <w:lvlJc w:val="left"/>
      <w:pPr>
        <w:ind w:left="3288" w:hanging="360"/>
      </w:pPr>
      <w:rPr>
        <w:rFonts w:ascii="Courier New" w:hAnsi="Courier New" w:cs="Courier New" w:hint="default"/>
      </w:rPr>
    </w:lvl>
    <w:lvl w:ilvl="5" w:tplc="04190005" w:tentative="1">
      <w:start w:val="1"/>
      <w:numFmt w:val="bullet"/>
      <w:lvlText w:val=""/>
      <w:lvlJc w:val="left"/>
      <w:pPr>
        <w:ind w:left="4008" w:hanging="360"/>
      </w:pPr>
      <w:rPr>
        <w:rFonts w:ascii="Wingdings" w:hAnsi="Wingdings" w:hint="default"/>
      </w:rPr>
    </w:lvl>
    <w:lvl w:ilvl="6" w:tplc="04190001" w:tentative="1">
      <w:start w:val="1"/>
      <w:numFmt w:val="bullet"/>
      <w:lvlText w:val=""/>
      <w:lvlJc w:val="left"/>
      <w:pPr>
        <w:ind w:left="4728" w:hanging="360"/>
      </w:pPr>
      <w:rPr>
        <w:rFonts w:ascii="Symbol" w:hAnsi="Symbol" w:hint="default"/>
      </w:rPr>
    </w:lvl>
    <w:lvl w:ilvl="7" w:tplc="04190003" w:tentative="1">
      <w:start w:val="1"/>
      <w:numFmt w:val="bullet"/>
      <w:lvlText w:val="o"/>
      <w:lvlJc w:val="left"/>
      <w:pPr>
        <w:ind w:left="5448" w:hanging="360"/>
      </w:pPr>
      <w:rPr>
        <w:rFonts w:ascii="Courier New" w:hAnsi="Courier New" w:cs="Courier New" w:hint="default"/>
      </w:rPr>
    </w:lvl>
    <w:lvl w:ilvl="8" w:tplc="04190005" w:tentative="1">
      <w:start w:val="1"/>
      <w:numFmt w:val="bullet"/>
      <w:lvlText w:val=""/>
      <w:lvlJc w:val="left"/>
      <w:pPr>
        <w:ind w:left="6168" w:hanging="360"/>
      </w:pPr>
      <w:rPr>
        <w:rFonts w:ascii="Wingdings" w:hAnsi="Wingdings" w:hint="default"/>
      </w:rPr>
    </w:lvl>
  </w:abstractNum>
  <w:abstractNum w:abstractNumId="16" w15:restartNumberingAfterBreak="0">
    <w:nsid w:val="7637789E"/>
    <w:multiLevelType w:val="hybridMultilevel"/>
    <w:tmpl w:val="15FA9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3"/>
  </w:num>
  <w:num w:numId="5">
    <w:abstractNumId w:val="16"/>
  </w:num>
  <w:num w:numId="6">
    <w:abstractNumId w:val="1"/>
  </w:num>
  <w:num w:numId="7">
    <w:abstractNumId w:val="4"/>
  </w:num>
  <w:num w:numId="8">
    <w:abstractNumId w:val="10"/>
  </w:num>
  <w:num w:numId="9">
    <w:abstractNumId w:val="0"/>
  </w:num>
  <w:num w:numId="10">
    <w:abstractNumId w:val="9"/>
  </w:num>
  <w:num w:numId="11">
    <w:abstractNumId w:val="6"/>
  </w:num>
  <w:num w:numId="12">
    <w:abstractNumId w:val="5"/>
  </w:num>
  <w:num w:numId="13">
    <w:abstractNumId w:val="13"/>
  </w:num>
  <w:num w:numId="14">
    <w:abstractNumId w:val="1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24"/>
    <w:rsid w:val="000163A6"/>
    <w:rsid w:val="00041305"/>
    <w:rsid w:val="000420DA"/>
    <w:rsid w:val="00042B49"/>
    <w:rsid w:val="00043C7E"/>
    <w:rsid w:val="00045043"/>
    <w:rsid w:val="00050721"/>
    <w:rsid w:val="000572A8"/>
    <w:rsid w:val="00063C03"/>
    <w:rsid w:val="000742EA"/>
    <w:rsid w:val="0008345B"/>
    <w:rsid w:val="00092EE7"/>
    <w:rsid w:val="000B0FD3"/>
    <w:rsid w:val="000D05C4"/>
    <w:rsid w:val="000D4766"/>
    <w:rsid w:val="0010448B"/>
    <w:rsid w:val="00110BEA"/>
    <w:rsid w:val="001156B3"/>
    <w:rsid w:val="00125AF1"/>
    <w:rsid w:val="00151C55"/>
    <w:rsid w:val="00152E68"/>
    <w:rsid w:val="00153CDA"/>
    <w:rsid w:val="00195DF2"/>
    <w:rsid w:val="001A4292"/>
    <w:rsid w:val="001C3DB3"/>
    <w:rsid w:val="001D6711"/>
    <w:rsid w:val="002107DD"/>
    <w:rsid w:val="00211BBC"/>
    <w:rsid w:val="002160BF"/>
    <w:rsid w:val="002266FE"/>
    <w:rsid w:val="0023686D"/>
    <w:rsid w:val="00257DAD"/>
    <w:rsid w:val="002779A6"/>
    <w:rsid w:val="00291D2C"/>
    <w:rsid w:val="002A10CD"/>
    <w:rsid w:val="002B068F"/>
    <w:rsid w:val="002B3FD9"/>
    <w:rsid w:val="002B5324"/>
    <w:rsid w:val="002C561E"/>
    <w:rsid w:val="002D4DEE"/>
    <w:rsid w:val="002E6EF8"/>
    <w:rsid w:val="0030402D"/>
    <w:rsid w:val="00327835"/>
    <w:rsid w:val="00327EDE"/>
    <w:rsid w:val="00342E88"/>
    <w:rsid w:val="003433D5"/>
    <w:rsid w:val="0034469C"/>
    <w:rsid w:val="00350532"/>
    <w:rsid w:val="0038295A"/>
    <w:rsid w:val="003A3B9C"/>
    <w:rsid w:val="003C39E7"/>
    <w:rsid w:val="003D4378"/>
    <w:rsid w:val="003E0D49"/>
    <w:rsid w:val="004122EC"/>
    <w:rsid w:val="00417C51"/>
    <w:rsid w:val="0043143B"/>
    <w:rsid w:val="00435DA9"/>
    <w:rsid w:val="00472E35"/>
    <w:rsid w:val="00491E48"/>
    <w:rsid w:val="004B562F"/>
    <w:rsid w:val="004B78AE"/>
    <w:rsid w:val="004C2E2F"/>
    <w:rsid w:val="004D59F9"/>
    <w:rsid w:val="004E6956"/>
    <w:rsid w:val="005169AF"/>
    <w:rsid w:val="00517841"/>
    <w:rsid w:val="005708EF"/>
    <w:rsid w:val="00575D18"/>
    <w:rsid w:val="00577A03"/>
    <w:rsid w:val="005F2D00"/>
    <w:rsid w:val="005F68B5"/>
    <w:rsid w:val="00604A78"/>
    <w:rsid w:val="00617324"/>
    <w:rsid w:val="00623D4B"/>
    <w:rsid w:val="00626FEC"/>
    <w:rsid w:val="00636233"/>
    <w:rsid w:val="00637884"/>
    <w:rsid w:val="00652ED2"/>
    <w:rsid w:val="00681ED2"/>
    <w:rsid w:val="00686452"/>
    <w:rsid w:val="006E0B07"/>
    <w:rsid w:val="0072064D"/>
    <w:rsid w:val="00743DF0"/>
    <w:rsid w:val="00767186"/>
    <w:rsid w:val="007717F6"/>
    <w:rsid w:val="00772218"/>
    <w:rsid w:val="007A0ED2"/>
    <w:rsid w:val="007A15AD"/>
    <w:rsid w:val="007B0EDC"/>
    <w:rsid w:val="007C6218"/>
    <w:rsid w:val="00801DD3"/>
    <w:rsid w:val="00807641"/>
    <w:rsid w:val="00832C0F"/>
    <w:rsid w:val="00843C3B"/>
    <w:rsid w:val="00872E04"/>
    <w:rsid w:val="00881E31"/>
    <w:rsid w:val="008840BD"/>
    <w:rsid w:val="008863ED"/>
    <w:rsid w:val="00891528"/>
    <w:rsid w:val="008A2FF3"/>
    <w:rsid w:val="008A70F0"/>
    <w:rsid w:val="008B17CC"/>
    <w:rsid w:val="008E0FED"/>
    <w:rsid w:val="008E3C37"/>
    <w:rsid w:val="00906E17"/>
    <w:rsid w:val="0091092A"/>
    <w:rsid w:val="0092068C"/>
    <w:rsid w:val="00927B74"/>
    <w:rsid w:val="00946169"/>
    <w:rsid w:val="00954932"/>
    <w:rsid w:val="00960FA6"/>
    <w:rsid w:val="00975744"/>
    <w:rsid w:val="00976B9C"/>
    <w:rsid w:val="00984262"/>
    <w:rsid w:val="00984658"/>
    <w:rsid w:val="009A0196"/>
    <w:rsid w:val="009A6FA1"/>
    <w:rsid w:val="009B6077"/>
    <w:rsid w:val="009C6910"/>
    <w:rsid w:val="009C6BE9"/>
    <w:rsid w:val="009C74B0"/>
    <w:rsid w:val="009D07B2"/>
    <w:rsid w:val="009F7F0A"/>
    <w:rsid w:val="00A00E6D"/>
    <w:rsid w:val="00A02C01"/>
    <w:rsid w:val="00A05509"/>
    <w:rsid w:val="00A208DD"/>
    <w:rsid w:val="00A76567"/>
    <w:rsid w:val="00AB00F0"/>
    <w:rsid w:val="00AC521E"/>
    <w:rsid w:val="00AD43F0"/>
    <w:rsid w:val="00AE662E"/>
    <w:rsid w:val="00AE7750"/>
    <w:rsid w:val="00AF1DBB"/>
    <w:rsid w:val="00B11CC2"/>
    <w:rsid w:val="00B32F56"/>
    <w:rsid w:val="00B516FD"/>
    <w:rsid w:val="00B530EF"/>
    <w:rsid w:val="00B63528"/>
    <w:rsid w:val="00B844A5"/>
    <w:rsid w:val="00B92FE3"/>
    <w:rsid w:val="00B96BF4"/>
    <w:rsid w:val="00BA70B2"/>
    <w:rsid w:val="00BB5333"/>
    <w:rsid w:val="00BC191A"/>
    <w:rsid w:val="00BD7B08"/>
    <w:rsid w:val="00BE67E6"/>
    <w:rsid w:val="00C16565"/>
    <w:rsid w:val="00C234A2"/>
    <w:rsid w:val="00C33498"/>
    <w:rsid w:val="00C51BAA"/>
    <w:rsid w:val="00C61888"/>
    <w:rsid w:val="00C82121"/>
    <w:rsid w:val="00CA58E7"/>
    <w:rsid w:val="00CC0A34"/>
    <w:rsid w:val="00CD4A22"/>
    <w:rsid w:val="00CE4D61"/>
    <w:rsid w:val="00CE5737"/>
    <w:rsid w:val="00CE5B67"/>
    <w:rsid w:val="00D01BA0"/>
    <w:rsid w:val="00D16609"/>
    <w:rsid w:val="00D422C3"/>
    <w:rsid w:val="00D558A1"/>
    <w:rsid w:val="00D64466"/>
    <w:rsid w:val="00D722B2"/>
    <w:rsid w:val="00D85596"/>
    <w:rsid w:val="00DB5714"/>
    <w:rsid w:val="00DC1B98"/>
    <w:rsid w:val="00DC5F91"/>
    <w:rsid w:val="00DE27C7"/>
    <w:rsid w:val="00DF112D"/>
    <w:rsid w:val="00E11046"/>
    <w:rsid w:val="00E26995"/>
    <w:rsid w:val="00E36C3F"/>
    <w:rsid w:val="00E476B6"/>
    <w:rsid w:val="00E61258"/>
    <w:rsid w:val="00E7349C"/>
    <w:rsid w:val="00E90F54"/>
    <w:rsid w:val="00EB7808"/>
    <w:rsid w:val="00EC2EF8"/>
    <w:rsid w:val="00ED27FE"/>
    <w:rsid w:val="00ED344A"/>
    <w:rsid w:val="00EE3E7B"/>
    <w:rsid w:val="00EE5062"/>
    <w:rsid w:val="00F044E6"/>
    <w:rsid w:val="00F0580E"/>
    <w:rsid w:val="00F1434E"/>
    <w:rsid w:val="00F35A53"/>
    <w:rsid w:val="00F42DEF"/>
    <w:rsid w:val="00F7308B"/>
    <w:rsid w:val="00F91410"/>
    <w:rsid w:val="00F94B66"/>
    <w:rsid w:val="00FA7843"/>
    <w:rsid w:val="00FB4E1E"/>
    <w:rsid w:val="00FE4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0F662-C260-49CA-9F52-E0A65407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F5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644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A3B9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body text Знак,Основной текст Знак Знак Знак"/>
    <w:basedOn w:val="a0"/>
    <w:link w:val="a4"/>
    <w:semiHidden/>
    <w:locked/>
    <w:rsid w:val="002B5324"/>
    <w:rPr>
      <w:b/>
      <w:sz w:val="32"/>
      <w:lang w:val="x-none" w:eastAsia="x-none"/>
    </w:rPr>
  </w:style>
  <w:style w:type="paragraph" w:styleId="a4">
    <w:name w:val="Body Text"/>
    <w:aliases w:val="body text,Основной текст Знак Знак"/>
    <w:basedOn w:val="a"/>
    <w:link w:val="a3"/>
    <w:semiHidden/>
    <w:unhideWhenUsed/>
    <w:rsid w:val="002B5324"/>
    <w:pPr>
      <w:keepNext/>
      <w:suppressAutoHyphens/>
      <w:outlineLvl w:val="0"/>
    </w:pPr>
    <w:rPr>
      <w:rFonts w:asciiTheme="minorHAnsi" w:eastAsiaTheme="minorHAnsi" w:hAnsiTheme="minorHAnsi" w:cstheme="minorBidi"/>
      <w:b/>
      <w:sz w:val="32"/>
      <w:szCs w:val="22"/>
      <w:lang w:val="x-none" w:eastAsia="x-none"/>
    </w:rPr>
  </w:style>
  <w:style w:type="character" w:customStyle="1" w:styleId="11">
    <w:name w:val="Основной текст Знак1"/>
    <w:basedOn w:val="a0"/>
    <w:uiPriority w:val="99"/>
    <w:semiHidden/>
    <w:rsid w:val="002B5324"/>
    <w:rPr>
      <w:rFonts w:ascii="Times New Roman" w:eastAsia="Times New Roman" w:hAnsi="Times New Roman" w:cs="Times New Roman"/>
      <w:sz w:val="20"/>
      <w:szCs w:val="20"/>
      <w:lang w:eastAsia="ru-RU"/>
    </w:rPr>
  </w:style>
  <w:style w:type="character" w:customStyle="1" w:styleId="2">
    <w:name w:val="Основной текст с отступом 2 Знак"/>
    <w:basedOn w:val="a0"/>
    <w:link w:val="20"/>
    <w:rsid w:val="002B5324"/>
    <w:rPr>
      <w:rFonts w:ascii="Times New Roman" w:eastAsia="Times New Roman" w:hAnsi="Times New Roman" w:cs="Times New Roman"/>
      <w:sz w:val="24"/>
      <w:szCs w:val="24"/>
      <w:lang w:eastAsia="ru-RU"/>
    </w:rPr>
  </w:style>
  <w:style w:type="paragraph" w:styleId="20">
    <w:name w:val="Body Text Indent 2"/>
    <w:basedOn w:val="a"/>
    <w:link w:val="2"/>
    <w:unhideWhenUsed/>
    <w:rsid w:val="002B5324"/>
    <w:pPr>
      <w:spacing w:after="120" w:line="480" w:lineRule="auto"/>
      <w:ind w:left="283"/>
      <w:jc w:val="both"/>
    </w:pPr>
    <w:rPr>
      <w:sz w:val="24"/>
      <w:szCs w:val="24"/>
    </w:rPr>
  </w:style>
  <w:style w:type="character" w:customStyle="1" w:styleId="ConsNormal">
    <w:name w:val="ConsNormal Знак"/>
    <w:link w:val="ConsNormal0"/>
    <w:locked/>
    <w:rsid w:val="002B5324"/>
    <w:rPr>
      <w:rFonts w:ascii="Arial" w:hAnsi="Arial" w:cs="Arial"/>
    </w:rPr>
  </w:style>
  <w:style w:type="paragraph" w:customStyle="1" w:styleId="ConsNormal0">
    <w:name w:val="ConsNormal"/>
    <w:link w:val="ConsNormal"/>
    <w:rsid w:val="002B5324"/>
    <w:pPr>
      <w:widowControl w:val="0"/>
      <w:autoSpaceDE w:val="0"/>
      <w:autoSpaceDN w:val="0"/>
      <w:adjustRightInd w:val="0"/>
      <w:spacing w:after="0" w:line="240" w:lineRule="auto"/>
      <w:ind w:left="709" w:right="19772" w:firstLine="720"/>
      <w:jc w:val="both"/>
    </w:pPr>
    <w:rPr>
      <w:rFonts w:ascii="Arial" w:hAnsi="Arial" w:cs="Arial"/>
    </w:rPr>
  </w:style>
  <w:style w:type="paragraph" w:customStyle="1" w:styleId="a5">
    <w:name w:val="Таблицы (моноширинный)"/>
    <w:basedOn w:val="a"/>
    <w:next w:val="a"/>
    <w:uiPriority w:val="99"/>
    <w:rsid w:val="002B5324"/>
    <w:pPr>
      <w:autoSpaceDE w:val="0"/>
      <w:autoSpaceDN w:val="0"/>
      <w:adjustRightInd w:val="0"/>
      <w:jc w:val="both"/>
    </w:pPr>
    <w:rPr>
      <w:rFonts w:ascii="Courier New" w:hAnsi="Courier New" w:cs="Courier New"/>
      <w:sz w:val="24"/>
      <w:szCs w:val="24"/>
    </w:rPr>
  </w:style>
  <w:style w:type="character" w:customStyle="1" w:styleId="110">
    <w:name w:val="Заголовок 11"/>
    <w:aliases w:val="Заголовок 1 Знак2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2B5324"/>
    <w:rPr>
      <w:rFonts w:ascii="Times New Roman" w:hAnsi="Times New Roman" w:cs="Times New Roman" w:hint="default"/>
      <w:b/>
      <w:bCs w:val="0"/>
      <w:sz w:val="28"/>
      <w:szCs w:val="18"/>
      <w:lang w:val="ru-RU" w:eastAsia="ru-RU" w:bidi="ar-SA"/>
    </w:rPr>
  </w:style>
  <w:style w:type="paragraph" w:styleId="a6">
    <w:name w:val="List Paragraph"/>
    <w:basedOn w:val="a"/>
    <w:uiPriority w:val="34"/>
    <w:qFormat/>
    <w:rsid w:val="002B5324"/>
    <w:pPr>
      <w:ind w:left="720"/>
      <w:contextualSpacing/>
    </w:pPr>
  </w:style>
  <w:style w:type="table" w:styleId="a7">
    <w:name w:val="Table Grid"/>
    <w:basedOn w:val="a1"/>
    <w:uiPriority w:val="39"/>
    <w:rsid w:val="002B5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Текст выноски Знак"/>
    <w:basedOn w:val="a0"/>
    <w:link w:val="a9"/>
    <w:uiPriority w:val="99"/>
    <w:semiHidden/>
    <w:rsid w:val="002B5324"/>
    <w:rPr>
      <w:rFonts w:ascii="Segoe UI" w:eastAsia="Times New Roman" w:hAnsi="Segoe UI" w:cs="Segoe UI"/>
      <w:sz w:val="18"/>
      <w:szCs w:val="18"/>
      <w:lang w:eastAsia="ru-RU"/>
    </w:rPr>
  </w:style>
  <w:style w:type="paragraph" w:styleId="a9">
    <w:name w:val="Balloon Text"/>
    <w:basedOn w:val="a"/>
    <w:link w:val="a8"/>
    <w:uiPriority w:val="99"/>
    <w:semiHidden/>
    <w:unhideWhenUsed/>
    <w:rsid w:val="002B5324"/>
    <w:rPr>
      <w:rFonts w:ascii="Segoe UI" w:hAnsi="Segoe UI" w:cs="Segoe UI"/>
      <w:sz w:val="18"/>
      <w:szCs w:val="18"/>
    </w:rPr>
  </w:style>
  <w:style w:type="character" w:customStyle="1" w:styleId="aa">
    <w:name w:val="Текст примечания Знак"/>
    <w:basedOn w:val="a0"/>
    <w:link w:val="ab"/>
    <w:uiPriority w:val="99"/>
    <w:semiHidden/>
    <w:rsid w:val="002B5324"/>
    <w:rPr>
      <w:rFonts w:ascii="Times New Roman" w:eastAsia="Times New Roman" w:hAnsi="Times New Roman" w:cs="Times New Roman"/>
      <w:sz w:val="20"/>
      <w:szCs w:val="20"/>
      <w:lang w:eastAsia="ru-RU"/>
    </w:rPr>
  </w:style>
  <w:style w:type="paragraph" w:styleId="ab">
    <w:name w:val="annotation text"/>
    <w:basedOn w:val="a"/>
    <w:link w:val="aa"/>
    <w:uiPriority w:val="99"/>
    <w:semiHidden/>
    <w:unhideWhenUsed/>
    <w:rsid w:val="002B5324"/>
  </w:style>
  <w:style w:type="character" w:styleId="ac">
    <w:name w:val="annotation reference"/>
    <w:rsid w:val="002B5324"/>
    <w:rPr>
      <w:sz w:val="16"/>
      <w:szCs w:val="16"/>
    </w:rPr>
  </w:style>
  <w:style w:type="paragraph" w:styleId="ad">
    <w:name w:val="footer"/>
    <w:basedOn w:val="a"/>
    <w:link w:val="ae"/>
    <w:uiPriority w:val="99"/>
    <w:rsid w:val="002B5324"/>
    <w:pPr>
      <w:tabs>
        <w:tab w:val="center" w:pos="4153"/>
        <w:tab w:val="right" w:pos="8306"/>
      </w:tabs>
    </w:pPr>
  </w:style>
  <w:style w:type="character" w:customStyle="1" w:styleId="ae">
    <w:name w:val="Нижний колонтитул Знак"/>
    <w:basedOn w:val="a0"/>
    <w:link w:val="ad"/>
    <w:uiPriority w:val="99"/>
    <w:rsid w:val="002B5324"/>
    <w:rPr>
      <w:rFonts w:ascii="Times New Roman" w:eastAsia="Times New Roman" w:hAnsi="Times New Roman" w:cs="Times New Roman"/>
      <w:sz w:val="20"/>
      <w:szCs w:val="20"/>
      <w:lang w:eastAsia="ru-RU"/>
    </w:rPr>
  </w:style>
  <w:style w:type="paragraph" w:styleId="af">
    <w:name w:val="header"/>
    <w:basedOn w:val="a"/>
    <w:link w:val="af0"/>
    <w:uiPriority w:val="99"/>
    <w:rsid w:val="002B5324"/>
    <w:pPr>
      <w:tabs>
        <w:tab w:val="center" w:pos="4153"/>
        <w:tab w:val="right" w:pos="8306"/>
      </w:tabs>
    </w:pPr>
  </w:style>
  <w:style w:type="character" w:customStyle="1" w:styleId="af0">
    <w:name w:val="Верхний колонтитул Знак"/>
    <w:basedOn w:val="a0"/>
    <w:link w:val="af"/>
    <w:uiPriority w:val="99"/>
    <w:rsid w:val="002B5324"/>
    <w:rPr>
      <w:rFonts w:ascii="Times New Roman" w:eastAsia="Times New Roman" w:hAnsi="Times New Roman" w:cs="Times New Roman"/>
      <w:sz w:val="20"/>
      <w:szCs w:val="20"/>
      <w:lang w:eastAsia="ru-RU"/>
    </w:rPr>
  </w:style>
  <w:style w:type="paragraph" w:customStyle="1" w:styleId="21">
    <w:name w:val="Основной текст 21"/>
    <w:basedOn w:val="a"/>
    <w:rsid w:val="002B5324"/>
    <w:pPr>
      <w:widowControl w:val="0"/>
      <w:spacing w:line="360" w:lineRule="atLeast"/>
      <w:ind w:left="567" w:hanging="567"/>
      <w:jc w:val="both"/>
      <w:textAlignment w:val="baseline"/>
    </w:pPr>
    <w:rPr>
      <w:sz w:val="24"/>
      <w:szCs w:val="24"/>
    </w:rPr>
  </w:style>
  <w:style w:type="paragraph" w:styleId="af1">
    <w:name w:val="Normal (Web)"/>
    <w:aliases w:val="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Знак3"/>
    <w:basedOn w:val="a"/>
    <w:link w:val="af2"/>
    <w:qFormat/>
    <w:rsid w:val="002B5324"/>
    <w:pPr>
      <w:keepNext/>
    </w:pPr>
    <w:rPr>
      <w:sz w:val="24"/>
      <w:szCs w:val="24"/>
      <w:lang w:val="x-none" w:eastAsia="x-none"/>
    </w:rPr>
  </w:style>
  <w:style w:type="character" w:customStyle="1" w:styleId="af2">
    <w:name w:val="Обычный (веб) Знак"/>
    <w:aliases w:val="Знак Знак2 Знак1,Обычный (веб) Знак Знак Знак1 Знак1,Знак Знак Знак Знак1,Знак Знак Знак Знак Знак Знак1,Обычный (веб) Знак Знак Знак Знак Знак1,Знак Знак Знак1 Знак Знак Знак1,Обычный (веб) Знак Знак Знак Знак2,Знак Знак6 Знак"/>
    <w:link w:val="af1"/>
    <w:locked/>
    <w:rsid w:val="002B5324"/>
    <w:rPr>
      <w:rFonts w:ascii="Times New Roman" w:eastAsia="Times New Roman" w:hAnsi="Times New Roman" w:cs="Times New Roman"/>
      <w:sz w:val="24"/>
      <w:szCs w:val="24"/>
      <w:lang w:val="x-none" w:eastAsia="x-none"/>
    </w:rPr>
  </w:style>
  <w:style w:type="character" w:styleId="af3">
    <w:name w:val="Emphasis"/>
    <w:qFormat/>
    <w:rsid w:val="002B5324"/>
    <w:rPr>
      <w:i/>
      <w:iCs/>
    </w:rPr>
  </w:style>
  <w:style w:type="paragraph" w:customStyle="1" w:styleId="formattext">
    <w:name w:val="formattext"/>
    <w:basedOn w:val="a"/>
    <w:rsid w:val="002B5324"/>
    <w:pPr>
      <w:spacing w:before="100" w:beforeAutospacing="1" w:after="100" w:afterAutospacing="1"/>
    </w:pPr>
    <w:rPr>
      <w:sz w:val="24"/>
      <w:szCs w:val="24"/>
    </w:rPr>
  </w:style>
  <w:style w:type="character" w:customStyle="1" w:styleId="Anrede1IhrZeichen">
    <w:name w:val="Anrede1IhrZeichen"/>
    <w:rsid w:val="002B5324"/>
    <w:rPr>
      <w:rFonts w:ascii="Arial" w:hAnsi="Arial"/>
      <w:sz w:val="22"/>
    </w:rPr>
  </w:style>
  <w:style w:type="paragraph" w:customStyle="1" w:styleId="ConsPlusCell">
    <w:name w:val="ConsPlusCell"/>
    <w:rsid w:val="002B532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4">
    <w:name w:val="Подпись письма"/>
    <w:basedOn w:val="a"/>
    <w:rsid w:val="002B5324"/>
    <w:pPr>
      <w:tabs>
        <w:tab w:val="right" w:pos="9639"/>
      </w:tabs>
      <w:overflowPunct w:val="0"/>
      <w:autoSpaceDE w:val="0"/>
      <w:autoSpaceDN w:val="0"/>
      <w:adjustRightInd w:val="0"/>
      <w:textAlignment w:val="baseline"/>
    </w:pPr>
    <w:rPr>
      <w:rFonts w:ascii="Times New Roman CYR" w:hAnsi="Times New Roman CYR"/>
      <w:sz w:val="24"/>
    </w:rPr>
  </w:style>
  <w:style w:type="paragraph" w:customStyle="1" w:styleId="Default">
    <w:name w:val="Default"/>
    <w:rsid w:val="002B53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2">
    <w:name w:val="Обычный (веб) Знак1"/>
    <w:aliases w:val="Обычный (веб) Знак Знак,Знак Знак2 Знак,Обычный (веб) Знак Знак Знак1 Знак,Знак Знак Знак Знак,Знак Знак Знак Знак Знак Знак,Обычный (веб) Знак Знак Знак Знак Знак,Знак Знак Знак1 Знак Знак Знак,Обычный (веб) Знак Знак Знак Знак1"/>
    <w:locked/>
    <w:rsid w:val="002B5324"/>
    <w:rPr>
      <w:sz w:val="24"/>
      <w:szCs w:val="24"/>
    </w:rPr>
  </w:style>
  <w:style w:type="character" w:customStyle="1" w:styleId="10">
    <w:name w:val="Заголовок 1 Знак"/>
    <w:basedOn w:val="a0"/>
    <w:link w:val="1"/>
    <w:uiPriority w:val="9"/>
    <w:rsid w:val="00D64466"/>
    <w:rPr>
      <w:rFonts w:asciiTheme="majorHAnsi" w:eastAsiaTheme="majorEastAsia" w:hAnsiTheme="majorHAnsi" w:cstheme="majorBidi"/>
      <w:color w:val="2E74B5" w:themeColor="accent1" w:themeShade="BF"/>
      <w:sz w:val="32"/>
      <w:szCs w:val="32"/>
      <w:lang w:eastAsia="ru-RU"/>
    </w:rPr>
  </w:style>
  <w:style w:type="paragraph" w:customStyle="1" w:styleId="ConsPlusNonformat">
    <w:name w:val="ConsPlusNonformat"/>
    <w:rsid w:val="00D6446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20">
    <w:name w:val="Заголовок 1 Знак2 Знак"/>
    <w:aliases w:val="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eading 1,Заголовок 1 Знак1"/>
    <w:rsid w:val="00BD7B08"/>
    <w:rPr>
      <w:rFonts w:ascii="Times New Roman" w:hAnsi="Times New Roman" w:cs="Times New Roman"/>
      <w:b/>
      <w:sz w:val="28"/>
      <w:szCs w:val="18"/>
      <w:lang w:val="ru-RU" w:eastAsia="ru-RU" w:bidi="ar-SA"/>
    </w:rPr>
  </w:style>
  <w:style w:type="table" w:customStyle="1" w:styleId="TableStyle0">
    <w:name w:val="TableStyle0"/>
    <w:rsid w:val="00BD7B08"/>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
    <w:semiHidden/>
    <w:rsid w:val="003A3B9C"/>
    <w:rPr>
      <w:rFonts w:asciiTheme="majorHAnsi" w:eastAsiaTheme="majorEastAsia" w:hAnsiTheme="majorHAnsi" w:cstheme="majorBidi"/>
      <w:color w:val="1F4D78" w:themeColor="accent1" w:themeShade="7F"/>
      <w:sz w:val="24"/>
      <w:szCs w:val="24"/>
      <w:lang w:eastAsia="ru-RU"/>
    </w:rPr>
  </w:style>
  <w:style w:type="paragraph" w:styleId="af5">
    <w:name w:val="No Spacing"/>
    <w:uiPriority w:val="1"/>
    <w:qFormat/>
    <w:rsid w:val="003A3B9C"/>
    <w:pPr>
      <w:spacing w:after="0" w:line="240" w:lineRule="auto"/>
    </w:pPr>
    <w:rPr>
      <w:rFonts w:ascii="Times New Roman" w:eastAsia="Times New Roman" w:hAnsi="Times New Roman" w:cs="Times New Roman"/>
      <w:sz w:val="20"/>
      <w:szCs w:val="20"/>
      <w:lang w:eastAsia="ru-RU"/>
    </w:rPr>
  </w:style>
  <w:style w:type="character" w:styleId="af6">
    <w:name w:val="Strong"/>
    <w:basedOn w:val="a0"/>
    <w:qFormat/>
    <w:rsid w:val="00946169"/>
    <w:rPr>
      <w:b/>
      <w:bCs/>
    </w:rPr>
  </w:style>
  <w:style w:type="paragraph" w:customStyle="1" w:styleId="22">
    <w:name w:val="Абзац списка2"/>
    <w:basedOn w:val="a"/>
    <w:qFormat/>
    <w:rsid w:val="00652ED2"/>
    <w:pPr>
      <w:ind w:left="720"/>
      <w:contextualSpacing/>
      <w:jc w:val="both"/>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6245">
      <w:bodyDiv w:val="1"/>
      <w:marLeft w:val="0"/>
      <w:marRight w:val="0"/>
      <w:marTop w:val="0"/>
      <w:marBottom w:val="0"/>
      <w:divBdr>
        <w:top w:val="none" w:sz="0" w:space="0" w:color="auto"/>
        <w:left w:val="none" w:sz="0" w:space="0" w:color="auto"/>
        <w:bottom w:val="none" w:sz="0" w:space="0" w:color="auto"/>
        <w:right w:val="none" w:sz="0" w:space="0" w:color="auto"/>
      </w:divBdr>
    </w:div>
    <w:div w:id="710882840">
      <w:bodyDiv w:val="1"/>
      <w:marLeft w:val="0"/>
      <w:marRight w:val="0"/>
      <w:marTop w:val="0"/>
      <w:marBottom w:val="0"/>
      <w:divBdr>
        <w:top w:val="none" w:sz="0" w:space="0" w:color="auto"/>
        <w:left w:val="none" w:sz="0" w:space="0" w:color="auto"/>
        <w:bottom w:val="none" w:sz="0" w:space="0" w:color="auto"/>
        <w:right w:val="none" w:sz="0" w:space="0" w:color="auto"/>
      </w:divBdr>
    </w:div>
    <w:div w:id="1244224554">
      <w:bodyDiv w:val="1"/>
      <w:marLeft w:val="0"/>
      <w:marRight w:val="0"/>
      <w:marTop w:val="0"/>
      <w:marBottom w:val="0"/>
      <w:divBdr>
        <w:top w:val="none" w:sz="0" w:space="0" w:color="auto"/>
        <w:left w:val="none" w:sz="0" w:space="0" w:color="auto"/>
        <w:bottom w:val="none" w:sz="0" w:space="0" w:color="auto"/>
        <w:right w:val="none" w:sz="0" w:space="0" w:color="auto"/>
      </w:divBdr>
    </w:div>
    <w:div w:id="1507743382">
      <w:bodyDiv w:val="1"/>
      <w:marLeft w:val="0"/>
      <w:marRight w:val="0"/>
      <w:marTop w:val="0"/>
      <w:marBottom w:val="0"/>
      <w:divBdr>
        <w:top w:val="none" w:sz="0" w:space="0" w:color="auto"/>
        <w:left w:val="none" w:sz="0" w:space="0" w:color="auto"/>
        <w:bottom w:val="none" w:sz="0" w:space="0" w:color="auto"/>
        <w:right w:val="none" w:sz="0" w:space="0" w:color="auto"/>
      </w:divBdr>
    </w:div>
    <w:div w:id="2001494235">
      <w:bodyDiv w:val="1"/>
      <w:marLeft w:val="0"/>
      <w:marRight w:val="0"/>
      <w:marTop w:val="0"/>
      <w:marBottom w:val="0"/>
      <w:divBdr>
        <w:top w:val="none" w:sz="0" w:space="0" w:color="auto"/>
        <w:left w:val="none" w:sz="0" w:space="0" w:color="auto"/>
        <w:bottom w:val="none" w:sz="0" w:space="0" w:color="auto"/>
        <w:right w:val="none" w:sz="0" w:space="0" w:color="auto"/>
      </w:divBdr>
    </w:div>
    <w:div w:id="20153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1206</Words>
  <Characters>6879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СПб НИИФ</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Клопотенко Александр Игоревич</dc:creator>
  <cp:keywords/>
  <dc:description/>
  <cp:lastModifiedBy>Гурченко Анастасия Геннадьевна</cp:lastModifiedBy>
  <cp:revision>12</cp:revision>
  <cp:lastPrinted>2025-08-05T15:02:00Z</cp:lastPrinted>
  <dcterms:created xsi:type="dcterms:W3CDTF">2023-10-17T13:06:00Z</dcterms:created>
  <dcterms:modified xsi:type="dcterms:W3CDTF">2026-07-03T07:51:00Z</dcterms:modified>
</cp:coreProperties>
</file>