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color w:val="010101"/>
          <w:sz w:val="24"/>
          <w:szCs w:val="24"/>
        </w:rPr>
      </w:pPr>
      <w:r>
        <w:rPr>
          <w:b/>
          <w:bCs/>
          <w:color w:val="010101"/>
          <w:sz w:val="24"/>
          <w:szCs w:val="24"/>
        </w:rPr>
        <w:t xml:space="preserve"> </w:t>
      </w:r>
      <w:r>
        <w:rPr>
          <w:b/>
          <w:bCs/>
          <w:color w:val="010101"/>
          <w:sz w:val="24"/>
          <w:szCs w:val="24"/>
        </w:rPr>
        <w:t>Техническое задание</w:t>
      </w:r>
    </w:p>
    <w:p>
      <w:pPr>
        <w:pStyle w:val="Normal"/>
        <w:bidi w:val="0"/>
        <w:jc w:val="center"/>
        <w:rPr>
          <w:b/>
          <w:bCs/>
          <w:i w:val="false"/>
          <w:i w:val="false"/>
          <w:caps w:val="false"/>
          <w:smallCaps w:val="false"/>
          <w:color w:val="010101"/>
          <w:spacing w:val="0"/>
          <w:sz w:val="24"/>
          <w:szCs w:val="24"/>
          <w:shd w:fill="FFFFFF" w:val="clear"/>
        </w:rPr>
      </w:pPr>
      <w:r>
        <w:rPr>
          <w:b/>
          <w:bCs/>
          <w:i w:val="false"/>
          <w:caps w:val="false"/>
          <w:smallCaps w:val="false"/>
          <w:color w:val="010101"/>
          <w:spacing w:val="0"/>
          <w:sz w:val="24"/>
          <w:szCs w:val="24"/>
          <w:shd w:fill="FFFFFF" w:val="clear"/>
        </w:rPr>
        <w:t>Услуги по техническому обслуживанию и перезарядке огнетушителей</w:t>
      </w:r>
    </w:p>
    <w:p>
      <w:pPr>
        <w:pStyle w:val="Normal"/>
        <w:bidi w:val="0"/>
        <w:jc w:val="center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shd w:val="clear" w:fill="FFFFFF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en-US" w:bidi="en-US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en-US" w:bidi="en-US"/>
        </w:rPr>
        <w:t>1. Наименование объекта закупки: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en-US" w:bidi="en-US"/>
        </w:rPr>
        <w:t xml:space="preserve"> </w:t>
      </w:r>
    </w:p>
    <w:p>
      <w:pPr>
        <w:pStyle w:val="Normal"/>
        <w:shd w:val="clear" w:fill="FFFFFF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bidi="en-US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bidi="en-US"/>
        </w:rPr>
        <w:t>Оказание услуг по техническому обслуживанию и перезарядке огнетушителей для нужд ФКУ «ГБ МСЭ по Тюменской области» Минтруда России.</w:t>
      </w:r>
    </w:p>
    <w:p>
      <w:pPr>
        <w:pStyle w:val="Normal"/>
        <w:keepNext w:val="true"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both"/>
        <w:outlineLvl w:val="1"/>
        <w:rPr>
          <w:rFonts w:ascii="Times New Roman" w:hAnsi="Times New Roman" w:eastAsia="DejaVu Sans" w:cs="Times New Roman"/>
          <w:sz w:val="24"/>
          <w:szCs w:val="24"/>
          <w:lang w:eastAsia="en-US" w:bidi="en-US"/>
        </w:rPr>
      </w:pPr>
      <w:r>
        <w:rPr>
          <w:rFonts w:eastAsia="DejaVu Sans" w:cs="Times New Roman" w:ascii="Times New Roman" w:hAnsi="Times New Roman"/>
          <w:b/>
          <w:sz w:val="24"/>
          <w:szCs w:val="24"/>
          <w:lang w:eastAsia="en-US" w:bidi="en-US"/>
        </w:rPr>
        <w:t xml:space="preserve">2. Место оказания услуг: </w:t>
      </w:r>
      <w:r>
        <w:rPr>
          <w:rFonts w:eastAsia="DejaVu Sans" w:cs="Times New Roman" w:ascii="Times New Roman" w:hAnsi="Times New Roman"/>
          <w:sz w:val="24"/>
          <w:szCs w:val="24"/>
          <w:lang w:eastAsia="en-US" w:bidi="en-US"/>
        </w:rPr>
        <w:t>г. Тюмень, ул. Шишкова, д.6, стр.1, стр.2; п. Голышманово, ул. Ленина, д. 52, стр. 2; г. Ялуторовск, ул. Первомайская, 32; г. Ишим, ул. Республики, д.80; г. Тобольск, 8-й мкр., 32/1.</w:t>
      </w:r>
    </w:p>
    <w:p>
      <w:pPr>
        <w:pStyle w:val="Normal"/>
        <w:shd w:val="clear" w:fill="FFFFFF"/>
        <w:tabs>
          <w:tab w:val="clear" w:pos="1134"/>
          <w:tab w:val="left" w:pos="8014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Срок оказания услуг: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30 рабочих дней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с </w:t>
      </w:r>
      <w:r>
        <w:rPr>
          <w:rFonts w:cs="Times New Roman" w:ascii="Times New Roman" w:hAnsi="Times New Roman"/>
          <w:sz w:val="24"/>
          <w:szCs w:val="24"/>
        </w:rPr>
        <w:t>момента заключения государственного контракта.</w:t>
      </w:r>
    </w:p>
    <w:p>
      <w:pPr>
        <w:pStyle w:val="Normal"/>
        <w:keepNext w:val="true"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left"/>
        <w:outlineLvl w:val="1"/>
        <w:rPr>
          <w:rFonts w:ascii="Times New Roman" w:hAnsi="Times New Roman" w:eastAsia="DejaVu Sans" w:cs="Times New Roman"/>
          <w:b/>
          <w:sz w:val="24"/>
          <w:szCs w:val="24"/>
          <w:lang w:eastAsia="en-US" w:bidi="en-US"/>
        </w:rPr>
      </w:pPr>
      <w:r>
        <w:rPr>
          <w:rFonts w:eastAsia="DejaVu Sans" w:cs="Times New Roman"/>
          <w:b/>
          <w:sz w:val="24"/>
          <w:szCs w:val="24"/>
          <w:lang w:eastAsia="en-US" w:bidi="en-US"/>
        </w:rPr>
        <w:t>4. Описание услуг</w:t>
      </w:r>
    </w:p>
    <w:p>
      <w:pPr>
        <w:pStyle w:val="Normal"/>
        <w:tabs>
          <w:tab w:val="clear" w:pos="1134"/>
          <w:tab w:val="left" w:pos="993" w:leader="none"/>
        </w:tabs>
        <w:bidi w:val="0"/>
        <w:spacing w:lineRule="auto" w:line="240" w:before="0" w:after="0"/>
        <w:ind w:hanging="0" w:left="0" w:right="-1"/>
        <w:jc w:val="both"/>
        <w:rPr/>
      </w:pPr>
      <w:r>
        <w:rPr>
          <w:rFonts w:cs="Times New Roman"/>
          <w:sz w:val="24"/>
          <w:szCs w:val="24"/>
        </w:rPr>
        <w:t>4.1. Для оказания</w:t>
      </w:r>
      <w:r>
        <w:rPr>
          <w:rFonts w:cs="Times New Roman"/>
          <w:bCs/>
          <w:sz w:val="24"/>
          <w:szCs w:val="24"/>
        </w:rPr>
        <w:t xml:space="preserve"> услуг Исполнитель обязан</w:t>
      </w:r>
      <w:r>
        <w:rPr>
          <w:rFonts w:cs="Times New Roman"/>
          <w:sz w:val="24"/>
          <w:szCs w:val="24"/>
        </w:rPr>
        <w:t xml:space="preserve"> организовывать сбор и доставку огнетушителей своим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и силами. </w:t>
      </w:r>
    </w:p>
    <w:p>
      <w:pPr>
        <w:pStyle w:val="Normal"/>
        <w:tabs>
          <w:tab w:val="clear" w:pos="1134"/>
          <w:tab w:val="left" w:pos="993" w:leader="none"/>
        </w:tabs>
        <w:bidi w:val="0"/>
        <w:spacing w:lineRule="auto" w:line="240" w:before="0" w:after="0"/>
        <w:ind w:hanging="0" w:left="0" w:right="-1"/>
        <w:jc w:val="both"/>
        <w:rPr/>
      </w:pPr>
      <w:r>
        <w:rPr>
          <w:rFonts w:cs="Times New Roman"/>
          <w:sz w:val="24"/>
          <w:szCs w:val="24"/>
        </w:rPr>
        <w:t>4.2. Исполнитель обязан обеспечивать объекты, на которых производятся услуги по техническому обслуживанию и перезарядке огнетушителей подменным фондом с таким расчетом, чтобы объект на время оказания услуг был обеспечен 100% количеством огнетушителей.</w:t>
      </w:r>
    </w:p>
    <w:p>
      <w:pPr>
        <w:pStyle w:val="Header"/>
        <w:tabs>
          <w:tab w:val="clear" w:pos="4677"/>
          <w:tab w:val="clear" w:pos="9355"/>
          <w:tab w:val="left" w:pos="993" w:leader="none"/>
        </w:tabs>
        <w:bidi w:val="0"/>
        <w:jc w:val="both"/>
        <w:rPr/>
      </w:pPr>
      <w:r>
        <w:rPr/>
        <w:t>4.3 Перезарядку и техническое обслуживание огнетушителей проводить в соответствии со следующим регламентом работ: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проверка комплектации огнетушителя.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/>
      </w:pPr>
      <w:r>
        <w:rPr>
          <w:sz w:val="24"/>
          <w:szCs w:val="24"/>
        </w:rPr>
        <w:t xml:space="preserve">- проверка </w:t>
      </w:r>
      <w:r>
        <w:rPr>
          <w:color w:val="000000"/>
          <w:sz w:val="24"/>
          <w:szCs w:val="24"/>
        </w:rPr>
        <w:t>наличия вмятин, сколов, глубоких царапин на корпусе, узлах управления, гайках и головке огнетушителя.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/>
      </w:pPr>
      <w:r>
        <w:rPr>
          <w:sz w:val="24"/>
          <w:szCs w:val="24"/>
        </w:rPr>
        <w:t xml:space="preserve">- проверка </w:t>
      </w:r>
      <w:r>
        <w:rPr>
          <w:color w:val="000000"/>
          <w:sz w:val="24"/>
          <w:szCs w:val="24"/>
        </w:rPr>
        <w:t>состояния защитных и лакокрасочных покрытий.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/>
      </w:pPr>
      <w:r>
        <w:rPr>
          <w:sz w:val="24"/>
          <w:szCs w:val="24"/>
        </w:rPr>
        <w:t>- проверка н</w:t>
      </w:r>
      <w:r>
        <w:rPr>
          <w:color w:val="000000"/>
          <w:sz w:val="24"/>
          <w:szCs w:val="24"/>
        </w:rPr>
        <w:t>аличия, расположения и читаемости инструкций по применению огнетушителей.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/>
      </w:pPr>
      <w:r>
        <w:rPr>
          <w:color w:val="000000"/>
          <w:sz w:val="24"/>
          <w:szCs w:val="24"/>
        </w:rPr>
        <w:t xml:space="preserve">- проверка наличия опломбированного предохранительного, </w:t>
      </w:r>
      <w:r>
        <w:rPr>
          <w:sz w:val="24"/>
          <w:szCs w:val="24"/>
        </w:rPr>
        <w:t xml:space="preserve">пускового, запорно-пускового </w:t>
      </w:r>
      <w:r>
        <w:rPr>
          <w:color w:val="000000"/>
          <w:sz w:val="24"/>
          <w:szCs w:val="24"/>
        </w:rPr>
        <w:t>устройств.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проверка исправности манометра или индикатора давления (если он предусмотрен конструкцией огнетушителя), наличие необходимого клейма, давления в огнетушителе закачного типа или в газовом баллоне.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проверка состояния гибкого шланга и распылителя огнетушащего вещества, наличие механических повреждений, следов коррозии.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проверка состояние ходовой части и надежность крепления корпуса огнетушителя на тележке (для передвижного огнетушителя), на стене или в пожарном шкафу (для переносного огнетушителя).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проверка массы огнетушителя и качества огнетушащего вещества.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испытание узлов огнетушителя.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- гидравлическое испытание корпуса огнетушителя.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- покраску корпусов огнетушителей.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/>
      </w:pPr>
      <w:r>
        <w:rPr>
          <w:bCs/>
          <w:sz w:val="24"/>
          <w:szCs w:val="24"/>
        </w:rPr>
        <w:t xml:space="preserve">- замена манометров, запорно-пусковых устройств, шлангов, раструбов, мембран, вентилей, рычагов, ходовой части и других неисправных элементов, </w:t>
      </w:r>
      <w:r>
        <w:rPr>
          <w:sz w:val="24"/>
          <w:szCs w:val="24"/>
        </w:rPr>
        <w:t>выявленных при осмотре. Комплектующие к огнетушителям должны быть сертифицированы.</w:t>
      </w:r>
    </w:p>
    <w:p>
      <w:pPr>
        <w:pStyle w:val="ListParagraph"/>
        <w:numPr>
          <w:ilvl w:val="0"/>
          <w:numId w:val="0"/>
        </w:numPr>
        <w:tabs>
          <w:tab w:val="clear" w:pos="1134"/>
          <w:tab w:val="left" w:pos="993" w:leader="none"/>
        </w:tabs>
        <w:overflowPunct w:val="false"/>
        <w:bidi w:val="0"/>
        <w:spacing w:lineRule="auto" w:line="240"/>
        <w:ind w:hanging="0" w:left="0" w:right="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- перезарядка огнетушителей.</w:t>
      </w:r>
    </w:p>
    <w:p>
      <w:pPr>
        <w:pStyle w:val="Header"/>
        <w:tabs>
          <w:tab w:val="clear" w:pos="4677"/>
          <w:tab w:val="clear" w:pos="9355"/>
          <w:tab w:val="left" w:pos="993" w:leader="none"/>
        </w:tabs>
        <w:bidi w:val="0"/>
        <w:jc w:val="both"/>
        <w:rPr/>
      </w:pPr>
      <w:r>
        <w:rPr/>
        <w:t xml:space="preserve">- делать отметки на огнетушителях о проведённом техническом обслуживании наклейкой этикеток с защитным покрытием с четко читаемой и сохраняющейся длительное время информацией о выполненных работах (дата их проведения, марка заряженного в огнетушитель ОТВ, название организации и её юридический адрес, фамилия и инициалы исполнителей). Проводить замену основных надписей маркировки и пиктограмм, показывающих порядок приведения огнетушителей в действие, проводить опломбирование запускающего или запорно-пускового устройства огнетушителя одноразовой пластиковой номерной контрольной пломбой роторного типа. </w:t>
      </w:r>
    </w:p>
    <w:p>
      <w:pPr>
        <w:pStyle w:val="Header"/>
        <w:tabs>
          <w:tab w:val="clear" w:pos="4677"/>
          <w:tab w:val="clear" w:pos="9355"/>
          <w:tab w:val="left" w:pos="993" w:leader="none"/>
        </w:tabs>
        <w:bidi w:val="0"/>
        <w:jc w:val="both"/>
        <w:rPr/>
      </w:pPr>
      <w:r>
        <w:rPr/>
        <w:t>- при выбраковке огнетушителей (в случае если огнетушители пришли в негодность) производить их списание с оформлением и выдачей Заказчику акта на списание.</w:t>
      </w:r>
    </w:p>
    <w:p>
      <w:pPr>
        <w:pStyle w:val="Header"/>
        <w:tabs>
          <w:tab w:val="clear" w:pos="4677"/>
          <w:tab w:val="clear" w:pos="9355"/>
        </w:tabs>
        <w:bidi w:val="0"/>
        <w:jc w:val="both"/>
        <w:rPr/>
      </w:pPr>
      <w:r>
        <w:rPr/>
        <w:t xml:space="preserve">4.4. По окончанию работ о проведенных проверках делать отметку в журнале учета огнетушителей. </w:t>
      </w:r>
    </w:p>
    <w:p>
      <w:pPr>
        <w:pStyle w:val="Header"/>
        <w:tabs>
          <w:tab w:val="clear" w:pos="4677"/>
          <w:tab w:val="clear" w:pos="9355"/>
        </w:tabs>
        <w:bidi w:val="0"/>
        <w:jc w:val="both"/>
        <w:rPr/>
      </w:pPr>
      <w:r>
        <w:rPr/>
        <w:t>4.5. При выявлении Заказчиком некачественного выполнения Исполнителем работ по техническому обслуживанию огнетушителей, осуществлять за свой счёт:</w:t>
      </w:r>
    </w:p>
    <w:p>
      <w:pPr>
        <w:pStyle w:val="Header"/>
        <w:tabs>
          <w:tab w:val="clear" w:pos="4677"/>
          <w:tab w:val="clear" w:pos="9355"/>
        </w:tabs>
        <w:bidi w:val="0"/>
        <w:jc w:val="both"/>
        <w:rPr/>
      </w:pPr>
      <w:r>
        <w:rPr/>
        <w:t>- погрузку, доставку неисправных огнетушителей с объектов Заказчика на производственную базу Исполнителя.</w:t>
      </w:r>
    </w:p>
    <w:p>
      <w:pPr>
        <w:pStyle w:val="Header"/>
        <w:tabs>
          <w:tab w:val="clear" w:pos="4677"/>
          <w:tab w:val="clear" w:pos="9355"/>
        </w:tabs>
        <w:bidi w:val="0"/>
        <w:jc w:val="both"/>
        <w:rPr/>
      </w:pPr>
      <w:r>
        <w:rPr/>
        <w:t>- устранение выявленных дефектов с проведением повторной приёмки огнетушителей представителем Заказчика.</w:t>
      </w:r>
    </w:p>
    <w:p>
      <w:pPr>
        <w:pStyle w:val="Header"/>
        <w:shd w:val="clear" w:fill="FFFFFF"/>
        <w:tabs>
          <w:tab w:val="clear" w:pos="4677"/>
          <w:tab w:val="clear" w:pos="9355"/>
        </w:tabs>
        <w:bidi w:val="0"/>
        <w:jc w:val="both"/>
        <w:rPr/>
      </w:pPr>
      <w:r>
        <w:rPr/>
        <w:t>- доставку отремонтированных огнетушителей на объект Заказчика и их выгрузку.</w:t>
      </w:r>
    </w:p>
    <w:p>
      <w:pPr>
        <w:pStyle w:val="Normal"/>
        <w:bidi w:val="0"/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5. Объем услуг</w:t>
      </w:r>
    </w:p>
    <w:tbl>
      <w:tblPr>
        <w:tblW w:w="9464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6163"/>
        <w:gridCol w:w="1240"/>
        <w:gridCol w:w="1036"/>
      </w:tblGrid>
      <w:tr>
        <w:trPr>
          <w:trHeight w:val="338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9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1.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b w:val="false"/>
                <w:i w:val="false"/>
                <w:iCs/>
                <w:caps w:val="false"/>
                <w:smallCaps w:val="false"/>
                <w:color w:val="010101"/>
                <w:spacing w:val="0"/>
                <w:sz w:val="22"/>
                <w:szCs w:val="22"/>
              </w:rPr>
              <w:t>Обслуживание и перезарядка огнетушителя ОУ-2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ind w:hanging="0" w:left="0" w:right="34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шт.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459" w:leader="none"/>
              </w:tabs>
              <w:bidi w:val="0"/>
              <w:spacing w:before="0" w:after="200"/>
              <w:ind w:hanging="0" w:left="0" w:right="33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6</w:t>
            </w:r>
          </w:p>
        </w:tc>
      </w:tr>
      <w:tr>
        <w:trPr>
          <w:trHeight w:val="295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2.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b w:val="false"/>
                <w:i w:val="false"/>
                <w:iCs/>
                <w:caps w:val="false"/>
                <w:smallCaps w:val="false"/>
                <w:color w:val="010101"/>
                <w:spacing w:val="0"/>
                <w:sz w:val="22"/>
                <w:szCs w:val="22"/>
              </w:rPr>
              <w:t>Обслуживание и перезарядка огнетушителя ОП-6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ind w:hanging="0" w:left="0" w:right="34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шт.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459" w:leader="none"/>
              </w:tabs>
              <w:bidi w:val="0"/>
              <w:spacing w:before="0" w:after="200"/>
              <w:ind w:hanging="0" w:left="0" w:right="33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10</w:t>
            </w:r>
          </w:p>
        </w:tc>
      </w:tr>
      <w:tr>
        <w:trPr>
          <w:trHeight w:val="295" w:hRule="atLeast"/>
        </w:trPr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3.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b w:val="false"/>
                <w:i w:val="false"/>
                <w:iCs/>
                <w:caps w:val="false"/>
                <w:smallCaps w:val="false"/>
                <w:color w:val="010101"/>
                <w:spacing w:val="0"/>
                <w:sz w:val="22"/>
                <w:szCs w:val="22"/>
              </w:rPr>
              <w:t>Обслуживание и перезарядка огнетушителя ОП-4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ind w:hanging="0" w:left="0" w:right="34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459" w:leader="none"/>
              </w:tabs>
              <w:bidi w:val="0"/>
              <w:spacing w:before="0" w:after="200"/>
              <w:ind w:hanging="0" w:left="0" w:right="33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7</w:t>
            </w:r>
          </w:p>
        </w:tc>
      </w:tr>
      <w:tr>
        <w:trPr>
          <w:trHeight w:val="295" w:hRule="atLeast"/>
        </w:trPr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4.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b w:val="false"/>
                <w:i w:val="false"/>
                <w:iCs/>
                <w:caps w:val="false"/>
                <w:smallCaps w:val="false"/>
                <w:color w:val="010101"/>
                <w:spacing w:val="0"/>
                <w:sz w:val="22"/>
                <w:szCs w:val="22"/>
              </w:rPr>
              <w:t>Обслуживание и перезарядка огнетушителя ОП-2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ind w:hanging="0" w:left="0" w:right="34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459" w:leader="none"/>
              </w:tabs>
              <w:bidi w:val="0"/>
              <w:spacing w:before="0" w:after="200"/>
              <w:ind w:hanging="0" w:left="0" w:right="33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22</w:t>
            </w:r>
          </w:p>
        </w:tc>
      </w:tr>
      <w:tr>
        <w:trPr>
          <w:trHeight w:val="263" w:hRule="atLeast"/>
        </w:trPr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5.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hanging="0" w:left="0" w:right="282"/>
              <w:jc w:val="both"/>
              <w:rPr>
                <w:rFonts w:ascii="Times New Roman" w:hAnsi="Times New Roman"/>
                <w:color w:val="010101"/>
              </w:rPr>
            </w:pPr>
            <w:r>
              <w:rPr>
                <w:b w:val="false"/>
                <w:i w:val="false"/>
                <w:iCs/>
                <w:caps w:val="false"/>
                <w:smallCaps w:val="false"/>
                <w:color w:val="010101"/>
                <w:spacing w:val="0"/>
                <w:sz w:val="22"/>
                <w:szCs w:val="22"/>
              </w:rPr>
              <w:t>Обслуживание и перезарядка огнетушителя ОП-3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ind w:hanging="0" w:left="0" w:right="34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459" w:leader="none"/>
              </w:tabs>
              <w:bidi w:val="0"/>
              <w:spacing w:before="0" w:after="200"/>
              <w:ind w:hanging="0" w:left="0" w:right="33"/>
              <w:jc w:val="center"/>
              <w:rPr>
                <w:rFonts w:ascii="Times New Roman" w:hAnsi="Times New Roman"/>
                <w:color w:val="010101"/>
              </w:rPr>
            </w:pPr>
            <w:r>
              <w:rPr>
                <w:color w:val="010101"/>
              </w:rPr>
              <w:t>16</w:t>
            </w:r>
          </w:p>
        </w:tc>
      </w:tr>
    </w:tbl>
    <w:p>
      <w:pPr>
        <w:pStyle w:val="Normal"/>
        <w:tabs>
          <w:tab w:val="clear" w:pos="1134"/>
          <w:tab w:val="left" w:pos="331" w:leader="none"/>
        </w:tabs>
        <w:bidi w:val="0"/>
        <w:spacing w:lineRule="auto" w:line="240" w:before="0" w:after="0"/>
        <w:ind w:hanging="0" w:left="34" w:right="0"/>
        <w:jc w:val="both"/>
        <w:rPr/>
      </w:pPr>
      <w:r>
        <w:rPr>
          <w:rFonts w:cs="Times New Roman"/>
          <w:b/>
          <w:sz w:val="24"/>
          <w:szCs w:val="24"/>
        </w:rPr>
        <w:t xml:space="preserve">6.  Требование к  услугам: </w:t>
      </w:r>
    </w:p>
    <w:p>
      <w:pPr>
        <w:pStyle w:val="Normal"/>
        <w:tabs>
          <w:tab w:val="clear" w:pos="1134"/>
          <w:tab w:val="left" w:pos="331" w:leader="none"/>
        </w:tabs>
        <w:bidi w:val="0"/>
        <w:spacing w:lineRule="auto" w:line="240" w:before="0" w:after="0"/>
        <w:ind w:hanging="0" w:left="34" w:righ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 Работы должны быть выполнены в соответствии с требованиями:</w:t>
      </w:r>
    </w:p>
    <w:p>
      <w:pPr>
        <w:pStyle w:val="Normal"/>
        <w:tabs>
          <w:tab w:val="clear" w:pos="1134"/>
          <w:tab w:val="left" w:pos="331" w:leader="none"/>
        </w:tabs>
        <w:bidi w:val="0"/>
        <w:spacing w:lineRule="auto" w:line="240" w:before="0" w:after="0"/>
        <w:ind w:hanging="0" w:left="34" w:right="0"/>
        <w:jc w:val="both"/>
        <w:rPr/>
      </w:pPr>
      <w:r>
        <w:rPr>
          <w:rFonts w:cs="Times New Roman"/>
          <w:b/>
          <w:sz w:val="24"/>
          <w:szCs w:val="24"/>
        </w:rPr>
        <w:t>-</w:t>
      </w:r>
      <w:r>
        <w:rPr>
          <w:rFonts w:cs="Times New Roman"/>
          <w:sz w:val="24"/>
          <w:szCs w:val="24"/>
        </w:rPr>
        <w:t xml:space="preserve"> СП 9.13130.2009 «Огнетушители»,</w:t>
      </w:r>
    </w:p>
    <w:p>
      <w:pPr>
        <w:pStyle w:val="Normal"/>
        <w:tabs>
          <w:tab w:val="clear" w:pos="1134"/>
          <w:tab w:val="left" w:pos="331" w:leader="none"/>
        </w:tabs>
        <w:bidi w:val="0"/>
        <w:spacing w:lineRule="auto" w:line="240" w:before="0" w:after="0"/>
        <w:ind w:hanging="0" w:left="34" w:right="0"/>
        <w:jc w:val="both"/>
        <w:rPr/>
      </w:pPr>
      <w:r>
        <w:rPr>
          <w:rFonts w:cs="Times New Roman"/>
          <w:b/>
          <w:sz w:val="24"/>
          <w:szCs w:val="24"/>
        </w:rPr>
        <w:t>-</w:t>
      </w:r>
      <w:r>
        <w:rPr>
          <w:rFonts w:cs="Times New Roman"/>
          <w:sz w:val="24"/>
          <w:szCs w:val="24"/>
        </w:rPr>
        <w:t xml:space="preserve"> НПБ 166-97 «Пожарная техника. Огнетушители. Требования к эксплуатации» и другие нормативные документы, </w:t>
      </w:r>
    </w:p>
    <w:p>
      <w:pPr>
        <w:pStyle w:val="Normal"/>
        <w:tabs>
          <w:tab w:val="clear" w:pos="1134"/>
          <w:tab w:val="left" w:pos="331" w:leader="none"/>
        </w:tabs>
        <w:bidi w:val="0"/>
        <w:spacing w:lineRule="auto" w:line="240" w:before="0" w:after="0"/>
        <w:ind w:hanging="0" w:left="34" w:right="0"/>
        <w:jc w:val="both"/>
        <w:rPr/>
      </w:pPr>
      <w:r>
        <w:rPr>
          <w:rFonts w:cs="Times New Roman"/>
          <w:b/>
          <w:sz w:val="24"/>
          <w:szCs w:val="24"/>
        </w:rPr>
        <w:t>-</w:t>
      </w:r>
      <w:r>
        <w:rPr>
          <w:rFonts w:cs="Times New Roman"/>
          <w:sz w:val="24"/>
          <w:szCs w:val="24"/>
        </w:rPr>
        <w:t xml:space="preserve"> ФЗ-123 «Технический регламент о требованиях пожарной безопасности».</w:t>
      </w:r>
    </w:p>
    <w:p>
      <w:pPr>
        <w:pStyle w:val="Normal"/>
        <w:keepNext w:val="true"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both"/>
        <w:outlineLvl w:val="1"/>
        <w:rPr/>
      </w:pPr>
      <w:r>
        <w:rPr>
          <w:rFonts w:eastAsia="DejaVu Sans" w:cs="Times New Roman"/>
          <w:b/>
          <w:sz w:val="24"/>
          <w:szCs w:val="24"/>
          <w:lang w:eastAsia="en-US" w:bidi="en-US"/>
        </w:rPr>
        <w:t>7. Требования к качеству и безопасности используемых приборов и материалов</w:t>
      </w:r>
    </w:p>
    <w:p>
      <w:pPr>
        <w:pStyle w:val="ListParagraph"/>
        <w:bidi w:val="0"/>
        <w:spacing w:lineRule="auto" w:line="240"/>
        <w:ind w:hanging="0" w:left="0" w:right="-2"/>
        <w:jc w:val="both"/>
        <w:rPr/>
      </w:pPr>
      <w:r>
        <w:rPr>
          <w:color w:val="000000"/>
          <w:sz w:val="24"/>
          <w:szCs w:val="24"/>
        </w:rPr>
        <w:t>7.1. При оказании услуг должны быть обеспечены безопасность жизни и здоровья людей, сохранность имущества Заказчика и охрана окружающей среды.</w:t>
      </w:r>
    </w:p>
    <w:p>
      <w:pPr>
        <w:pStyle w:val="ListParagraph"/>
        <w:bidi w:val="0"/>
        <w:spacing w:lineRule="auto" w:line="240"/>
        <w:ind w:hanging="0" w:left="0" w:right="-2"/>
        <w:jc w:val="both"/>
        <w:rPr/>
      </w:pPr>
      <w:r>
        <w:rPr>
          <w:color w:val="000000"/>
          <w:sz w:val="24"/>
          <w:szCs w:val="24"/>
        </w:rPr>
        <w:t>7.2. Услуга должна оказываться Исполнителем с соблюдением правил охраны и безопасности труда, пожарной безопасности при нахождении и выполнении работ на объектах Заказчика.</w:t>
      </w:r>
    </w:p>
    <w:p>
      <w:pPr>
        <w:pStyle w:val="ListParagraph"/>
        <w:bidi w:val="0"/>
        <w:spacing w:lineRule="auto" w:line="240"/>
        <w:ind w:hanging="0" w:left="0" w:right="-2"/>
        <w:jc w:val="both"/>
        <w:rPr/>
      </w:pPr>
      <w:r>
        <w:rPr>
          <w:color w:val="000000"/>
          <w:sz w:val="24"/>
          <w:szCs w:val="24"/>
        </w:rPr>
        <w:t>7.3. Приборы и материалы, используемые Исполнителем при оказании услуг, не должны влиять на работоспособность и техническое состояние оборудования Заказчика и должны соответствовать обязательным требованиям государственных стандартов, санитарным нормам и иным, установленным законом, стандартам, и иметь соответствующие сертификаты, технические паспорта, сертификаты пожарной безопасности, инструкции, санитарно-эпидемиологические заключения и другие документы, удостоверяющие их качество и безопасность.</w:t>
      </w:r>
    </w:p>
    <w:p>
      <w:pPr>
        <w:pStyle w:val="ListParagraph"/>
        <w:bidi w:val="0"/>
        <w:spacing w:lineRule="auto" w:line="240"/>
        <w:ind w:hanging="0" w:left="0" w:right="-2"/>
        <w:jc w:val="both"/>
        <w:rPr/>
      </w:pPr>
      <w:r>
        <w:rPr>
          <w:color w:val="000000"/>
          <w:sz w:val="24"/>
          <w:szCs w:val="24"/>
        </w:rPr>
        <w:t xml:space="preserve">7.4. </w:t>
      </w:r>
      <w:r>
        <w:rPr>
          <w:sz w:val="24"/>
          <w:szCs w:val="24"/>
        </w:rPr>
        <w:t>Исполнитель должен гарантировать высокое качество оказания услуг и выполнение их в установленный срок.</w:t>
      </w:r>
    </w:p>
    <w:p>
      <w:pPr>
        <w:pStyle w:val="Normal"/>
        <w:bidi w:val="0"/>
        <w:jc w:val="center"/>
        <w:rPr>
          <w:shd w:fill="FFFFFF" w:val="clear"/>
        </w:rPr>
      </w:pPr>
      <w:r>
        <w:rPr>
          <w:shd w:fill="FFFFFF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5"/>
  <w:defaultTabStop w:val="1134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DejaVu Sans" w:cs="DejaVu Sans"/>
      <w:color w:val="000000"/>
      <w:kern w:val="0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FreeSans"/>
    </w:rPr>
  </w:style>
  <w:style w:type="paragraph" w:styleId="Style16">
    <w:name w:val="Колонтитул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LibreOffice/25.2.6.2$Linux_X86_64 LibreOffice_project/520$Build-2</Application>
  <AppVersion>15.0000</AppVersion>
  <Pages>2</Pages>
  <Words>645</Words>
  <Characters>4601</Characters>
  <CharactersWithSpaces>5193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2026-08-27T10:33:39Z</cp:lastPrinted>
  <dcterms:modified xsi:type="dcterms:W3CDTF">2026-08-27T10:37:24Z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