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00" w:type="dxa"/>
        <w:tblInd w:w="98" w:type="dxa"/>
        <w:tblLook w:val="04A0"/>
      </w:tblPr>
      <w:tblGrid>
        <w:gridCol w:w="3129"/>
        <w:gridCol w:w="8171"/>
      </w:tblGrid>
      <w:tr w:rsidR="007E6FBD" w:rsidRPr="007E6FBD" w:rsidTr="007E6FBD">
        <w:trPr>
          <w:trHeight w:val="75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6FBD" w:rsidRPr="007E6FBD" w:rsidRDefault="007E6FBD" w:rsidP="007E6F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7E6FB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17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6FBD" w:rsidRPr="007E6FBD" w:rsidRDefault="007E6FBD" w:rsidP="007E6F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7E6FB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Характеристики</w:t>
            </w:r>
          </w:p>
        </w:tc>
      </w:tr>
      <w:tr w:rsidR="007E6FBD" w:rsidRPr="007E6FBD" w:rsidTr="007E6FBD">
        <w:trPr>
          <w:trHeight w:val="2952"/>
        </w:trPr>
        <w:tc>
          <w:tcPr>
            <w:tcW w:w="31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FBD" w:rsidRPr="007E6FBD" w:rsidRDefault="007E6FBD" w:rsidP="007E6F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6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ТЕЛЕЖКА сервировочная нерж. 3 уровня</w:t>
            </w:r>
          </w:p>
        </w:tc>
        <w:tc>
          <w:tcPr>
            <w:tcW w:w="8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/>
                <w:sz w:val="20"/>
                <w:szCs w:val="20"/>
                <w:highlight w:val="yellow"/>
                <w:lang w:eastAsia="ru-RU"/>
              </w:rPr>
              <w:t>Не более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>ДхШхВ</w:t>
            </w:r>
            <w:proofErr w:type="spellEnd"/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 850х500х900, </w:t>
            </w:r>
          </w:p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3 уровня, </w:t>
            </w:r>
          </w:p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разборная, </w:t>
            </w:r>
          </w:p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с колесами d75мм, </w:t>
            </w:r>
          </w:p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стойки из труб квадратного сечения </w:t>
            </w:r>
            <w:r w:rsidRPr="007E6FBD">
              <w:rPr>
                <w:rFonts w:ascii="Arial Unicode MS" w:eastAsia="Arial Unicode MS" w:hAnsi="Arial Unicode MS" w:cs="Arial Unicode MS"/>
                <w:sz w:val="20"/>
                <w:szCs w:val="20"/>
                <w:highlight w:val="yellow"/>
                <w:lang w:eastAsia="ru-RU"/>
              </w:rPr>
              <w:t>не менее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  <w:t xml:space="preserve"> </w:t>
            </w: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25х25 мм, </w:t>
            </w:r>
          </w:p>
          <w:p w:rsidR="007E6FBD" w:rsidRP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макс. нагрузка на полку </w:t>
            </w:r>
            <w:r w:rsidRPr="007E6FBD">
              <w:rPr>
                <w:rFonts w:ascii="Arial Unicode MS" w:eastAsia="Arial Unicode MS" w:hAnsi="Arial Unicode MS" w:cs="Arial Unicode MS"/>
                <w:sz w:val="20"/>
                <w:szCs w:val="20"/>
                <w:highlight w:val="yellow"/>
                <w:lang w:eastAsia="ru-RU"/>
              </w:rPr>
              <w:t>не менее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  <w:t xml:space="preserve"> </w:t>
            </w: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>40 кг</w:t>
            </w:r>
          </w:p>
        </w:tc>
      </w:tr>
      <w:tr w:rsidR="007E6FBD" w:rsidRPr="007E6FBD" w:rsidTr="007E6FBD">
        <w:trPr>
          <w:trHeight w:val="2940"/>
        </w:trPr>
        <w:tc>
          <w:tcPr>
            <w:tcW w:w="31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6FBD" w:rsidRPr="007E6FBD" w:rsidRDefault="007E6FBD" w:rsidP="007E6FB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E6FB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ТЕЛЕЖКА для сбора посуды 2-х ярусная </w:t>
            </w:r>
          </w:p>
        </w:tc>
        <w:tc>
          <w:tcPr>
            <w:tcW w:w="817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/>
                <w:sz w:val="20"/>
                <w:szCs w:val="20"/>
                <w:highlight w:val="yellow"/>
                <w:lang w:eastAsia="ru-RU"/>
              </w:rPr>
              <w:t>Не более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>ДхШхВ</w:t>
            </w:r>
            <w:proofErr w:type="spellEnd"/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 950Lх500Wх950H, </w:t>
            </w:r>
          </w:p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>2 яруса,</w:t>
            </w:r>
          </w:p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>колеса d=100мм,</w:t>
            </w:r>
          </w:p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>h</w:t>
            </w:r>
            <w:proofErr w:type="spellEnd"/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 полок=100мм </w:t>
            </w:r>
          </w:p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>нерж</w:t>
            </w:r>
            <w:proofErr w:type="gramStart"/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>.с</w:t>
            </w:r>
            <w:proofErr w:type="gramEnd"/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таль AISI201, </w:t>
            </w:r>
          </w:p>
          <w:p w:rsid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толщина полки </w:t>
            </w:r>
            <w:r w:rsidRPr="007E6FBD">
              <w:rPr>
                <w:rFonts w:ascii="Arial Unicode MS" w:eastAsia="Arial Unicode MS" w:hAnsi="Arial Unicode MS" w:cs="Arial Unicode MS"/>
                <w:sz w:val="20"/>
                <w:szCs w:val="20"/>
                <w:highlight w:val="yellow"/>
                <w:lang w:eastAsia="ru-RU"/>
              </w:rPr>
              <w:t>не менее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  <w:t xml:space="preserve"> </w:t>
            </w: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0,53мм, </w:t>
            </w:r>
          </w:p>
          <w:p w:rsidR="007E6FBD" w:rsidRPr="007E6FBD" w:rsidRDefault="007E6FBD" w:rsidP="007E6FBD">
            <w:pPr>
              <w:spacing w:after="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</w:pP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 xml:space="preserve">размер в разобранном виде: </w:t>
            </w:r>
            <w:r w:rsidRPr="007E6FBD">
              <w:rPr>
                <w:rFonts w:ascii="Arial Unicode MS" w:eastAsia="Arial Unicode MS" w:hAnsi="Arial Unicode MS" w:cs="Arial Unicode MS"/>
                <w:sz w:val="20"/>
                <w:szCs w:val="20"/>
                <w:highlight w:val="yellow"/>
                <w:lang w:eastAsia="ru-RU"/>
              </w:rPr>
              <w:t>не более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eastAsia="ru-RU"/>
              </w:rPr>
              <w:t xml:space="preserve"> </w:t>
            </w:r>
            <w:r w:rsidRPr="007E6FBD">
              <w:rPr>
                <w:rFonts w:ascii="Arial Unicode MS" w:eastAsia="Arial Unicode MS" w:hAnsi="Arial Unicode MS" w:cs="Arial Unicode MS" w:hint="eastAsia"/>
                <w:sz w:val="20"/>
                <w:szCs w:val="20"/>
                <w:lang w:eastAsia="ru-RU"/>
              </w:rPr>
              <w:t>960х530х140мм</w:t>
            </w:r>
          </w:p>
        </w:tc>
      </w:tr>
    </w:tbl>
    <w:p w:rsidR="006A59E6" w:rsidRPr="006A59E6" w:rsidRDefault="006A59E6" w:rsidP="006A59E6">
      <w:pPr>
        <w:shd w:val="clear" w:color="auto" w:fill="FFFFFF"/>
        <w:spacing w:before="225" w:after="225" w:line="240" w:lineRule="auto"/>
        <w:jc w:val="both"/>
        <w:outlineLvl w:val="4"/>
        <w:rPr>
          <w:rFonts w:ascii="Arial" w:eastAsia="Times New Roman" w:hAnsi="Arial" w:cs="Arial"/>
          <w:color w:val="2B6443"/>
          <w:sz w:val="20"/>
          <w:szCs w:val="20"/>
          <w:lang w:eastAsia="ru-RU"/>
        </w:rPr>
      </w:pPr>
    </w:p>
    <w:p w:rsidR="006A59E6" w:rsidRPr="006A59E6" w:rsidRDefault="006A59E6" w:rsidP="006A59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96969"/>
          <w:sz w:val="24"/>
          <w:szCs w:val="24"/>
          <w:lang w:eastAsia="ru-RU"/>
        </w:rPr>
      </w:pPr>
      <w:r w:rsidRPr="006A59E6">
        <w:rPr>
          <w:rFonts w:ascii="Arial" w:eastAsia="Times New Roman" w:hAnsi="Arial" w:cs="Arial"/>
          <w:color w:val="696969"/>
          <w:sz w:val="24"/>
          <w:szCs w:val="24"/>
          <w:lang w:eastAsia="ru-RU"/>
        </w:rPr>
        <w:t> </w:t>
      </w:r>
    </w:p>
    <w:p w:rsidR="006A59E6" w:rsidRDefault="006A59E6"/>
    <w:sectPr w:rsidR="006A59E6" w:rsidSect="007E6F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5371"/>
    <w:rsid w:val="00106408"/>
    <w:rsid w:val="00685371"/>
    <w:rsid w:val="006A59E6"/>
    <w:rsid w:val="007E6FBD"/>
    <w:rsid w:val="008C62BA"/>
    <w:rsid w:val="008E0CD4"/>
    <w:rsid w:val="00CC02B1"/>
    <w:rsid w:val="00EE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BA"/>
  </w:style>
  <w:style w:type="paragraph" w:styleId="5">
    <w:name w:val="heading 5"/>
    <w:basedOn w:val="a"/>
    <w:link w:val="50"/>
    <w:uiPriority w:val="9"/>
    <w:qFormat/>
    <w:rsid w:val="008E0CD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E0C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A5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9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5</cp:revision>
  <dcterms:created xsi:type="dcterms:W3CDTF">2026-08-14T07:39:00Z</dcterms:created>
  <dcterms:modified xsi:type="dcterms:W3CDTF">2026-08-17T07:21:00Z</dcterms:modified>
</cp:coreProperties>
</file>