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Положения закупочной сессии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ИКЗ </w:t>
      </w:r>
      <w:r>
        <w:rPr>
          <w:rFonts w:ascii="Tahoma" w:hAnsi="Tahoma" w:eastAsia="Tahoma" w:cs="Tahoma"/>
          <w:color w:val="000000"/>
          <w:sz w:val="20"/>
          <w:highlight w:val="none"/>
        </w:rPr>
        <w:t xml:space="preserve">261773301215177330100100270000000244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pStyle w:val="991"/>
        <w:ind w:firstLine="0"/>
        <w:spacing w:before="0" w:after="0" w:line="240" w:lineRule="auto"/>
        <w:shd w:val="clear" w:color="auto" w:fil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Style w:val="993"/>
        <w:numPr>
          <w:ilvl w:val="0"/>
          <w:numId w:val="9"/>
        </w:numPr>
        <w:jc w:val="center"/>
        <w:spacing w:before="0" w:after="0" w:line="240" w:lineRule="auto"/>
        <w:shd w:val="clear" w:color="auto" w:fill="auto"/>
        <w:tabs>
          <w:tab w:val="left" w:pos="1134" w:leader="none"/>
        </w:tabs>
        <w:rPr>
          <w:b/>
          <w:color w:val="000000" w:themeColor="text1"/>
          <w:sz w:val="22"/>
          <w:szCs w:val="22"/>
          <w:highlight w:val="white"/>
        </w:rPr>
      </w:pPr>
      <w:r>
        <w:rPr>
          <w:b/>
          <w:color w:val="000000" w:themeColor="text1"/>
          <w:sz w:val="22"/>
          <w:szCs w:val="22"/>
          <w:highlight w:val="white"/>
        </w:rPr>
        <w:t xml:space="preserve">Предмет </w:t>
      </w:r>
      <w:r>
        <w:rPr>
          <w:b/>
          <w:color w:val="000000" w:themeColor="text1"/>
          <w:sz w:val="22"/>
          <w:szCs w:val="22"/>
          <w:highlight w:val="white"/>
        </w:rPr>
        <w:t xml:space="preserve">Д</w:t>
      </w:r>
      <w:r>
        <w:rPr>
          <w:b/>
          <w:color w:val="000000" w:themeColor="text1"/>
          <w:sz w:val="22"/>
          <w:szCs w:val="22"/>
          <w:highlight w:val="white"/>
        </w:rPr>
        <w:t xml:space="preserve">оговора</w:t>
      </w:r>
      <w:r>
        <w:rPr>
          <w:b/>
          <w:color w:val="000000" w:themeColor="text1"/>
          <w:sz w:val="22"/>
          <w:szCs w:val="22"/>
          <w:highlight w:val="white"/>
        </w:rPr>
      </w:r>
      <w:r>
        <w:rPr>
          <w:b/>
          <w:color w:val="000000" w:themeColor="text1"/>
          <w:sz w:val="22"/>
          <w:szCs w:val="22"/>
          <w:highlight w:val="white"/>
        </w:rPr>
      </w:r>
    </w:p>
    <w:p>
      <w:pPr>
        <w:jc w:val="both"/>
        <w:rPr>
          <w:b/>
          <w:sz w:val="22"/>
          <w:szCs w:val="22"/>
          <w:highlight w:val="white"/>
        </w:rPr>
      </w:pPr>
      <w:r>
        <w:rPr>
          <w:bCs/>
          <w:color w:val="000000" w:themeColor="text1"/>
          <w:sz w:val="22"/>
          <w:szCs w:val="22"/>
          <w:highlight w:val="white"/>
        </w:rPr>
        <w:t xml:space="preserve">                </w:t>
      </w:r>
      <w:r>
        <w:rPr>
          <w:bCs/>
          <w:color w:val="000000" w:themeColor="text1"/>
          <w:sz w:val="22"/>
          <w:szCs w:val="22"/>
          <w:highlight w:val="white"/>
        </w:rPr>
        <w:t xml:space="preserve">1.1 По настоящему Договору Заказчик поручает, а Исполнитель принимает на себя обязанность </w:t>
      </w:r>
      <w:r>
        <w:rPr>
          <w:b/>
          <w:sz w:val="22"/>
          <w:szCs w:val="22"/>
          <w:highlight w:val="white"/>
          <w:lang w:eastAsia="ru-RU"/>
        </w:rPr>
        <w:t xml:space="preserve">по </w:t>
      </w:r>
      <w:r>
        <w:rPr>
          <w:b/>
          <w:sz w:val="22"/>
          <w:szCs w:val="22"/>
          <w:highlight w:val="white"/>
          <w:lang w:eastAsia="ru-RU"/>
        </w:rPr>
        <w:t xml:space="preserve">выполнени</w:t>
      </w:r>
      <w:r>
        <w:rPr>
          <w:b/>
          <w:sz w:val="22"/>
          <w:szCs w:val="22"/>
          <w:highlight w:val="white"/>
          <w:lang w:eastAsia="ru-RU"/>
        </w:rPr>
        <w:t xml:space="preserve">ю</w:t>
      </w:r>
      <w:r>
        <w:rPr>
          <w:b/>
          <w:sz w:val="22"/>
          <w:szCs w:val="22"/>
          <w:highlight w:val="white"/>
          <w:lang w:eastAsia="ru-RU"/>
        </w:rPr>
        <w:t xml:space="preserve"> работ </w:t>
      </w:r>
      <w:r>
        <w:rPr>
          <w:b/>
          <w:sz w:val="22"/>
          <w:szCs w:val="22"/>
          <w:highlight w:val="white"/>
          <w:lang w:eastAsia="ru-RU"/>
        </w:rPr>
        <w:t xml:space="preserve">по  обеспечению</w:t>
      </w:r>
      <w:r>
        <w:rPr>
          <w:b/>
          <w:sz w:val="22"/>
          <w:szCs w:val="22"/>
          <w:highlight w:val="white"/>
          <w:lang w:eastAsia="ru-RU"/>
        </w:rPr>
        <w:t xml:space="preserve"> готовности помещения конференц-зала для дооснащения. Системы отображения и Системы коммутации мультимедийной системы конференц-зала</w:t>
      </w:r>
      <w:r>
        <w:rPr>
          <w:b/>
          <w:sz w:val="22"/>
          <w:szCs w:val="22"/>
          <w:highlight w:val="white"/>
          <w:lang w:eastAsia="ru-RU"/>
        </w:rPr>
        <w:t xml:space="preserve">.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(далее – </w:t>
      </w:r>
      <w:r>
        <w:rPr>
          <w:sz w:val="22"/>
          <w:szCs w:val="22"/>
          <w:highlight w:val="white"/>
        </w:rPr>
        <w:t xml:space="preserve">Работы</w:t>
      </w:r>
      <w:r>
        <w:rPr>
          <w:sz w:val="22"/>
          <w:szCs w:val="22"/>
          <w:highlight w:val="white"/>
        </w:rPr>
        <w:t xml:space="preserve">) в соответствии с </w:t>
      </w:r>
      <w:r>
        <w:rPr>
          <w:sz w:val="22"/>
          <w:szCs w:val="22"/>
          <w:highlight w:val="white"/>
        </w:rPr>
        <w:t xml:space="preserve">Техническим заданием </w:t>
      </w:r>
      <w:r>
        <w:rPr>
          <w:sz w:val="22"/>
          <w:szCs w:val="22"/>
          <w:highlight w:val="white"/>
        </w:rPr>
        <w:t xml:space="preserve">(Приложение № 1 к Договору), являющимся неотъемлемой частью Договора.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1.2. </w:t>
      </w:r>
      <w:r>
        <w:rPr>
          <w:sz w:val="22"/>
          <w:szCs w:val="22"/>
          <w:highlight w:val="white"/>
        </w:rPr>
        <w:t xml:space="preserve">Работы  </w:t>
      </w:r>
      <w:r>
        <w:rPr>
          <w:sz w:val="22"/>
          <w:szCs w:val="22"/>
          <w:highlight w:val="white"/>
        </w:rPr>
        <w:t xml:space="preserve">выполняются </w:t>
      </w:r>
      <w:r>
        <w:rPr>
          <w:sz w:val="22"/>
          <w:szCs w:val="22"/>
          <w:highlight w:val="white"/>
        </w:rPr>
        <w:t xml:space="preserve">по адресу: г. Москва, Волоколамское ш., д. 80, стр. 2.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993"/>
        <w:ind w:firstLine="0"/>
        <w:spacing w:before="0" w:after="0" w:line="240" w:lineRule="auto"/>
        <w:shd w:val="clear" w:color="auto" w:fill="auto"/>
        <w:tabs>
          <w:tab w:val="left" w:pos="1134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991"/>
        <w:ind w:firstLine="709"/>
        <w:spacing w:before="0" w:after="0" w:line="240" w:lineRule="auto"/>
        <w:shd w:val="clear" w:color="auto" w:fill="auto"/>
        <w:tabs>
          <w:tab w:val="left" w:pos="1134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991"/>
        <w:ind w:left="709" w:firstLine="0"/>
        <w:jc w:val="center"/>
        <w:spacing w:before="0" w:after="0" w:line="240" w:lineRule="auto"/>
        <w:shd w:val="clear" w:color="auto" w:fill="auto"/>
        <w:tabs>
          <w:tab w:val="left" w:pos="1134" w:leader="none"/>
        </w:tabs>
        <w:rPr>
          <w:rStyle w:val="998"/>
          <w:color w:val="000000" w:themeColor="text1"/>
          <w:sz w:val="22"/>
          <w:szCs w:val="22"/>
          <w:highlight w:val="white"/>
        </w:rPr>
      </w:pPr>
      <w:r>
        <w:rPr>
          <w:b/>
          <w:color w:val="000000" w:themeColor="text1"/>
          <w:sz w:val="22"/>
          <w:szCs w:val="22"/>
          <w:highlight w:val="white"/>
        </w:rPr>
        <w:t xml:space="preserve">2. Обязанности </w:t>
      </w:r>
      <w:r>
        <w:rPr>
          <w:b/>
          <w:color w:val="000000" w:themeColor="text1"/>
          <w:sz w:val="22"/>
          <w:szCs w:val="22"/>
          <w:highlight w:val="white"/>
        </w:rPr>
        <w:t xml:space="preserve">С</w:t>
      </w:r>
      <w:r>
        <w:rPr>
          <w:b/>
          <w:color w:val="000000" w:themeColor="text1"/>
          <w:sz w:val="22"/>
          <w:szCs w:val="22"/>
          <w:highlight w:val="white"/>
        </w:rPr>
        <w:t xml:space="preserve">торон</w:t>
      </w:r>
      <w:r>
        <w:rPr>
          <w:rStyle w:val="998"/>
          <w:color w:val="000000" w:themeColor="text1"/>
          <w:sz w:val="22"/>
          <w:szCs w:val="22"/>
          <w:highlight w:val="white"/>
        </w:rPr>
      </w:r>
      <w:r>
        <w:rPr>
          <w:rStyle w:val="998"/>
          <w:color w:val="000000" w:themeColor="text1"/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2.1.  </w:t>
      </w:r>
      <w:r>
        <w:rPr>
          <w:color w:val="000000"/>
          <w:sz w:val="22"/>
          <w:szCs w:val="22"/>
          <w:highlight w:val="white"/>
        </w:rPr>
        <w:t xml:space="preserve">Исполнитель обязуется качественно </w:t>
      </w:r>
      <w:r>
        <w:rPr>
          <w:color w:val="000000"/>
          <w:sz w:val="22"/>
          <w:szCs w:val="22"/>
          <w:highlight w:val="white"/>
        </w:rPr>
        <w:t xml:space="preserve">выполнить Работы</w:t>
      </w:r>
      <w:r>
        <w:rPr>
          <w:color w:val="000000"/>
          <w:sz w:val="22"/>
          <w:szCs w:val="22"/>
          <w:highlight w:val="white"/>
        </w:rPr>
        <w:t xml:space="preserve">, в соответствии с требованиями Заказчика, в сроки, предусмотренные настоящим Договором. Исполнитель гарантирует наличие у него всех необходимых разрешений</w:t>
      </w:r>
      <w:r>
        <w:rPr>
          <w:color w:val="000000"/>
          <w:sz w:val="22"/>
          <w:szCs w:val="22"/>
          <w:highlight w:val="white"/>
        </w:rPr>
        <w:t xml:space="preserve">, сертификатов качества продукции и иных документов, справок необходимых для </w:t>
      </w:r>
      <w:r>
        <w:rPr>
          <w:color w:val="000000"/>
          <w:sz w:val="22"/>
          <w:szCs w:val="22"/>
          <w:highlight w:val="white"/>
        </w:rPr>
        <w:t xml:space="preserve">выполнения</w:t>
      </w:r>
      <w:r>
        <w:rPr>
          <w:color w:val="000000"/>
          <w:sz w:val="22"/>
          <w:szCs w:val="22"/>
          <w:highlight w:val="white"/>
        </w:rPr>
        <w:t xml:space="preserve"> Работ</w:t>
      </w:r>
      <w:r>
        <w:rPr>
          <w:color w:val="000000"/>
          <w:sz w:val="22"/>
          <w:szCs w:val="22"/>
          <w:highlight w:val="white"/>
        </w:rPr>
        <w:t xml:space="preserve">, предус</w:t>
      </w:r>
      <w:r>
        <w:rPr>
          <w:color w:val="000000" w:themeColor="text1"/>
          <w:sz w:val="22"/>
          <w:szCs w:val="22"/>
          <w:highlight w:val="white"/>
        </w:rPr>
        <w:t xml:space="preserve">мотренных настоящим Договором</w:t>
      </w:r>
      <w:r>
        <w:rPr>
          <w:color w:val="000000" w:themeColor="text1"/>
          <w:sz w:val="22"/>
          <w:szCs w:val="22"/>
          <w:highlight w:val="white"/>
        </w:rPr>
        <w:t xml:space="preserve">. 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2.2   </w:t>
      </w:r>
      <w:r>
        <w:rPr>
          <w:color w:val="000000" w:themeColor="text1"/>
          <w:sz w:val="22"/>
          <w:szCs w:val="22"/>
          <w:highlight w:val="white"/>
        </w:rPr>
        <w:t xml:space="preserve">Исполнитель обязуется </w:t>
      </w:r>
      <w:r>
        <w:rPr>
          <w:color w:val="000000" w:themeColor="text1"/>
          <w:sz w:val="22"/>
          <w:szCs w:val="22"/>
          <w:highlight w:val="white"/>
        </w:rPr>
        <w:t xml:space="preserve">выполни</w:t>
      </w:r>
      <w:r>
        <w:rPr>
          <w:color w:val="000000" w:themeColor="text1"/>
          <w:sz w:val="22"/>
          <w:szCs w:val="22"/>
          <w:highlight w:val="white"/>
        </w:rPr>
        <w:t xml:space="preserve">ть</w:t>
      </w:r>
      <w:r>
        <w:rPr>
          <w:color w:val="000000" w:themeColor="text1"/>
          <w:sz w:val="22"/>
          <w:szCs w:val="22"/>
          <w:highlight w:val="white"/>
        </w:rPr>
        <w:t xml:space="preserve"> Работ</w:t>
      </w:r>
      <w:r>
        <w:rPr>
          <w:color w:val="000000" w:themeColor="text1"/>
          <w:sz w:val="22"/>
          <w:szCs w:val="22"/>
          <w:highlight w:val="white"/>
        </w:rPr>
        <w:t xml:space="preserve">ы </w:t>
      </w:r>
      <w:r>
        <w:rPr>
          <w:color w:val="000000" w:themeColor="text1"/>
          <w:sz w:val="22"/>
          <w:szCs w:val="22"/>
          <w:highlight w:val="white"/>
        </w:rPr>
        <w:t xml:space="preserve">с даты заключения Договора и по 30 марта 2026 г. включительно.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2.3. Исполнитель оставляет за собой право приостановить выполнение своих обязательств в случае невыполнения Заказчиком </w:t>
      </w:r>
      <w:commentRangeStart w:id="0"/>
      <w:r>
        <w:rPr>
          <w:color w:val="000000" w:themeColor="text1"/>
          <w:sz w:val="22"/>
          <w:szCs w:val="22"/>
          <w:highlight w:val="white"/>
        </w:rPr>
        <w:t xml:space="preserve">п.3.1. </w:t>
      </w:r>
      <w:commentRangeEnd w:id="0"/>
      <w:r>
        <w:commentReference w:id="0"/>
      </w:r>
      <w:r>
        <w:rPr>
          <w:color w:val="000000" w:themeColor="text1"/>
          <w:sz w:val="22"/>
          <w:szCs w:val="22"/>
          <w:highlight w:val="white"/>
        </w:rPr>
        <w:t xml:space="preserve">настоящего Договора.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white"/>
        </w:rPr>
        <w:t xml:space="preserve">2.4.  Заказчик обязуется оплатить </w:t>
      </w:r>
      <w:r>
        <w:rPr>
          <w:color w:val="000000" w:themeColor="text1"/>
          <w:sz w:val="22"/>
          <w:szCs w:val="22"/>
          <w:highlight w:val="white"/>
        </w:rPr>
        <w:t xml:space="preserve">выполняемые </w:t>
      </w:r>
      <w:r>
        <w:rPr>
          <w:color w:val="000000" w:themeColor="text1"/>
          <w:sz w:val="22"/>
          <w:szCs w:val="22"/>
          <w:highlight w:val="white"/>
        </w:rPr>
        <w:t xml:space="preserve">Исполнителем </w:t>
      </w:r>
      <w:r>
        <w:rPr>
          <w:color w:val="000000" w:themeColor="text1"/>
          <w:sz w:val="22"/>
          <w:szCs w:val="22"/>
          <w:highlight w:val="white"/>
        </w:rPr>
        <w:t xml:space="preserve">Работы </w:t>
      </w:r>
      <w:r>
        <w:rPr>
          <w:color w:val="000000" w:themeColor="text1"/>
          <w:sz w:val="22"/>
          <w:szCs w:val="22"/>
          <w:highlight w:val="white"/>
        </w:rPr>
        <w:t xml:space="preserve">по настоящему Договору.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</w:rPr>
      </w:pPr>
      <w:r>
        <w:rPr>
          <w:color w:val="000000" w:themeColor="text1"/>
          <w:sz w:val="22"/>
          <w:szCs w:val="22"/>
          <w:highlight w:val="white"/>
        </w:rPr>
        <w:t xml:space="preserve">2.5.  Исполнитель обязуется в течение 5</w:t>
      </w:r>
      <w:r>
        <w:rPr>
          <w:color w:val="000000" w:themeColor="text1"/>
          <w:sz w:val="22"/>
          <w:szCs w:val="22"/>
          <w:highlight w:val="white"/>
        </w:rPr>
        <w:t xml:space="preserve"> </w:t>
      </w:r>
      <w:r>
        <w:rPr>
          <w:color w:val="000000" w:themeColor="text1"/>
          <w:sz w:val="22"/>
          <w:szCs w:val="22"/>
          <w:highlight w:val="white"/>
        </w:rPr>
        <w:t xml:space="preserve">(Пяти) рабочих дней с момента окончания </w:t>
      </w:r>
      <w:r>
        <w:rPr>
          <w:color w:val="000000" w:themeColor="text1"/>
          <w:sz w:val="22"/>
          <w:szCs w:val="22"/>
          <w:highlight w:val="white"/>
        </w:rPr>
        <w:t xml:space="preserve">Р</w:t>
      </w:r>
      <w:r>
        <w:rPr>
          <w:color w:val="000000" w:themeColor="text1"/>
          <w:sz w:val="22"/>
          <w:szCs w:val="22"/>
          <w:highlight w:val="white"/>
        </w:rPr>
        <w:t xml:space="preserve">абот по настоящему Договору  составить </w:t>
      </w:r>
      <w:commentRangeStart w:id="1"/>
      <w:r>
        <w:rPr>
          <w:color w:val="000000" w:themeColor="text1"/>
          <w:sz w:val="22"/>
          <w:szCs w:val="22"/>
          <w:highlight w:val="white"/>
        </w:rPr>
        <w:t xml:space="preserve">и напр</w:t>
      </w:r>
      <w:r>
        <w:rPr>
          <w:sz w:val="22"/>
          <w:szCs w:val="22"/>
          <w:highlight w:val="white"/>
        </w:rPr>
        <w:t xml:space="preserve">авить Заказчику </w:t>
      </w:r>
      <w:commentRangeEnd w:id="1"/>
      <w:r>
        <w:commentReference w:id="1"/>
      </w:r>
      <w:r>
        <w:rPr>
          <w:sz w:val="22"/>
          <w:szCs w:val="22"/>
          <w:highlight w:val="white"/>
        </w:rPr>
        <w:t xml:space="preserve">А</w:t>
      </w:r>
      <w:r>
        <w:rPr>
          <w:sz w:val="22"/>
          <w:szCs w:val="22"/>
          <w:highlight w:val="white"/>
        </w:rPr>
        <w:t xml:space="preserve">кт </w:t>
      </w:r>
      <w:r>
        <w:rPr>
          <w:sz w:val="22"/>
          <w:szCs w:val="22"/>
          <w:highlight w:val="white"/>
        </w:rPr>
        <w:t xml:space="preserve">выполненных работ</w:t>
      </w:r>
      <w:r>
        <w:rPr>
          <w:sz w:val="22"/>
          <w:szCs w:val="22"/>
          <w:highlight w:val="white"/>
        </w:rPr>
        <w:t xml:space="preserve">, а Заказчик обязуется в течение 5 (Пяти) рабочих дней после получения р</w:t>
      </w:r>
      <w:r>
        <w:rPr>
          <w:sz w:val="22"/>
          <w:szCs w:val="22"/>
        </w:rPr>
        <w:t xml:space="preserve">ассмотреть и при отсутствии претензий подписать 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кт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57" w:firstLine="720"/>
        <w:jc w:val="both"/>
        <w:spacing w:before="6"/>
        <w:tabs>
          <w:tab w:val="left" w:pos="36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2.6. В случае неисполнения или ненадлежащего исполнения принятых на себя обязательств Стороны несут ответственность, предусмотренную гражданским законодательством РФ и настоящим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1"/>
        <w:ind w:firstLine="709"/>
        <w:spacing w:before="0" w:after="0" w:line="240" w:lineRule="auto"/>
        <w:shd w:val="clear" w:color="auto" w:fil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Style w:val="995"/>
        <w:ind w:left="709" w:firstLine="0"/>
        <w:jc w:val="both"/>
        <w:keepLines/>
        <w:keepNext/>
        <w:spacing w:before="0" w:after="0" w:line="240" w:lineRule="auto"/>
        <w:shd w:val="clear" w:color="auto" w:fill="auto"/>
        <w:tabs>
          <w:tab w:val="left" w:pos="1134" w:leader="none"/>
        </w:tabs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sz w:val="22"/>
          <w:szCs w:val="22"/>
        </w:rPr>
        <w:t xml:space="preserve">3. Стоимость </w:t>
      </w:r>
      <w:r>
        <w:rPr>
          <w:b/>
          <w:bCs/>
          <w:sz w:val="22"/>
          <w:szCs w:val="22"/>
        </w:rPr>
        <w:t xml:space="preserve">Работ </w:t>
      </w:r>
      <w:r>
        <w:rPr>
          <w:b/>
          <w:bCs/>
          <w:sz w:val="22"/>
          <w:szCs w:val="22"/>
        </w:rPr>
        <w:t xml:space="preserve">и порядок расчетов</w:t>
      </w:r>
      <w:r>
        <w:rPr>
          <w:b/>
          <w:bCs/>
          <w:color w:val="000000" w:themeColor="text1"/>
          <w:sz w:val="22"/>
          <w:szCs w:val="22"/>
        </w:rPr>
      </w:r>
      <w:r>
        <w:rPr>
          <w:b/>
          <w:bCs/>
          <w:color w:val="000000" w:themeColor="text1"/>
          <w:sz w:val="22"/>
          <w:szCs w:val="22"/>
        </w:rPr>
      </w:r>
    </w:p>
    <w:p>
      <w:pPr>
        <w:pStyle w:val="991"/>
        <w:numPr>
          <w:ilvl w:val="0"/>
          <w:numId w:val="5"/>
        </w:numPr>
        <w:ind w:firstLine="709"/>
        <w:spacing w:before="0" w:after="0" w:line="240" w:lineRule="auto"/>
        <w:shd w:val="clear" w:color="auto" w:fill="auto"/>
        <w:tabs>
          <w:tab w:val="left" w:pos="1274" w:leader="none"/>
        </w:tabs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</w:r>
      <w:r>
        <w:rPr>
          <w:rFonts w:eastAsia="MS Mincho"/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Договора включает в себя все затраты, из</w:t>
      </w:r>
      <w:r>
        <w:rPr>
          <w:sz w:val="22"/>
          <w:szCs w:val="22"/>
        </w:rPr>
        <w:t xml:space="preserve">держки и иные расходы Исполнителя, в том числе сопутствующие, связанные с исполнением настоящего Договора, страхование, все налоги, таможенные пошлины, сборы, отчисления и другие обязательные платежи, предусмотренные законодательством Российской Федерации.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Style w:val="1005"/>
        <w:rPr>
          <w:rFonts w:ascii="Times New Roman" w:hAnsi="Times New Roman" w:eastAsia="MS Mincho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</w:t>
      </w:r>
      <w:r>
        <w:rPr>
          <w:rFonts w:ascii="Times New Roman" w:hAnsi="Times New Roman" w:eastAsia="MS Mincho"/>
          <w:sz w:val="22"/>
          <w:szCs w:val="22"/>
        </w:rPr>
        <w:t xml:space="preserve">Цена настоящего Договора может быть снижена по соглашению Сторон без изменения, предусмотренного Договором объема </w:t>
      </w:r>
      <w:r>
        <w:rPr>
          <w:rFonts w:ascii="Times New Roman" w:hAnsi="Times New Roman" w:eastAsia="MS Mincho"/>
          <w:sz w:val="22"/>
          <w:szCs w:val="22"/>
        </w:rPr>
        <w:t xml:space="preserve">Работ </w:t>
      </w:r>
      <w:r>
        <w:rPr>
          <w:rFonts w:ascii="Times New Roman" w:hAnsi="Times New Roman" w:eastAsia="MS Mincho"/>
          <w:sz w:val="22"/>
          <w:szCs w:val="22"/>
        </w:rPr>
        <w:t xml:space="preserve">и иных условий исполнения Договора. </w:t>
      </w:r>
      <w:r>
        <w:rPr>
          <w:rFonts w:ascii="Times New Roman" w:hAnsi="Times New Roman" w:eastAsia="MS Mincho"/>
          <w:sz w:val="22"/>
          <w:szCs w:val="22"/>
        </w:rPr>
      </w:r>
      <w:r>
        <w:rPr>
          <w:rFonts w:ascii="Times New Roman" w:hAnsi="Times New Roman" w:eastAsia="MS Mincho"/>
          <w:sz w:val="22"/>
          <w:szCs w:val="22"/>
        </w:rPr>
      </w:r>
    </w:p>
    <w:p>
      <w:pPr>
        <w:jc w:val="both"/>
        <w:widowControl w:val="o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3.2. </w:t>
      </w:r>
      <w:r>
        <w:rPr>
          <w:color w:val="000000"/>
          <w:sz w:val="22"/>
          <w:szCs w:val="22"/>
        </w:rPr>
        <w:t xml:space="preserve">Оплата за </w:t>
      </w:r>
      <w:r>
        <w:rPr>
          <w:color w:val="000000"/>
          <w:sz w:val="22"/>
          <w:szCs w:val="22"/>
        </w:rPr>
        <w:t xml:space="preserve">выполненные Работы</w:t>
      </w:r>
      <w:r>
        <w:rPr>
          <w:color w:val="000000"/>
          <w:sz w:val="22"/>
          <w:szCs w:val="22"/>
        </w:rPr>
        <w:t xml:space="preserve"> производится в следующем порядке: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709"/>
        <w:jc w:val="both"/>
        <w:widowControl w:val="off"/>
        <w:tabs>
          <w:tab w:val="left" w:pos="9638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 xml:space="preserve">предоплата  в</w:t>
      </w:r>
      <w:r>
        <w:rPr>
          <w:color w:val="000000"/>
          <w:sz w:val="22"/>
          <w:szCs w:val="22"/>
        </w:rPr>
        <w:t xml:space="preserve"> размере 30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% от общей цены </w:t>
      </w:r>
      <w:r>
        <w:rPr>
          <w:color w:val="000000"/>
          <w:sz w:val="22"/>
          <w:szCs w:val="22"/>
        </w:rPr>
        <w:t xml:space="preserve">Д</w:t>
      </w:r>
      <w:r>
        <w:rPr>
          <w:color w:val="000000"/>
          <w:sz w:val="22"/>
          <w:szCs w:val="22"/>
        </w:rPr>
        <w:t xml:space="preserve">оговора - в течение 7 (Семи) рабочих дней с момента получения Заказчиком счета на оплату;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709"/>
        <w:jc w:val="both"/>
        <w:widowControl w:val="o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окончательный расчет (70%) – в течение 7 (Семи) рабочих дней с момента получения Заказчиком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Акта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</w:t>
      </w:r>
      <w:r>
        <w:rPr>
          <w:rFonts w:eastAsia="MS Mincho"/>
          <w:sz w:val="22"/>
          <w:szCs w:val="22"/>
        </w:rPr>
        <w:t xml:space="preserve"> </w:t>
      </w:r>
      <w:commentRangeStart w:id="2"/>
      <w:r>
        <w:rPr>
          <w:rFonts w:eastAsia="MS Mincho"/>
          <w:sz w:val="22"/>
          <w:szCs w:val="22"/>
        </w:rPr>
        <w:t xml:space="preserve">Сумма, подлежащая уплате </w:t>
      </w:r>
      <w:r>
        <w:rPr>
          <w:rFonts w:eastAsia="MS Mincho"/>
          <w:sz w:val="22"/>
          <w:szCs w:val="22"/>
        </w:rPr>
        <w:t xml:space="preserve">З</w:t>
      </w:r>
      <w:r>
        <w:rPr>
          <w:rFonts w:eastAsia="MS Mincho"/>
          <w:sz w:val="22"/>
          <w:szCs w:val="22"/>
        </w:rPr>
        <w:t xml:space="preserve">аказчиком в соответствии с п. 3.1 настоящего Договора </w:t>
      </w:r>
      <w:r>
        <w:rPr>
          <w:rFonts w:eastAsia="MS Mincho"/>
          <w:sz w:val="22"/>
          <w:szCs w:val="22"/>
        </w:rPr>
        <w:t xml:space="preserve">Исполнителю</w:t>
      </w:r>
      <w:r>
        <w:rPr>
          <w:rFonts w:eastAsia="MS Mincho"/>
          <w:sz w:val="22"/>
          <w:szCs w:val="22"/>
        </w:rPr>
        <w:t xml:space="preserve">, уменьшается на размер налогов, </w:t>
      </w:r>
      <w:r>
        <w:rPr>
          <w:rFonts w:eastAsia="MS Mincho"/>
          <w:sz w:val="22"/>
          <w:szCs w:val="22"/>
        </w:rPr>
        <w:t xml:space="preserve">сборов и иных обязательных платежей в бюджеты бюджетной системы РФ, связанных с оплатой контракта,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 </w:t>
      </w:r>
      <w:r>
        <w:rPr>
          <w:rFonts w:eastAsia="MS Mincho"/>
          <w:sz w:val="22"/>
          <w:szCs w:val="22"/>
        </w:rPr>
        <w:t xml:space="preserve">З</w:t>
      </w:r>
      <w:r>
        <w:rPr>
          <w:rFonts w:eastAsia="MS Mincho"/>
          <w:sz w:val="22"/>
          <w:szCs w:val="22"/>
        </w:rPr>
        <w:t xml:space="preserve">аказчиком.</w:t>
      </w:r>
      <w:commentRangeEnd w:id="2"/>
      <w:r>
        <w:commentReference w:id="2"/>
      </w:r>
      <w:r>
        <w:rPr>
          <w:sz w:val="22"/>
          <w:szCs w:val="22"/>
        </w:rPr>
      </w:r>
      <w:commentRangeStart w:id="3"/>
      <w:r/>
      <w:commentRangeEnd w:id="3"/>
      <w:r>
        <w:commentReference w:id="3"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3.5. </w:t>
      </w:r>
      <w:r>
        <w:rPr>
          <w:sz w:val="22"/>
          <w:szCs w:val="22"/>
        </w:rPr>
        <w:t xml:space="preserve">Оплата осуществляется по безналичному расчету платежными поручениями путем перечисления Заказчиком денежных средств на расчетный счет 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сполнителя.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В случае изменения своего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</w:rPr>
        <w:t xml:space="preserve">3.6. </w:t>
      </w:r>
      <w:r>
        <w:rPr>
          <w:sz w:val="22"/>
          <w:szCs w:val="22"/>
        </w:rPr>
        <w:t xml:space="preserve">Обязанности Заказчика по оплате считаются исполненными после </w:t>
      </w:r>
      <w:r>
        <w:rPr>
          <w:sz w:val="22"/>
          <w:szCs w:val="22"/>
        </w:rPr>
        <w:t xml:space="preserve">поступления </w:t>
      </w:r>
      <w:r>
        <w:rPr>
          <w:sz w:val="22"/>
          <w:szCs w:val="22"/>
        </w:rPr>
        <w:t xml:space="preserve">денежных средств </w:t>
      </w:r>
      <w:r>
        <w:rPr>
          <w:sz w:val="22"/>
          <w:szCs w:val="22"/>
        </w:rPr>
        <w:t xml:space="preserve">на корреспондентский счет</w:t>
      </w:r>
      <w:r>
        <w:rPr>
          <w:sz w:val="22"/>
          <w:szCs w:val="22"/>
        </w:rPr>
        <w:t xml:space="preserve"> Исполнителя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1"/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3.7. В случае ненадлежащего исполнения Исполнителем обязательств, предусмотренных Договором, в том числе нарушения срока </w:t>
      </w:r>
      <w:r>
        <w:rPr>
          <w:sz w:val="22"/>
          <w:szCs w:val="22"/>
        </w:rPr>
        <w:t xml:space="preserve">выполнения Работ</w:t>
      </w:r>
      <w:r>
        <w:rPr>
          <w:sz w:val="22"/>
          <w:szCs w:val="22"/>
        </w:rPr>
        <w:t xml:space="preserve"> по Договору (этапу), Заказчик вправе произвести оплату </w:t>
      </w:r>
      <w:r>
        <w:rPr>
          <w:sz w:val="22"/>
          <w:szCs w:val="22"/>
        </w:rPr>
        <w:t xml:space="preserve">выполненных </w:t>
      </w:r>
      <w:r>
        <w:rPr>
          <w:sz w:val="22"/>
          <w:szCs w:val="22"/>
        </w:rPr>
        <w:t xml:space="preserve">по Договору (этапу) </w:t>
      </w:r>
      <w:r>
        <w:rPr>
          <w:sz w:val="22"/>
          <w:szCs w:val="22"/>
        </w:rPr>
        <w:t xml:space="preserve">Работ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 учетом вычета рассчитанного в установленном законодательством Российской Федерации порядке размера неустойки (пени, штрафа).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pStyle w:val="995"/>
        <w:ind w:left="709" w:firstLine="0"/>
        <w:jc w:val="both"/>
        <w:keepLines/>
        <w:keepNext/>
        <w:spacing w:before="0" w:after="0" w:line="240" w:lineRule="auto"/>
        <w:shd w:val="clear" w:color="auto" w:fill="auto"/>
        <w:tabs>
          <w:tab w:val="left" w:pos="1134" w:leader="none"/>
        </w:tabs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4.  Качество </w:t>
      </w:r>
      <w:r>
        <w:rPr>
          <w:b/>
          <w:color w:val="000000" w:themeColor="text1"/>
          <w:sz w:val="22"/>
          <w:szCs w:val="22"/>
        </w:rPr>
        <w:t xml:space="preserve">Работ</w:t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pStyle w:val="991"/>
        <w:numPr>
          <w:ilvl w:val="0"/>
          <w:numId w:val="22"/>
        </w:numPr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yellow"/>
        </w:rPr>
      </w:r>
      <w:r>
        <w:rPr>
          <w:sz w:val="22"/>
          <w:szCs w:val="22"/>
        </w:rPr>
        <w:t xml:space="preserve">Исполнитель гарантирует качество оказываемых услуг в соответствии с требованиями действующего законодательства РФ.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991"/>
        <w:numPr>
          <w:ilvl w:val="0"/>
          <w:numId w:val="22"/>
        </w:numPr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sz w:val="22"/>
          <w:szCs w:val="22"/>
        </w:rPr>
        <w:t xml:space="preserve">Применяемые материалы, изделия и устанавливаемое оборудование должны быть новыми, не бывшими в употреблении, не восстановленными и не бывшими в эксплуатации</w:t>
      </w:r>
      <w:r>
        <w:rPr>
          <w:color w:val="000000" w:themeColor="text1"/>
          <w:sz w:val="22"/>
          <w:szCs w:val="22"/>
          <w:highlight w:val="white"/>
        </w:rPr>
        <w:t xml:space="preserve">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991"/>
        <w:numPr>
          <w:ilvl w:val="0"/>
          <w:numId w:val="22"/>
        </w:numPr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color w:val="000000" w:themeColor="text1"/>
          <w:sz w:val="22"/>
          <w:szCs w:val="22"/>
          <w:highlight w:val="white"/>
        </w:rPr>
      </w:pPr>
      <w:r>
        <w:rPr>
          <w:color w:val="000000" w:themeColor="text1"/>
          <w:sz w:val="22"/>
          <w:szCs w:val="22"/>
          <w:highlight w:val="none"/>
        </w:rPr>
      </w:r>
      <w:r>
        <w:rPr>
          <w:sz w:val="22"/>
          <w:szCs w:val="22"/>
        </w:rPr>
        <w:t xml:space="preserve">Если в течение гарантийного периода выявится, что отдельные части работ, при условии их нормальной эксплуатации Заказчиком, имеют дефекты или недостатки, которые являются следствием ненадлежащего выполнения Исполнителем принятых на себя обязательств, </w:t>
      </w:r>
      <w:r>
        <w:rPr>
          <w:sz w:val="22"/>
          <w:szCs w:val="22"/>
        </w:rPr>
        <w:t xml:space="preserve">то Заказчик совместно с Исполнителем составляет акт, где фиксируются дата обнаружения дефекта и предполагаемая дата его устранения. Срок гарантии на неисправные материалы, констру</w:t>
      </w:r>
      <w:r>
        <w:rPr>
          <w:sz w:val="22"/>
          <w:szCs w:val="22"/>
        </w:rPr>
        <w:t xml:space="preserve">кции и оборудование, если такие дефекты препятствуют их надлежащей эксплуатации, продлевается на срок, исчисляемый с момента (даты) обнаружения дефекта до даты его фактического устранения. исполнитель обязан устранить любой такой дефект своими силами и за </w:t>
      </w:r>
      <w:r>
        <w:rPr>
          <w:sz w:val="22"/>
          <w:szCs w:val="22"/>
        </w:rPr>
        <w:t xml:space="preserve">свой счет в срок, указанный в акте, либо заменить дефектные материалы, конструкции, оборудование или их части, а также отдельные виды работ новыми. При такой замене гарантийный период возобновляется с момента окончания работ по замене и сдачи их Заказчику</w:t>
      </w:r>
      <w:r>
        <w:rPr>
          <w:sz w:val="22"/>
          <w:szCs w:val="22"/>
        </w:rPr>
        <w:t xml:space="preserve">.</w:t>
      </w:r>
      <w:r>
        <w:rPr>
          <w:color w:val="000000" w:themeColor="text1"/>
          <w:sz w:val="22"/>
          <w:szCs w:val="22"/>
          <w:highlight w:val="white"/>
        </w:rPr>
      </w:r>
      <w:r>
        <w:rPr>
          <w:color w:val="000000" w:themeColor="text1"/>
          <w:sz w:val="22"/>
          <w:szCs w:val="22"/>
          <w:highlight w:val="white"/>
        </w:rPr>
      </w:r>
    </w:p>
    <w:p>
      <w:pPr>
        <w:pStyle w:val="995"/>
        <w:ind w:firstLine="0"/>
        <w:jc w:val="both"/>
        <w:keepLines/>
        <w:keepNext/>
        <w:spacing w:before="0" w:after="0" w:line="240" w:lineRule="auto"/>
        <w:shd w:val="clear" w:color="auto" w:fill="auto"/>
        <w:rPr>
          <w:b/>
          <w:bCs/>
          <w:color w:val="000000" w:themeColor="text1"/>
          <w:sz w:val="22"/>
          <w:szCs w:val="22"/>
          <w:highlight w:val="yellow"/>
        </w:rPr>
      </w:pPr>
      <w:r>
        <w:rPr>
          <w:color w:val="000000" w:themeColor="text1"/>
          <w:sz w:val="22"/>
          <w:szCs w:val="22"/>
          <w:highlight w:val="yellow"/>
        </w:rPr>
      </w:r>
      <w:r>
        <w:rPr>
          <w:b/>
          <w:bCs/>
          <w:color w:val="000000" w:themeColor="text1"/>
          <w:sz w:val="22"/>
          <w:szCs w:val="22"/>
          <w:highlight w:val="yellow"/>
        </w:rPr>
      </w:r>
      <w:r>
        <w:rPr>
          <w:b/>
          <w:bCs/>
          <w:color w:val="000000" w:themeColor="text1"/>
          <w:sz w:val="22"/>
          <w:szCs w:val="22"/>
          <w:highlight w:val="yellow"/>
        </w:rPr>
      </w:r>
    </w:p>
    <w:p>
      <w:pPr>
        <w:jc w:val="both"/>
        <w:tabs>
          <w:tab w:val="num" w:pos="0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5. Порядок приемки </w:t>
      </w:r>
      <w:r>
        <w:rPr>
          <w:b/>
          <w:sz w:val="22"/>
          <w:szCs w:val="22"/>
        </w:rPr>
        <w:t xml:space="preserve">выполненных Р</w:t>
      </w:r>
      <w:r>
        <w:rPr>
          <w:b/>
          <w:sz w:val="22"/>
          <w:szCs w:val="22"/>
        </w:rPr>
        <w:t xml:space="preserve">абот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commentRangeStart w:id="4"/>
      <w:r>
        <w:rPr>
          <w:sz w:val="22"/>
          <w:szCs w:val="22"/>
        </w:rPr>
      </w:r>
      <w:commentRangeEnd w:id="4"/>
      <w:r>
        <w:commentReference w:id="4"/>
      </w:r>
      <w:r>
        <w:rPr>
          <w:sz w:val="22"/>
          <w:szCs w:val="22"/>
        </w:rPr>
        <w:t xml:space="preserve">5.1. После завершения </w:t>
      </w:r>
      <w:r>
        <w:rPr>
          <w:sz w:val="22"/>
          <w:szCs w:val="22"/>
        </w:rPr>
        <w:t xml:space="preserve">выполнения Работ</w:t>
      </w:r>
      <w:r>
        <w:rPr>
          <w:sz w:val="22"/>
          <w:szCs w:val="22"/>
        </w:rPr>
        <w:t xml:space="preserve">, предусмотренных Договором, Исполнитель письменно уведомляет Заказчика о факте </w:t>
      </w:r>
      <w:r>
        <w:rPr>
          <w:sz w:val="22"/>
          <w:szCs w:val="22"/>
        </w:rPr>
        <w:t xml:space="preserve">выполнения </w:t>
      </w:r>
      <w:r>
        <w:rPr>
          <w:sz w:val="22"/>
          <w:szCs w:val="22"/>
        </w:rPr>
        <w:t xml:space="preserve">Работ 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Не позднее рабочего дня, следующего за днем получения Заказчиком уведомления, указанного в п. 5.2. Договора, Исполнитель представляет Заказчику Акт </w:t>
      </w:r>
      <w:r>
        <w:rPr>
          <w:sz w:val="22"/>
          <w:szCs w:val="22"/>
        </w:rPr>
        <w:t xml:space="preserve">выполненных</w:t>
      </w:r>
      <w:r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, подписанный Исполнителем, в 2 (двух) экземплярах с приложением к нему соответствующих документов.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Не позднее 3 (трех) рабочих дней после получения от Исполнителя документов, указанных в п. 5.3 Договора, Заказчик рассматривает результаты и осуществляет приемку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по настоящему Договору на предмет соответствия их объема, качества требованиям, изложенным в настоящем Договоре, и направляет Исполнителю подписанный Заказчиком 1 (один) экземпляр Акта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либо запрос о предоставлении разъяснений касательно результатов </w:t>
      </w:r>
      <w:bookmarkStart w:id="111" w:name="_Hlk224040819"/>
      <w:r>
        <w:rPr>
          <w:sz w:val="22"/>
          <w:szCs w:val="22"/>
        </w:rPr>
        <w:t xml:space="preserve">выполненных Работ</w:t>
      </w:r>
      <w:bookmarkEnd w:id="111"/>
      <w:r>
        <w:rPr>
          <w:sz w:val="22"/>
          <w:szCs w:val="22"/>
        </w:rPr>
        <w:t xml:space="preserve">, или мотивированный отказ от принятия таких результатов или акт с перечнем выявленных недостатков, необходимых доработок и сроком их устранения. В случае отказа Заказчика от принятия результатов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в связи с необходимостью устранения недостатков и/или доработки результатов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Исполнитель обязуется в срок, установленный в акте, составленном Заказчиком, устранить указанные недостатки/произвести доработки за свой счет.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Заказчик может провести проверку соответствия качества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требованиям, установленным настоящим Договором, своими силами или с привлечением экспертов или экспертных организаций.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В случае получения от Заказчика запроса о предоставлении разъяснений касательно результатов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, или</w:t>
      </w:r>
      <w:r>
        <w:rPr>
          <w:sz w:val="22"/>
          <w:szCs w:val="22"/>
        </w:rPr>
        <w:t xml:space="preserve"> мотивированного отказа от принятия таких результатов или акта с перечнем выявленных недостатков, необходимых доработок и сроком их устранения Исполнитель  в течение 3 (трех) рабочих дней обязан предоставить Заказчику запрашиваемые разъяснения в отношении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или в срок, установленный в указанном акте, содержащем перечень выявленных недостатков и необходимых доработ</w:t>
      </w:r>
      <w:r>
        <w:rPr>
          <w:sz w:val="22"/>
          <w:szCs w:val="22"/>
        </w:rPr>
        <w:t xml:space="preserve">ок, устранить полученные от Заказчика замечания/недостатки/произвести доработки и передать Заказчику приведенный в соответствие с предъявленными требованиями/замечаниями отчет об устранении таких недостатков, а также повторный подписанный Исполнителем Акт </w:t>
      </w:r>
      <w:r>
        <w:rPr>
          <w:sz w:val="22"/>
          <w:szCs w:val="22"/>
        </w:rPr>
        <w:t xml:space="preserve">выполненных </w:t>
      </w:r>
      <w:r>
        <w:rPr>
          <w:sz w:val="22"/>
          <w:szCs w:val="22"/>
        </w:rPr>
        <w:t xml:space="preserve">р</w:t>
      </w:r>
      <w:r>
        <w:rPr>
          <w:sz w:val="22"/>
          <w:szCs w:val="22"/>
        </w:rPr>
        <w:t xml:space="preserve">абот</w:t>
      </w:r>
      <w:r>
        <w:rPr>
          <w:sz w:val="22"/>
          <w:szCs w:val="22"/>
        </w:rPr>
        <w:t xml:space="preserve"> в 2 (двух) экземплярах для принятия Заказчиком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. </w:t>
      </w:r>
      <w:commentRangeStart w:id="5"/>
      <w:r>
        <w:rPr>
          <w:sz w:val="22"/>
          <w:szCs w:val="22"/>
        </w:rPr>
        <w:t xml:space="preserve">Также Заказчик формирует Акт по форме ОКУД 0510452 (Приказ Минфина от 15.04.2021 г. № </w:t>
      </w:r>
      <w:commentRangeEnd w:id="5"/>
      <w:r>
        <w:commentReference w:id="5"/>
      </w:r>
      <w:r>
        <w:rPr>
          <w:sz w:val="22"/>
          <w:szCs w:val="22"/>
        </w:rPr>
        <w:t xml:space="preserve">61н</w:t>
      </w:r>
      <w:commentRangeStart w:id="6"/>
      <w:r>
        <w:rPr>
          <w:sz w:val="22"/>
          <w:szCs w:val="22"/>
        </w:rPr>
        <w:t xml:space="preserve">). При этом срок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окончательной</w:t>
      </w:r>
      <w:r>
        <w:rPr>
          <w:sz w:val="22"/>
          <w:szCs w:val="22"/>
        </w:rPr>
        <w:t xml:space="preserve"> оплаты по настоящему </w:t>
      </w: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оговору исчисляется с даты приемки по Акту приемки по форме ОКУД 0510452. Заказчик вправе подписать Акт приемки по форме ОКУД 0510452 в одностороннем порядке, за исключением слу</w:t>
      </w:r>
      <w:r>
        <w:rPr>
          <w:sz w:val="22"/>
          <w:szCs w:val="22"/>
        </w:rPr>
        <w:t xml:space="preserve">чаев выявления качественных или количественных расхождений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 с</w:t>
      </w:r>
      <w:r>
        <w:rPr>
          <w:sz w:val="22"/>
          <w:szCs w:val="22"/>
        </w:rPr>
        <w:t xml:space="preserve"> условиями </w:t>
      </w: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оговора. </w:t>
      </w:r>
      <w:commentRangeEnd w:id="6"/>
      <w:r>
        <w:commentReference w:id="6"/>
      </w:r>
      <w:r>
        <w:rPr>
          <w:sz w:val="22"/>
          <w:szCs w:val="22"/>
        </w:rPr>
        <w:t xml:space="preserve">В случае выявления качественных или количественных расхождений </w:t>
      </w:r>
      <w:bookmarkStart w:id="137" w:name="_Hlk224042417"/>
      <w:r>
        <w:rPr>
          <w:sz w:val="22"/>
          <w:szCs w:val="22"/>
        </w:rPr>
        <w:t xml:space="preserve">выполненных Работ</w:t>
      </w:r>
      <w:bookmarkEnd w:id="137"/>
      <w:r>
        <w:rPr>
          <w:sz w:val="22"/>
          <w:szCs w:val="22"/>
        </w:rPr>
        <w:t xml:space="preserve"> с условиями </w:t>
      </w:r>
      <w:r>
        <w:rPr>
          <w:sz w:val="22"/>
          <w:szCs w:val="22"/>
        </w:rPr>
        <w:t xml:space="preserve">Д</w:t>
      </w:r>
      <w:r>
        <w:rPr>
          <w:sz w:val="22"/>
          <w:szCs w:val="22"/>
        </w:rPr>
        <w:t xml:space="preserve">оговора, приемка осуществляется с участием представителя Исполнителя, а при его отсутствии при приемке подписанный со стороны Заказчика Акт приемки по форме ОКУ</w:t>
      </w:r>
      <w:r>
        <w:rPr>
          <w:sz w:val="22"/>
          <w:szCs w:val="22"/>
        </w:rPr>
        <w:t xml:space="preserve">Д 0510452 направляется Исполнителю на подписание. Если Исполнитель в течение 3 дней не направит Заказчику подписанный Акт приемки по форме ОКУД 0510452 с качественными или количественными расхождениями, такой Акт приемки считается подписанным Исполнителем.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 В случае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если по результатам рассмотрения отчета, содержащего выявленные недостатки и не</w:t>
      </w:r>
      <w:r>
        <w:rPr>
          <w:sz w:val="22"/>
          <w:szCs w:val="22"/>
        </w:rPr>
        <w:t xml:space="preserve">обходимые доработки, Заказчиком будет принято решение об устранении Исполнителем недостатков/оказании доработок в надлежащем порядке и в установленные сроки, а также в случае отсутствия у Заказчика запросов касательно представления разъяснений в отношении </w:t>
      </w:r>
      <w:r>
        <w:rPr>
          <w:sz w:val="22"/>
          <w:szCs w:val="22"/>
        </w:rPr>
        <w:t xml:space="preserve">выполненных Работ</w:t>
      </w:r>
      <w:r>
        <w:rPr>
          <w:sz w:val="22"/>
          <w:szCs w:val="22"/>
        </w:rPr>
        <w:t xml:space="preserve">, Заказчик принимает </w:t>
      </w:r>
      <w:r>
        <w:rPr>
          <w:sz w:val="22"/>
          <w:szCs w:val="22"/>
        </w:rPr>
        <w:t xml:space="preserve">выполненны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и подписывает 2 (два) экземпляра </w:t>
      </w:r>
      <w:r>
        <w:rPr>
          <w:sz w:val="22"/>
          <w:szCs w:val="22"/>
        </w:rPr>
        <w:t xml:space="preserve">Акта </w:t>
      </w:r>
      <w:r>
        <w:rPr>
          <w:sz w:val="22"/>
          <w:szCs w:val="22"/>
        </w:rPr>
        <w:t xml:space="preserve">выполненных </w:t>
      </w:r>
      <w:r>
        <w:rPr>
          <w:sz w:val="22"/>
          <w:szCs w:val="22"/>
        </w:rPr>
        <w:t xml:space="preserve">р</w:t>
      </w:r>
      <w:r>
        <w:rPr>
          <w:sz w:val="22"/>
          <w:szCs w:val="22"/>
        </w:rPr>
        <w:t xml:space="preserve">абот</w:t>
      </w:r>
      <w:r>
        <w:rPr>
          <w:sz w:val="22"/>
          <w:szCs w:val="22"/>
        </w:rPr>
        <w:t xml:space="preserve">, один из которых направляет Исполнителю в порядке, предусмотренном в п. 5.3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5.8. Подписанный Заказчиком и Исполнителем Акт </w:t>
      </w:r>
      <w:r>
        <w:rPr>
          <w:sz w:val="22"/>
          <w:szCs w:val="22"/>
        </w:rPr>
        <w:t xml:space="preserve">выполненных </w:t>
      </w:r>
      <w:r>
        <w:rPr>
          <w:sz w:val="22"/>
          <w:szCs w:val="22"/>
        </w:rPr>
        <w:t xml:space="preserve">р</w:t>
      </w:r>
      <w:r>
        <w:rPr>
          <w:sz w:val="22"/>
          <w:szCs w:val="22"/>
        </w:rPr>
        <w:t xml:space="preserve">абот</w:t>
      </w:r>
      <w:r>
        <w:rPr>
          <w:sz w:val="22"/>
          <w:szCs w:val="22"/>
        </w:rPr>
        <w:t xml:space="preserve"> и предъявленные Исполнителем Заказчику счет на </w:t>
      </w:r>
      <w:r>
        <w:rPr>
          <w:sz w:val="22"/>
          <w:szCs w:val="22"/>
        </w:rPr>
        <w:t xml:space="preserve">выполненных </w:t>
      </w:r>
      <w:r>
        <w:rPr>
          <w:sz w:val="22"/>
          <w:szCs w:val="22"/>
        </w:rPr>
        <w:t xml:space="preserve">Работ</w:t>
      </w:r>
      <w:r>
        <w:rPr>
          <w:sz w:val="22"/>
          <w:szCs w:val="22"/>
        </w:rPr>
        <w:t xml:space="preserve">являются</w:t>
      </w:r>
      <w:r>
        <w:rPr>
          <w:sz w:val="22"/>
          <w:szCs w:val="22"/>
        </w:rPr>
        <w:t xml:space="preserve"> основанием для </w:t>
      </w:r>
      <w:r>
        <w:rPr>
          <w:sz w:val="22"/>
          <w:szCs w:val="22"/>
        </w:rPr>
        <w:t xml:space="preserve">окончательной </w:t>
      </w:r>
      <w:r>
        <w:rPr>
          <w:sz w:val="22"/>
          <w:szCs w:val="22"/>
        </w:rPr>
        <w:t xml:space="preserve">оплаты Исполнителю Цены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Ответственность Сторон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В случае просрочки исполнения,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6.2. Сторона, не исполнившая или исполнившая ненадлежащим образом обязательства по Договору, обязана в полном объеме возместить</w:t>
      </w:r>
      <w:r>
        <w:rPr>
          <w:sz w:val="22"/>
          <w:szCs w:val="22"/>
          <w:lang w:eastAsia="zh-CN"/>
        </w:rPr>
        <w:t xml:space="preserve"> документал</w:t>
      </w:r>
      <w:r>
        <w:rPr>
          <w:sz w:val="22"/>
          <w:szCs w:val="22"/>
          <w:lang w:eastAsia="zh-CN"/>
        </w:rPr>
        <w:t xml:space="preserve">ьно доказанные</w:t>
      </w:r>
      <w:r>
        <w:rPr>
          <w:sz w:val="22"/>
          <w:szCs w:val="22"/>
          <w:lang w:eastAsia="zh-CN"/>
        </w:rPr>
        <w:t xml:space="preserve"> убытки, возникшие по ее вине.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Заказчик получает право требования уплаты штрафа в следующих случаях неисполнения (ненадлежащего исполнения) Договора: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если Исполнитель не </w:t>
      </w:r>
      <w:r>
        <w:rPr>
          <w:sz w:val="22"/>
          <w:szCs w:val="22"/>
        </w:rPr>
        <w:t xml:space="preserve">выполнил в полном объеме Работы</w:t>
      </w:r>
      <w:r>
        <w:rPr>
          <w:sz w:val="22"/>
          <w:szCs w:val="22"/>
        </w:rPr>
        <w:t xml:space="preserve">, являющиеся предметом Договора;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если Исполнитель </w:t>
      </w:r>
      <w:r>
        <w:rPr>
          <w:sz w:val="22"/>
          <w:szCs w:val="22"/>
        </w:rPr>
        <w:t xml:space="preserve">выполнил Работы</w:t>
      </w:r>
      <w:r>
        <w:rPr>
          <w:sz w:val="22"/>
          <w:szCs w:val="22"/>
        </w:rPr>
        <w:t xml:space="preserve">, не соответствующие требования Договора по качеству и/или количеству, спецификации и/или комплектности, техническим и функциональным характеристикам (потребительским свойствам), предусмотренным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6.5.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</w:t>
      </w:r>
      <w:r>
        <w:rPr>
          <w:sz w:val="22"/>
          <w:szCs w:val="22"/>
        </w:rPr>
        <w:t xml:space="preserve">следующем порядке: 1000 рублей, если цена Договора не превышает 3 млн. рублей;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6.6.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</w:t>
      </w:r>
      <w:r>
        <w:rPr>
          <w:sz w:val="22"/>
          <w:szCs w:val="22"/>
        </w:rPr>
        <w:t xml:space="preserve">определяется в следующем порядке: 1000 рублей, если цена Договора не превышает 3 млн. рублей (включительно);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  <w:lang w:eastAsia="zh-CN"/>
        </w:rPr>
        <w:t xml:space="preserve">6.7.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pStyle w:val="1007"/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6.8.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Исполнителем обязательств, предусмотренных Договором, не может превышать цену Договора.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6.9. Уплата штрафных санкций не освобождает </w:t>
      </w:r>
      <w:r>
        <w:rPr>
          <w:sz w:val="22"/>
          <w:szCs w:val="22"/>
          <w:lang w:eastAsia="zh-CN"/>
        </w:rPr>
        <w:t xml:space="preserve">С</w:t>
      </w:r>
      <w:r>
        <w:rPr>
          <w:sz w:val="22"/>
          <w:szCs w:val="22"/>
          <w:lang w:eastAsia="zh-CN"/>
        </w:rPr>
        <w:t xml:space="preserve">тороны от выполнения обязательств по настоящему Договору.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6.10.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</w:t>
      </w:r>
      <w:r>
        <w:rPr>
          <w:sz w:val="22"/>
          <w:szCs w:val="22"/>
          <w:shd w:val="clear" w:color="auto" w:fill="ffffff"/>
        </w:rPr>
        <w:t xml:space="preserve">йки</w:t>
      </w:r>
      <w:r>
        <w:rPr>
          <w:sz w:val="22"/>
          <w:szCs w:val="22"/>
          <w:shd w:val="clear" w:color="auto" w:fill="ffffff"/>
        </w:rPr>
        <w:t xml:space="preserve"> (</w:t>
      </w:r>
      <w:r>
        <w:rPr>
          <w:sz w:val="22"/>
          <w:szCs w:val="22"/>
          <w:shd w:val="clear" w:color="auto" w:fill="ffffff"/>
        </w:rPr>
        <w:t xml:space="preserve">пене</w:t>
      </w:r>
      <w:r>
        <w:rPr>
          <w:sz w:val="22"/>
          <w:szCs w:val="22"/>
          <w:shd w:val="clear" w:color="auto" w:fill="ffffff"/>
        </w:rPr>
        <w:t xml:space="preserve">и</w:t>
      </w:r>
      <w:r>
        <w:rPr>
          <w:sz w:val="22"/>
          <w:szCs w:val="22"/>
          <w:shd w:val="clear" w:color="auto" w:fill="ffffff"/>
        </w:rPr>
        <w:t xml:space="preserve">).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sz w:val="22"/>
          <w:szCs w:val="22"/>
          <w:shd w:val="clear" w:color="auto" w:fill="ffffff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6.11.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</w:t>
      </w:r>
      <w:r>
        <w:rPr>
          <w:sz w:val="22"/>
          <w:szCs w:val="22"/>
          <w:shd w:val="clear" w:color="auto" w:fill="ffffff"/>
        </w:rPr>
        <w:t xml:space="preserve"> или ненадлежащего исполнения исполнителем обязательств, предусмотренных оговором, Заказчик направляет исполнителю требование об уплате неустоек (штрафов, пеней).Пеня начисляется за каждый день просрочки исполнения исполнителем обязательства, предусмотренн</w:t>
      </w:r>
      <w:r>
        <w:rPr>
          <w:sz w:val="22"/>
          <w:szCs w:val="22"/>
          <w:shd w:val="clear" w:color="auto" w:fill="ffffff"/>
        </w:rPr>
        <w:t xml:space="preserve">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</w:t>
      </w:r>
      <w:r>
        <w:rPr>
          <w:sz w:val="22"/>
          <w:szCs w:val="22"/>
          <w:shd w:val="clear" w:color="auto" w:fill="ffffff"/>
        </w:rPr>
        <w:t xml:space="preserve">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0"/>
        <w:ind w:left="0" w:firstLine="709"/>
        <w:jc w:val="both"/>
        <w:keepNext w:val="0"/>
        <w:rPr>
          <w:rStyle w:val="987"/>
          <w:bCs w:val="0"/>
          <w:i w:val="0"/>
          <w:color w:val="000000" w:themeColor="text1"/>
          <w:sz w:val="22"/>
          <w:szCs w:val="22"/>
        </w:rPr>
      </w:pPr>
      <w:r>
        <w:rPr>
          <w:bCs w:val="0"/>
          <w:i w:val="0"/>
          <w:color w:val="000000" w:themeColor="text1"/>
          <w:sz w:val="22"/>
          <w:szCs w:val="22"/>
        </w:rPr>
      </w:r>
      <w:r>
        <w:rPr>
          <w:rStyle w:val="987"/>
          <w:bCs w:val="0"/>
          <w:i w:val="0"/>
          <w:color w:val="000000" w:themeColor="text1"/>
          <w:sz w:val="22"/>
          <w:szCs w:val="22"/>
        </w:rPr>
      </w:r>
      <w:r>
        <w:rPr>
          <w:rStyle w:val="987"/>
          <w:bCs w:val="0"/>
          <w:i w:val="0"/>
          <w:color w:val="000000" w:themeColor="text1"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 Действие обстоятельств непреодолимой силы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78"/>
        <w:ind w:firstLine="708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7.1. Стороны освобождаются от ответственности за ч</w:t>
      </w:r>
      <w:r>
        <w:rPr>
          <w:rFonts w:eastAsia="MS Mincho"/>
          <w:sz w:val="22"/>
          <w:szCs w:val="22"/>
        </w:rPr>
        <w:t xml:space="preserve">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</w:t>
      </w:r>
      <w:r>
        <w:rPr>
          <w:rFonts w:eastAsia="MS Mincho"/>
          <w:sz w:val="22"/>
          <w:szCs w:val="22"/>
        </w:rPr>
        <w:t xml:space="preserve">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Сторона, которая не исполняет своего обязательства вследствие действия непреодолимой силы, должна немедленно уведомить другую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торону в письменном виде о препятствии и его влиянии на исполнении обязательств по Договору.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Данное уведомление должно быть подтверждено компетентным органом территории, где данное обстоятельство имело место.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78"/>
        <w:ind w:firstLine="708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7.3. В случае, когда обстоятельства</w:t>
      </w:r>
      <w:r>
        <w:rPr>
          <w:rFonts w:eastAsia="MS Mincho"/>
          <w:sz w:val="22"/>
          <w:szCs w:val="22"/>
        </w:rPr>
        <w:t xml:space="preserve">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pStyle w:val="978"/>
        <w:jc w:val="center"/>
        <w:rPr>
          <w:rFonts w:eastAsia="MS Mincho"/>
          <w:b/>
          <w:bCs/>
          <w:sz w:val="22"/>
          <w:szCs w:val="22"/>
        </w:rPr>
      </w:pPr>
      <w:r>
        <w:rPr>
          <w:sz w:val="22"/>
          <w:szCs w:val="22"/>
        </w:rPr>
      </w:r>
      <w:bookmarkStart w:id="175" w:name="undefined"/>
      <w:r>
        <w:rPr>
          <w:sz w:val="22"/>
          <w:szCs w:val="22"/>
        </w:rPr>
      </w:r>
      <w:bookmarkEnd w:id="175"/>
      <w:r>
        <w:rPr>
          <w:rFonts w:eastAsia="MS Mincho"/>
          <w:b/>
          <w:bCs/>
          <w:sz w:val="22"/>
          <w:szCs w:val="22"/>
        </w:rPr>
        <w:t xml:space="preserve">8. Порядок урегулирования споров</w:t>
      </w:r>
      <w:r>
        <w:rPr>
          <w:rFonts w:eastAsia="MS Mincho"/>
          <w:b/>
          <w:bCs/>
          <w:sz w:val="22"/>
          <w:szCs w:val="22"/>
        </w:rPr>
      </w:r>
      <w:r>
        <w:rPr>
          <w:rFonts w:eastAsia="MS Mincho"/>
          <w:b/>
          <w:bCs/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Стороны принимают все меры к тому, чтобы любые спорные вопросы, разногласия либо претензии, касающиеся исполнения настоящего Договора </w:t>
      </w:r>
      <w:r>
        <w:rPr>
          <w:rFonts w:eastAsia="MS Mincho"/>
          <w:sz w:val="22"/>
          <w:szCs w:val="22"/>
        </w:rPr>
        <w:t xml:space="preserve">или в связи с ним, были урегулированы путем переговоров.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В случае наличия претензий, споров, разногласий относительно исполнения одной из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торон своих обязательств другая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торона может направить претензию. В отношении всех претензий, направляемых по настоящему Договору, 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7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8.3. Любые споры, не урегулированные во внесудебном порядке, разрешаются Арбитражным судом города Москвы.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     9. Порядок обмена документами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9.1.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разделе 1</w:t>
      </w:r>
      <w:r>
        <w:rPr>
          <w:rFonts w:eastAsia="Calibri"/>
          <w:sz w:val="22"/>
          <w:szCs w:val="22"/>
          <w:lang w:eastAsia="en-US"/>
        </w:rPr>
        <w:t xml:space="preserve">1</w:t>
      </w:r>
      <w:r>
        <w:rPr>
          <w:rFonts w:eastAsia="Calibri"/>
          <w:sz w:val="22"/>
          <w:szCs w:val="22"/>
          <w:lang w:eastAsia="en-US"/>
        </w:rPr>
        <w:t xml:space="preserve"> настоящего Договора, или с использованием электронной почты с последующим предоставлением оригинала. 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9.1.1.В случае направления уведомлени</w:t>
      </w:r>
      <w:r>
        <w:rPr>
          <w:rFonts w:eastAsia="Calibri"/>
          <w:sz w:val="22"/>
          <w:szCs w:val="22"/>
          <w:lang w:eastAsia="en-US"/>
        </w:rPr>
        <w:t xml:space="preserve">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9.2. Сто</w:t>
      </w:r>
      <w:r>
        <w:rPr>
          <w:sz w:val="22"/>
          <w:szCs w:val="22"/>
          <w:highlight w:val="white"/>
        </w:rPr>
        <w:t xml:space="preserve">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документов, в том числе счетов-фактур. 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9.3. Стороны соглашаются с возможностью использования в ходе электронного документооборота усиленной квалифицированной электронной подписи.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9.4. Стороны признают, что усиленная квалифицированная электронная подпись документа признается равнозначной собственноручной</w:t>
      </w:r>
      <w:r>
        <w:rPr>
          <w:sz w:val="22"/>
          <w:szCs w:val="22"/>
          <w:highlight w:val="white"/>
        </w:rPr>
        <w:t xml:space="preserve"> подписи владельца сертификата и порождает для подписанта юридические последствия в виде установления, изменения и прекращения прав и обязанностей при одновременном соблюдении условий ст.11 федерального закона №63-ФЗ от 06.04.2011 «Об электронной подписи».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9.5. Стороны признают, что полученные электронные документы, заверенные квалифицированной электронной подписью уполномоченных лиц юридически эквивалентны документам на бумажных носителях, заверенным соответствующими подписями.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9"/>
        <w:jc w:val="both"/>
        <w:rPr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9.6 Стороны соглашаются применять при осуществлении юридически значимого электронного документооборота формы, форматы и порядок, установленные действующим законодательством, а также совместимые технические средства – систему СБИС/Контур. </w:t>
      </w:r>
      <w:r>
        <w:rPr>
          <w:sz w:val="22"/>
          <w:szCs w:val="22"/>
          <w:highlight w:val="white"/>
        </w:rPr>
        <w:t xml:space="preserve">Диадок</w:t>
      </w:r>
      <w:r>
        <w:rPr>
          <w:sz w:val="22"/>
          <w:szCs w:val="22"/>
          <w:highlight w:val="white"/>
        </w:rPr>
        <w:t xml:space="preserve">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708"/>
        <w:jc w:val="both"/>
        <w:rPr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2"/>
          <w:szCs w:val="22"/>
          <w:highlight w:val="white"/>
        </w:rPr>
        <w:t xml:space="preserve">9.7 При соблюдении условий, приведенных выше, электронный документ, содержание и порядок обмена которого соответствует треб</w:t>
      </w:r>
      <w:r>
        <w:rPr>
          <w:sz w:val="22"/>
          <w:szCs w:val="22"/>
          <w:highlight w:val="white"/>
        </w:rPr>
        <w:t xml:space="preserve">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708"/>
        <w:jc w:val="both"/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 Прочие условия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10.1. 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</w:t>
      </w:r>
      <w:r>
        <w:rPr>
          <w:rFonts w:eastAsia="MS Mincho"/>
          <w:sz w:val="22"/>
          <w:szCs w:val="22"/>
        </w:rPr>
        <w:t xml:space="preserve">тветствии с гражданским законодательством Российской Федерации, в том числе в соответствии со статьей 450.1. ГК РФ. При этом факт подписания Сторонами соглашения о расторжении Договора не освобождает Стороны от обязанности урегулирования взаимных расчетов.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10.2. Изменение существенных условий Договора при его исполнении допускается в следующих случаях: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1) при снижении Цены Договора без изменения предусмотренных Договором объема </w:t>
      </w:r>
      <w:bookmarkStart w:id="186" w:name="_Hlk224044511"/>
      <w:r>
        <w:rPr>
          <w:rFonts w:eastAsia="MS Mincho"/>
          <w:sz w:val="22"/>
          <w:szCs w:val="22"/>
        </w:rPr>
        <w:t xml:space="preserve">выполняемых Работ</w:t>
      </w:r>
      <w:r>
        <w:rPr>
          <w:rFonts w:eastAsia="MS Mincho"/>
          <w:sz w:val="22"/>
          <w:szCs w:val="22"/>
        </w:rPr>
        <w:t xml:space="preserve"> </w:t>
      </w:r>
      <w:bookmarkEnd w:id="186"/>
      <w:r>
        <w:rPr>
          <w:rFonts w:eastAsia="MS Mincho"/>
          <w:sz w:val="22"/>
          <w:szCs w:val="22"/>
        </w:rPr>
        <w:t xml:space="preserve">и иных условий Договора;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2) если по предложению Заказчика предусмотренный Договором объем </w:t>
      </w:r>
      <w:r>
        <w:rPr>
          <w:rFonts w:eastAsia="MS Mincho"/>
          <w:sz w:val="22"/>
          <w:szCs w:val="22"/>
        </w:rPr>
        <w:t xml:space="preserve">выполняемых Работ</w:t>
      </w:r>
      <w:r>
        <w:rPr>
          <w:rFonts w:eastAsia="MS Mincho"/>
          <w:sz w:val="22"/>
          <w:szCs w:val="22"/>
        </w:rPr>
        <w:t xml:space="preserve"> увеличивается или уменьшается не более чем на тридцать процентов. При увеличении количества </w:t>
      </w:r>
      <w:r>
        <w:rPr>
          <w:rFonts w:eastAsia="MS Mincho"/>
          <w:sz w:val="22"/>
          <w:szCs w:val="22"/>
        </w:rPr>
        <w:t xml:space="preserve">товара (объема работ,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слуг) по соглашению сторон допускается изменение цены Договора пропорционально дополнительному количеству товара (дополнительному объему работ,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слуги) исходя из установленной в Договоре цены единицы товара (работ,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слуги), но не более чем на тридцать процентов цены Договора. При уменьшении предусмотренных Договором количества товара (объема работ,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слуг) Стороны обязаны уменьшить цену Договора исходя из цены единицы товара (работы или </w:t>
      </w:r>
      <w:r>
        <w:rPr>
          <w:rFonts w:eastAsia="MS Mincho"/>
          <w:sz w:val="22"/>
          <w:szCs w:val="22"/>
        </w:rPr>
        <w:t xml:space="preserve">у</w:t>
      </w:r>
      <w:r>
        <w:rPr>
          <w:rFonts w:eastAsia="MS Mincho"/>
          <w:sz w:val="22"/>
          <w:szCs w:val="22"/>
        </w:rPr>
        <w:t xml:space="preserve">слуги).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10.3. Исполнитель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10.4. Любое уведомление, которое одна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торона направляет другой стороне в соответствии с Договором, направляется в письменной форме почтой </w:t>
      </w:r>
      <w:r>
        <w:rPr>
          <w:rFonts w:eastAsia="MS Mincho"/>
          <w:sz w:val="22"/>
          <w:szCs w:val="22"/>
        </w:rPr>
        <w:t xml:space="preserve">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10.5. Любые изменения и дополнения к настоящ</w:t>
      </w:r>
      <w:r>
        <w:rPr>
          <w:rFonts w:eastAsia="MS Mincho"/>
          <w:sz w:val="22"/>
          <w:szCs w:val="22"/>
        </w:rPr>
        <w:t xml:space="preserve">ему Договору, не противоречащие действующему законодательству РФ, оформляются дополнительными соглашениями сторон в письменной форме. Дополнительные соглашения к Договору являются его неотъемлемой частью и вступают в силу с момента их подписания Сторонами.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10.6. Во всем, что не предусмотрено настоящим Договором,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тороны руководствуются действующим законодательством РФ.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10.7. Срок действия настоящего Договора устанавливается с момента его подписания </w:t>
      </w:r>
      <w:commentRangeStart w:id="7"/>
      <w:r>
        <w:rPr>
          <w:rFonts w:eastAsia="MS Mincho"/>
          <w:sz w:val="22"/>
          <w:szCs w:val="22"/>
        </w:rPr>
        <w:t xml:space="preserve">по 28.08.202</w:t>
      </w:r>
      <w:r>
        <w:rPr>
          <w:rFonts w:eastAsia="MS Mincho"/>
          <w:sz w:val="22"/>
          <w:szCs w:val="22"/>
        </w:rPr>
        <w:t xml:space="preserve">6</w:t>
      </w:r>
      <w:commentRangeEnd w:id="7"/>
      <w:r>
        <w:commentReference w:id="7"/>
      </w:r>
      <w:r>
        <w:rPr>
          <w:rFonts w:eastAsia="MS Mincho"/>
          <w:sz w:val="22"/>
          <w:szCs w:val="22"/>
        </w:rPr>
        <w:t xml:space="preserve">г. Окончание срока действия </w:t>
      </w:r>
      <w:r>
        <w:rPr>
          <w:rFonts w:eastAsia="MS Mincho"/>
          <w:sz w:val="22"/>
          <w:szCs w:val="22"/>
        </w:rPr>
        <w:t xml:space="preserve">Д</w:t>
      </w:r>
      <w:r>
        <w:rPr>
          <w:rFonts w:eastAsia="MS Mincho"/>
          <w:sz w:val="22"/>
          <w:szCs w:val="22"/>
        </w:rPr>
        <w:t xml:space="preserve">оговора влечет прекращение обязательств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 по </w:t>
      </w:r>
      <w:r>
        <w:rPr>
          <w:rFonts w:eastAsia="MS Mincho"/>
          <w:sz w:val="22"/>
          <w:szCs w:val="22"/>
        </w:rPr>
        <w:t xml:space="preserve">Д</w:t>
      </w:r>
      <w:r>
        <w:rPr>
          <w:rFonts w:eastAsia="MS Mincho"/>
          <w:sz w:val="22"/>
          <w:szCs w:val="22"/>
        </w:rPr>
        <w:t xml:space="preserve">оговору, за исключением оплаты за </w:t>
      </w:r>
      <w:r>
        <w:rPr>
          <w:rFonts w:eastAsia="MS Mincho"/>
          <w:sz w:val="22"/>
          <w:szCs w:val="22"/>
        </w:rPr>
        <w:t xml:space="preserve">выполненные Работы</w:t>
      </w:r>
      <w:r>
        <w:rPr>
          <w:rFonts w:eastAsia="MS Mincho"/>
          <w:sz w:val="22"/>
          <w:szCs w:val="22"/>
        </w:rPr>
        <w:t xml:space="preserve"> и ответственности </w:t>
      </w:r>
      <w:r>
        <w:rPr>
          <w:rFonts w:eastAsia="MS Mincho"/>
          <w:sz w:val="22"/>
          <w:szCs w:val="22"/>
        </w:rPr>
        <w:t xml:space="preserve">С</w:t>
      </w:r>
      <w:r>
        <w:rPr>
          <w:rFonts w:eastAsia="MS Mincho"/>
          <w:sz w:val="22"/>
          <w:szCs w:val="22"/>
        </w:rPr>
        <w:t xml:space="preserve">торон за его нарушение.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10.8. Приложения, указанные в настоящем Договоре, являются его неотъемлемой частью: 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10.8.1. Приложение № 1 – </w:t>
      </w:r>
      <w:r>
        <w:rPr>
          <w:sz w:val="22"/>
          <w:szCs w:val="22"/>
        </w:rPr>
        <w:t xml:space="preserve">Техническое задание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93"/>
        <w:ind w:firstLine="0"/>
        <w:keepNext/>
        <w:spacing w:before="0" w:after="0" w:line="240" w:lineRule="auto"/>
        <w:shd w:val="clear" w:color="auto" w:fill="auto"/>
        <w:tabs>
          <w:tab w:val="left" w:pos="1134" w:leader="none"/>
        </w:tabs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pStyle w:val="993"/>
        <w:ind w:left="709" w:firstLine="0"/>
        <w:jc w:val="center"/>
        <w:keepNext/>
        <w:spacing w:before="0" w:after="0" w:line="240" w:lineRule="auto"/>
        <w:shd w:val="clear" w:color="auto" w:fill="auto"/>
        <w:tabs>
          <w:tab w:val="left" w:pos="1134" w:leader="none"/>
        </w:tabs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11.Реквизиты</w:t>
      </w:r>
      <w:r>
        <w:rPr>
          <w:b/>
          <w:bCs/>
          <w:color w:val="000000" w:themeColor="text1"/>
          <w:sz w:val="22"/>
          <w:szCs w:val="22"/>
        </w:rPr>
      </w:r>
      <w:r>
        <w:rPr>
          <w:b/>
          <w:bCs/>
          <w:color w:val="000000" w:themeColor="text1"/>
          <w:sz w:val="22"/>
          <w:szCs w:val="22"/>
        </w:rPr>
      </w:r>
    </w:p>
    <w:p>
      <w:pPr>
        <w:keepNext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tbl>
      <w:tblPr>
        <w:tblW w:w="4856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"/>
        <w:gridCol w:w="9303"/>
      </w:tblGrid>
      <w:tr>
        <w:tblPrEx/>
        <w:trPr>
          <w:trHeight w:val="6392"/>
        </w:trPr>
        <w:tc>
          <w:tcPr>
            <w:tcW w:w="30" w:type="pct"/>
            <w:textDirection w:val="lrTb"/>
            <w:noWrap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993"/>
              <w:ind w:firstLine="0"/>
              <w:spacing w:before="0" w:after="0" w:line="240" w:lineRule="auto"/>
              <w:shd w:val="clear" w:color="auto" w:fill="auto"/>
              <w:rPr>
                <w:rStyle w:val="999"/>
                <w:b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</w:r>
            <w:r>
              <w:rPr>
                <w:rStyle w:val="999"/>
                <w:b w:val="0"/>
                <w:color w:val="000000" w:themeColor="text1"/>
                <w:sz w:val="22"/>
                <w:szCs w:val="22"/>
              </w:rPr>
            </w:r>
            <w:r>
              <w:rPr>
                <w:rStyle w:val="999"/>
                <w:b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4826" w:type="pct"/>
            <w:textDirection w:val="lrTb"/>
            <w:noWrap/>
          </w:tcPr>
          <w:p>
            <w:pPr>
              <w:pStyle w:val="991"/>
              <w:ind w:firstLine="34"/>
              <w:jc w:val="left"/>
              <w:spacing w:before="0" w:after="0" w:line="240" w:lineRule="auto"/>
              <w:shd w:val="clear" w:color="auto" w:fill="auto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Заказчик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Федеральное государственное бюджетное научное учреждение «Российский центр неврологии и </w:t>
            </w:r>
            <w:r>
              <w:rPr>
                <w:b/>
                <w:sz w:val="22"/>
                <w:szCs w:val="22"/>
              </w:rPr>
              <w:t xml:space="preserve">нейронаук</w:t>
            </w:r>
            <w:r>
              <w:rPr>
                <w:b/>
                <w:sz w:val="22"/>
                <w:szCs w:val="22"/>
              </w:rPr>
              <w:t xml:space="preserve">» (ФГБНУ РЦНН)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125367, г. Москва,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Волоколамское шоссе, д. 80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Телефон (495) 4902230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1027739766812 от 16.04.1993 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7733012151, КПП 773301001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01897653, ОКТМО 45368000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ОКОПФ 75103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Банковские реквизиты: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УФК по г. Москве (ФГБНУ РЦНН л/с 20736У94110) Единый казначейский счет (счет банка получателя) 40102810545370000003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hd w:val="clear" w:color="auto" w:fill="ffffff"/>
              <w:rPr>
                <w:color w:val="000000"/>
                <w:spacing w:val="5"/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Казначейский счет (р/с) 03214643000000017300 в </w:t>
            </w:r>
            <w:r>
              <w:rPr>
                <w:color w:val="000000"/>
                <w:spacing w:val="5"/>
                <w:sz w:val="22"/>
                <w:szCs w:val="22"/>
                <w:highlight w:val="white"/>
              </w:rPr>
              <w:t xml:space="preserve">ОКЦ № 1 ГУ БАНКА РОССИИ ПО ЦФО//УФК</w:t>
            </w:r>
            <w:r>
              <w:rPr>
                <w:color w:val="000000"/>
                <w:spacing w:val="5"/>
                <w:sz w:val="22"/>
                <w:szCs w:val="22"/>
                <w:highlight w:val="white"/>
              </w:rPr>
            </w:r>
            <w:r>
              <w:rPr>
                <w:color w:val="000000"/>
                <w:spacing w:val="5"/>
                <w:sz w:val="22"/>
                <w:szCs w:val="22"/>
                <w:highlight w:val="white"/>
              </w:rPr>
            </w:r>
          </w:p>
          <w:p>
            <w:pPr>
              <w:shd w:val="clear" w:color="auto" w:fill="ffffff"/>
              <w:rPr>
                <w:color w:val="000000"/>
                <w:spacing w:val="5"/>
                <w:sz w:val="22"/>
                <w:szCs w:val="22"/>
              </w:rPr>
            </w:pPr>
            <w:r>
              <w:rPr>
                <w:color w:val="000000"/>
                <w:spacing w:val="5"/>
                <w:sz w:val="22"/>
                <w:szCs w:val="22"/>
                <w:highlight w:val="white"/>
              </w:rPr>
              <w:t xml:space="preserve">ПО Г. МОСКВЕ </w:t>
            </w:r>
            <w:r>
              <w:rPr>
                <w:color w:val="000000"/>
                <w:spacing w:val="5"/>
                <w:sz w:val="22"/>
                <w:szCs w:val="22"/>
              </w:rPr>
            </w:r>
            <w:r>
              <w:rPr>
                <w:color w:val="000000"/>
                <w:spacing w:val="5"/>
                <w:sz w:val="22"/>
                <w:szCs w:val="22"/>
              </w:rPr>
            </w:r>
          </w:p>
          <w:p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БИК 004525988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91"/>
              <w:ind w:firstLine="0"/>
              <w:jc w:val="left"/>
              <w:spacing w:before="0" w:after="0" w:line="240" w:lineRule="auto"/>
              <w:shd w:val="clear" w:color="auto" w:fill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991"/>
              <w:ind w:firstLine="0"/>
              <w:jc w:val="left"/>
              <w:spacing w:before="0" w:after="0" w:line="240" w:lineRule="auto"/>
              <w:shd w:val="clear" w:color="auto" w:fill="auto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991"/>
              <w:ind w:firstLine="0"/>
              <w:jc w:val="left"/>
              <w:spacing w:before="0" w:after="0" w:line="240" w:lineRule="auto"/>
              <w:shd w:val="clear" w:color="auto" w:fill="auto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673"/>
        </w:trPr>
        <w:tc>
          <w:tcPr>
            <w:tcW w:w="30" w:type="pct"/>
            <w:textDirection w:val="lrTb"/>
            <w:noWrap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4826" w:type="pct"/>
            <w:textDirection w:val="lrTb"/>
            <w:noWrap/>
          </w:tcPr>
          <w:p>
            <w:pPr>
              <w:pStyle w:val="991"/>
              <w:ind w:firstLine="0"/>
              <w:jc w:val="left"/>
              <w:spacing w:before="0" w:after="0" w:line="240" w:lineRule="auto"/>
              <w:shd w:val="clear" w:color="auto" w:fill="auto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</w:tr>
    </w:tbl>
    <w:p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widowControl w:val="off"/>
        <w:rPr>
          <w:rFonts w:eastAsia="MS Mincho"/>
          <w:b/>
          <w:bCs/>
          <w:i/>
          <w:sz w:val="22"/>
          <w:szCs w:val="22"/>
        </w:rPr>
        <w:outlineLvl w:val="0"/>
      </w:pPr>
      <w:r>
        <w:rPr>
          <w:rFonts w:eastAsia="MS Mincho"/>
          <w:b/>
          <w:bCs/>
          <w:i/>
          <w:sz w:val="22"/>
          <w:szCs w:val="22"/>
        </w:rPr>
      </w:r>
      <w:r>
        <w:rPr>
          <w:rFonts w:eastAsia="MS Mincho"/>
          <w:b/>
          <w:bCs/>
          <w:i/>
          <w:sz w:val="22"/>
          <w:szCs w:val="22"/>
        </w:rPr>
      </w:r>
      <w:r>
        <w:rPr>
          <w:rFonts w:eastAsia="MS Mincho"/>
          <w:b/>
          <w:bCs/>
          <w:i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  <w:highlight w:val="none"/>
        </w:rPr>
      </w:r>
      <w:r>
        <w:rPr>
          <w:b/>
          <w:i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right"/>
        <w:widowControl w:val="off"/>
        <w:rPr>
          <w:b/>
          <w:bCs/>
          <w:sz w:val="22"/>
          <w:szCs w:val="22"/>
          <w:highlight w:val="none"/>
        </w:rPr>
        <w:outlineLvl w:val="0"/>
      </w:pPr>
      <w:r>
        <w:rPr>
          <w:b/>
          <w:iCs/>
          <w:sz w:val="22"/>
          <w:szCs w:val="22"/>
        </w:rPr>
        <w:t xml:space="preserve">Приложение 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widowControl w:val="off"/>
        <w:rPr>
          <w:b/>
          <w:bCs/>
          <w:sz w:val="22"/>
          <w:szCs w:val="22"/>
        </w:rPr>
        <w:outlineLvl w:val="0"/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  <w:t xml:space="preserve"> Техническое задание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eastAsia="ru-RU"/>
        </w:rPr>
        <w:t xml:space="preserve">на выполнение работ </w:t>
      </w:r>
      <w:r>
        <w:rPr>
          <w:b/>
          <w:sz w:val="22"/>
          <w:szCs w:val="22"/>
          <w:lang w:eastAsia="ru-RU"/>
        </w:rPr>
        <w:t xml:space="preserve">по  обеспечению</w:t>
      </w:r>
      <w:r>
        <w:rPr>
          <w:b/>
          <w:sz w:val="22"/>
          <w:szCs w:val="22"/>
          <w:lang w:eastAsia="ru-RU"/>
        </w:rPr>
        <w:t xml:space="preserve"> готовности помещения конференц-зала для дооснащения Системы отображения и Системы коммутации мультимедийной системы конференц-зала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eastAsia="ru-RU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  <w:highlight w:val="white"/>
        </w:rPr>
        <w:outlineLvl w:val="0"/>
      </w:pPr>
      <w:r>
        <w:rPr>
          <w:b/>
          <w:sz w:val="22"/>
          <w:szCs w:val="22"/>
          <w:highlight w:val="white"/>
          <w:lang w:eastAsia="ru-RU"/>
        </w:rPr>
        <w:t xml:space="preserve">Сроки выполнения работ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  <w:highlight w:val="white"/>
        </w:rPr>
        <w:outlineLvl w:val="0"/>
      </w:pPr>
      <w:r>
        <w:rPr>
          <w:bCs/>
          <w:color w:val="000000" w:themeColor="text1"/>
          <w:sz w:val="22"/>
          <w:szCs w:val="22"/>
          <w:highlight w:val="white"/>
          <w:lang w:eastAsia="ru-RU"/>
        </w:rPr>
      </w:r>
      <w:r>
        <w:rPr>
          <w:sz w:val="22"/>
          <w:szCs w:val="22"/>
          <w:highlight w:val="white"/>
        </w:rPr>
        <w:t xml:space="preserve">С даты заключения Договора и по 30 марта 2026 г. включительно.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  <w:highlight w:val="white"/>
        </w:rPr>
        <w:outlineLvl w:val="0"/>
      </w:pPr>
      <w:r>
        <w:rPr>
          <w:b/>
          <w:sz w:val="22"/>
          <w:szCs w:val="22"/>
          <w:highlight w:val="white"/>
          <w:lang w:eastAsia="ru-RU"/>
        </w:rPr>
        <w:t xml:space="preserve">Перечень выполняемых работ</w:t>
      </w:r>
      <w:r>
        <w:rPr>
          <w:b/>
          <w:sz w:val="22"/>
          <w:szCs w:val="22"/>
          <w:highlight w:val="white"/>
        </w:rPr>
      </w:r>
      <w:r>
        <w:rPr>
          <w:b/>
          <w:sz w:val="22"/>
          <w:szCs w:val="22"/>
          <w:highlight w:val="white"/>
        </w:rPr>
      </w:r>
    </w:p>
    <w:p>
      <w:pPr>
        <w:contextualSpacing/>
        <w:ind w:firstLine="567"/>
        <w:rPr>
          <w:bCs/>
          <w:sz w:val="22"/>
          <w:szCs w:val="22"/>
          <w:highlight w:val="white"/>
        </w:rPr>
      </w:pPr>
      <w:r>
        <w:rPr>
          <w:bCs/>
          <w:sz w:val="22"/>
          <w:szCs w:val="22"/>
          <w:highlight w:val="white"/>
          <w:lang w:eastAsia="ru-RU"/>
        </w:rPr>
        <w:t xml:space="preserve">Работы выполняются в объеме, определенном перечнем работ (см. </w:t>
      </w:r>
      <w:r>
        <w:rPr>
          <w:b/>
          <w:sz w:val="22"/>
          <w:szCs w:val="22"/>
          <w:highlight w:val="white"/>
          <w:lang w:eastAsia="ru-RU"/>
        </w:rPr>
        <w:fldChar w:fldCharType="begin"/>
      </w:r>
      <w:r>
        <w:rPr>
          <w:b/>
          <w:sz w:val="22"/>
          <w:szCs w:val="22"/>
          <w:highlight w:val="white"/>
          <w:lang w:eastAsia="ru-RU"/>
        </w:rPr>
        <w:instrText xml:space="preserve"> REF _Ref222409399 \h  \* MERGEFORMAT </w:instrText>
      </w:r>
      <w:r>
        <w:rPr>
          <w:b/>
          <w:sz w:val="22"/>
          <w:szCs w:val="22"/>
          <w:highlight w:val="white"/>
          <w:lang w:eastAsia="ru-RU"/>
        </w:rPr>
        <w:fldChar w:fldCharType="separate"/>
      </w:r>
      <w:r>
        <w:rPr>
          <w:b/>
          <w:color w:val="000000" w:themeColor="text1"/>
          <w:sz w:val="22"/>
          <w:szCs w:val="22"/>
          <w:highlight w:val="white"/>
          <w:lang w:eastAsia="ru-RU"/>
        </w:rPr>
        <w:t xml:space="preserve">Приложение 1</w:t>
      </w:r>
      <w:r>
        <w:rPr>
          <w:b/>
          <w:sz w:val="22"/>
          <w:szCs w:val="22"/>
          <w:highlight w:val="white"/>
          <w:lang w:eastAsia="ru-RU"/>
        </w:rPr>
        <w:fldChar w:fldCharType="end"/>
      </w:r>
      <w:r>
        <w:rPr>
          <w:bCs/>
          <w:sz w:val="22"/>
          <w:szCs w:val="22"/>
          <w:highlight w:val="white"/>
          <w:lang w:eastAsia="ru-RU"/>
        </w:rPr>
        <w:t xml:space="preserve">) с использованием материалов, характеристики и требования к которым устанавливаются </w:t>
      </w:r>
      <w:r>
        <w:rPr>
          <w:b/>
          <w:sz w:val="22"/>
          <w:szCs w:val="22"/>
          <w:highlight w:val="white"/>
          <w:lang w:eastAsia="ru-RU"/>
        </w:rPr>
        <w:fldChar w:fldCharType="begin"/>
      </w:r>
      <w:r>
        <w:rPr>
          <w:b/>
          <w:sz w:val="22"/>
          <w:szCs w:val="22"/>
          <w:highlight w:val="white"/>
          <w:lang w:eastAsia="ru-RU"/>
        </w:rPr>
        <w:instrText xml:space="preserve"> REF _Ref222409468 \h  \* MERGEFORMAT </w:instrText>
      </w:r>
      <w:r>
        <w:rPr>
          <w:b/>
          <w:sz w:val="22"/>
          <w:szCs w:val="22"/>
          <w:highlight w:val="white"/>
          <w:lang w:eastAsia="ru-RU"/>
        </w:rPr>
        <w:fldChar w:fldCharType="separate"/>
      </w:r>
      <w:r>
        <w:rPr>
          <w:b/>
          <w:color w:val="000000" w:themeColor="text1"/>
          <w:sz w:val="22"/>
          <w:szCs w:val="22"/>
          <w:highlight w:val="white"/>
          <w:lang w:eastAsia="ru-RU"/>
        </w:rPr>
        <w:t xml:space="preserve">Приложение 2</w:t>
      </w:r>
      <w:r>
        <w:rPr>
          <w:b/>
          <w:sz w:val="22"/>
          <w:szCs w:val="22"/>
          <w:highlight w:val="white"/>
          <w:lang w:eastAsia="ru-RU"/>
        </w:rPr>
        <w:fldChar w:fldCharType="end"/>
      </w:r>
      <w:r>
        <w:rPr>
          <w:bCs/>
          <w:sz w:val="22"/>
          <w:szCs w:val="22"/>
          <w:highlight w:val="white"/>
          <w:lang w:eastAsia="ru-RU"/>
        </w:rPr>
        <w:t xml:space="preserve">.</w:t>
      </w:r>
      <w:r>
        <w:rPr>
          <w:bCs/>
          <w:sz w:val="22"/>
          <w:szCs w:val="22"/>
          <w:highlight w:val="white"/>
        </w:rPr>
      </w:r>
      <w:r>
        <w:rPr>
          <w:bCs/>
          <w:sz w:val="22"/>
          <w:szCs w:val="22"/>
          <w:highlight w:val="white"/>
        </w:rPr>
      </w:r>
    </w:p>
    <w:p>
      <w:pPr>
        <w:contextualSpacing/>
        <w:rPr>
          <w:bCs/>
          <w:sz w:val="22"/>
          <w:szCs w:val="22"/>
          <w:highlight w:val="white"/>
        </w:rPr>
      </w:pPr>
      <w:r>
        <w:rPr>
          <w:bCs/>
          <w:sz w:val="22"/>
          <w:szCs w:val="22"/>
          <w:highlight w:val="white"/>
          <w:lang w:eastAsia="ru-RU"/>
        </w:rPr>
      </w:r>
      <w:r>
        <w:rPr>
          <w:bCs/>
          <w:sz w:val="22"/>
          <w:szCs w:val="22"/>
          <w:highlight w:val="white"/>
        </w:rPr>
      </w:r>
      <w:r>
        <w:rPr>
          <w:bCs/>
          <w:sz w:val="22"/>
          <w:szCs w:val="22"/>
          <w:highlight w:val="white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Требования к Исполнителю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Исполнитель должен иметь необходимый опыт работы, квалифицированный персонал и техническую оснащённость, позволяющую оказать услуги надлежащего качества в установленные сроки.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При выполнении работ Исполнитель должен: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pStyle w:val="1003"/>
        <w:numPr>
          <w:ilvl w:val="0"/>
          <w:numId w:val="17"/>
        </w:numPr>
        <w:jc w:val="both"/>
        <w:rPr>
          <w:sz w:val="22"/>
          <w:szCs w:val="22"/>
        </w:rPr>
        <w:outlineLvl w:val="0"/>
      </w:pPr>
      <w:r>
        <w:rPr>
          <w:sz w:val="22"/>
          <w:szCs w:val="22"/>
        </w:rPr>
        <w:t xml:space="preserve">обеспечить сохранность имущества Заказчика, а также не допускать ухудшения или порчи существующих конструкций, загрязнения помещений, территорий;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03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своевременно письменно информировать Заказчика о возможных неблагоприятных последствиях выполнения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Для защиты напольного покрытия и стен в зоне проведения работ использовать плиты ДВП, а также укрывную пленку.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Маркировку всех кабелей выполнить с использованием ленточного принтера нейлоновой лентой (цвет фона – белый, цвет шрифта - чёрный).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sz w:val="22"/>
          <w:szCs w:val="22"/>
        </w:rPr>
      </w:r>
      <w:commentRangeStart w:id="8"/>
      <w:r>
        <w:rPr>
          <w:bCs/>
          <w:color w:val="000000" w:themeColor="text1"/>
          <w:sz w:val="22"/>
          <w:szCs w:val="22"/>
          <w:lang w:eastAsia="ru-RU"/>
        </w:rPr>
        <w:t xml:space="preserve">Исполнитель должен иметь действующий на момент заключения </w:t>
      </w:r>
      <w:r>
        <w:rPr>
          <w:bCs/>
          <w:color w:val="000000" w:themeColor="text1"/>
          <w:sz w:val="22"/>
          <w:szCs w:val="22"/>
          <w:lang w:eastAsia="ru-RU"/>
        </w:rPr>
        <w:t xml:space="preserve">договора </w:t>
      </w:r>
      <w:r>
        <w:rPr>
          <w:bCs/>
          <w:color w:val="000000" w:themeColor="text1"/>
          <w:sz w:val="22"/>
          <w:szCs w:val="22"/>
          <w:lang w:eastAsia="ru-RU"/>
        </w:rPr>
        <w:t xml:space="preserve">регистрационный номер в государственном реестре саморегулируемых организаций.</w:t>
      </w:r>
      <w:commentRangeEnd w:id="8"/>
      <w:r>
        <w:commentReference w:id="8"/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Гарантийный срок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bCs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Гарантийный срок на выполненные работы – </w:t>
      </w:r>
      <w:commentRangeStart w:id="9"/>
      <w:r>
        <w:rPr>
          <w:bCs/>
          <w:color w:val="000000" w:themeColor="text1"/>
          <w:sz w:val="22"/>
          <w:szCs w:val="22"/>
          <w:lang w:eastAsia="ru-RU"/>
        </w:rPr>
        <w:t xml:space="preserve">не </w:t>
      </w:r>
      <w:r>
        <w:rPr>
          <w:bCs/>
          <w:sz w:val="22"/>
          <w:szCs w:val="22"/>
          <w:lang w:eastAsia="ru-RU"/>
        </w:rPr>
        <w:t xml:space="preserve">менее 12 месяцев с момента подписания Заказчиком документа о приемке.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contextualSpacing/>
        <w:ind w:firstLine="567"/>
        <w:rPr>
          <w:bCs/>
          <w:sz w:val="22"/>
          <w:szCs w:val="22"/>
        </w:rPr>
      </w:pPr>
      <w:r>
        <w:rPr>
          <w:bCs/>
          <w:sz w:val="22"/>
          <w:szCs w:val="22"/>
          <w:lang w:eastAsia="ru-RU"/>
        </w:rPr>
        <w:t xml:space="preserve">Гарантийный срок на материалы – не менее 12 месяцев с момента подписания Заказчиком документа о приемке.</w:t>
      </w:r>
      <w:commentRangeEnd w:id="9"/>
      <w:r>
        <w:commentReference w:id="9"/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Если в период гарантийного срока обнаружатся недостатки работ или ненадлежащее качество материалов, Заказчик составляет акт с перечнем выявленных недостатков и направляет Исполнителю требование об их устранении. Исполнитель (в случае, если не докажет</w:t>
      </w:r>
      <w:r>
        <w:rPr>
          <w:bCs/>
          <w:color w:val="000000" w:themeColor="text1"/>
          <w:sz w:val="22"/>
          <w:szCs w:val="22"/>
          <w:lang w:eastAsia="ru-RU"/>
        </w:rPr>
        <w:t xml:space="preserve"> отсутствие своей вины) обязан устранить выявленные недостатки в течение срока, установленного в требовании Заказчика своими силами и за свой счет. Гарантийный срок в этом случае соответственно продлевается на период устранения недостатков работ и изделий.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Условия поставки материалов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Поставка материалов производится за счет Исполнителя любым видом транспорта, включая упаковку, тару, маркировку, все расходы по страхованию, доставке, включая погрузку-разгрузку, перегрузку, подъем на этаж, хранение, транспортировку. Адрес поставки </w:t>
      </w:r>
      <w:r>
        <w:rPr>
          <w:bCs/>
          <w:color w:val="000000" w:themeColor="text1"/>
          <w:sz w:val="22"/>
          <w:szCs w:val="22"/>
          <w:lang w:eastAsia="ru-RU"/>
        </w:rPr>
        <w:t xml:space="preserve">материалов</w:t>
      </w:r>
      <w:r>
        <w:rPr>
          <w:bCs/>
          <w:color w:val="000000" w:themeColor="text1"/>
          <w:sz w:val="22"/>
          <w:szCs w:val="22"/>
          <w:lang w:eastAsia="ru-RU"/>
        </w:rPr>
        <w:t xml:space="preserve">: </w:t>
      </w:r>
      <w:r>
        <w:rPr>
          <w:color w:val="000000" w:themeColor="text1"/>
          <w:sz w:val="22"/>
          <w:szCs w:val="22"/>
          <w:lang w:eastAsia="ru-RU"/>
        </w:rPr>
        <w:t xml:space="preserve">г. Москва, Волоколамское шоссе, д. 80.</w: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Вывоз упаковки и строительного мусора, образовавшегося в результате выполнения работ, производится силами Исполнителя.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eastAsia="ru-RU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Общие требования к материалам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t xml:space="preserve">Материалы должны быть новыми. Н</w:t>
      </w:r>
      <w:r>
        <w:rPr>
          <w:bCs/>
          <w:color w:val="000000" w:themeColor="text1"/>
          <w:sz w:val="22"/>
          <w:szCs w:val="22"/>
          <w:lang w:eastAsia="ru-RU"/>
        </w:rPr>
        <w:t xml:space="preserve">е допускается поставка материалов, бывших в эксплуатации или имеющих в своем составе части и компоненты, бывшие в эксплуатации. Материалы поставляются без внешних дефектов, царапин и других повреждений, ухудшающих его внешний вид и функциональные свойства.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right="-108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eastAsia="ru-RU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numPr>
          <w:ilvl w:val="0"/>
          <w:numId w:val="13"/>
        </w:numPr>
        <w:contextualSpacing/>
        <w:ind w:left="567" w:hanging="567"/>
        <w:rPr>
          <w:b/>
          <w:sz w:val="22"/>
          <w:szCs w:val="22"/>
        </w:rPr>
        <w:outlineLvl w:val="0"/>
      </w:pPr>
      <w:r>
        <w:rPr>
          <w:b/>
          <w:sz w:val="22"/>
          <w:szCs w:val="22"/>
          <w:lang w:eastAsia="ru-RU"/>
        </w:rPr>
        <w:t xml:space="preserve">Приложения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fldChar w:fldCharType="begin"/>
      </w:r>
      <w:r>
        <w:rPr>
          <w:bCs/>
          <w:color w:val="000000" w:themeColor="text1"/>
          <w:sz w:val="22"/>
          <w:szCs w:val="22"/>
          <w:lang w:eastAsia="ru-RU"/>
        </w:rPr>
        <w:instrText xml:space="preserve"> REF _Ref222409399 \h  \* MERGEFORMAT </w:instrText>
      </w:r>
      <w:r>
        <w:rPr>
          <w:bCs/>
          <w:color w:val="000000" w:themeColor="text1"/>
          <w:sz w:val="22"/>
          <w:szCs w:val="22"/>
          <w:lang w:eastAsia="ru-RU"/>
        </w:rPr>
        <w:fldChar w:fldCharType="separate"/>
      </w:r>
      <w:r>
        <w:rPr>
          <w:bCs/>
          <w:color w:val="000000" w:themeColor="text1"/>
          <w:sz w:val="22"/>
          <w:szCs w:val="22"/>
          <w:lang w:eastAsia="ru-RU"/>
        </w:rPr>
        <w:t xml:space="preserve">Приложение 1</w:t>
      </w:r>
      <w:r>
        <w:rPr>
          <w:bCs/>
          <w:color w:val="000000" w:themeColor="text1"/>
          <w:sz w:val="22"/>
          <w:szCs w:val="22"/>
          <w:lang w:eastAsia="ru-RU"/>
        </w:rPr>
        <w:fldChar w:fldCharType="end"/>
      </w:r>
      <w:r>
        <w:rPr>
          <w:bCs/>
          <w:color w:val="000000" w:themeColor="text1"/>
          <w:sz w:val="22"/>
          <w:szCs w:val="22"/>
          <w:lang w:eastAsia="ru-RU"/>
        </w:rPr>
        <w:t xml:space="preserve"> - Перечень выполняемых работ.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fldChar w:fldCharType="begin"/>
      </w:r>
      <w:r>
        <w:rPr>
          <w:bCs/>
          <w:color w:val="000000" w:themeColor="text1"/>
          <w:sz w:val="22"/>
          <w:szCs w:val="22"/>
          <w:lang w:eastAsia="ru-RU"/>
        </w:rPr>
        <w:instrText xml:space="preserve"> REF _Ref222409468 \h  \* MERGEFORMAT </w:instrText>
      </w:r>
      <w:r>
        <w:rPr>
          <w:bCs/>
          <w:color w:val="000000" w:themeColor="text1"/>
          <w:sz w:val="22"/>
          <w:szCs w:val="22"/>
          <w:lang w:eastAsia="ru-RU"/>
        </w:rPr>
        <w:fldChar w:fldCharType="separate"/>
      </w:r>
      <w:r>
        <w:rPr>
          <w:bCs/>
          <w:color w:val="000000" w:themeColor="text1"/>
          <w:sz w:val="22"/>
          <w:szCs w:val="22"/>
          <w:lang w:eastAsia="ru-RU"/>
        </w:rPr>
        <w:t xml:space="preserve">Приложение 2</w:t>
      </w:r>
      <w:r>
        <w:rPr>
          <w:bCs/>
          <w:color w:val="000000" w:themeColor="text1"/>
          <w:sz w:val="22"/>
          <w:szCs w:val="22"/>
          <w:lang w:eastAsia="ru-RU"/>
        </w:rPr>
        <w:fldChar w:fldCharType="end"/>
      </w:r>
      <w:r>
        <w:rPr>
          <w:bCs/>
          <w:color w:val="000000" w:themeColor="text1"/>
          <w:sz w:val="22"/>
          <w:szCs w:val="22"/>
          <w:lang w:eastAsia="ru-RU"/>
        </w:rPr>
        <w:t xml:space="preserve"> - Качественные характеристики.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br w:type="page" w:clear="all"/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0"/>
        <w:jc w:val="left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eastAsia="ru-RU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contextualSpacing/>
        <w:ind w:firstLine="567"/>
        <w:jc w:val="center"/>
        <w:rPr>
          <w:bCs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eastAsia="ru-RU"/>
        </w:rPr>
        <w:t xml:space="preserve">Перечень выполняемых работ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tbl>
      <w:tblPr>
        <w:tblStyle w:val="1000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1666"/>
        <w:gridCol w:w="5875"/>
        <w:gridCol w:w="699"/>
        <w:gridCol w:w="692"/>
      </w:tblGrid>
      <w:tr>
        <w:tblPrEx/>
        <w:trPr>
          <w:jc w:val="center"/>
          <w:tblHeader/>
        </w:trPr>
        <w:tc>
          <w:tcPr>
            <w:tcMar>
              <w:left w:w="57" w:type="dxa"/>
              <w:right w:w="57" w:type="dxa"/>
            </w:tcMar>
            <w:tcW w:w="70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№ 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п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66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Наименование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587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Характеристики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Ед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изм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6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Кол-во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708" w:type="dxa"/>
            <w:textDirection w:val="lrTb"/>
            <w:noWrap w:val="false"/>
          </w:tcPr>
          <w:p>
            <w:pPr>
              <w:pStyle w:val="1003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666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Работы по </w:t>
            </w:r>
            <w:r>
              <w:rPr>
                <w:b/>
                <w:sz w:val="22"/>
                <w:szCs w:val="22"/>
                <w:lang w:val="ru-RU"/>
              </w:rPr>
              <w:t xml:space="preserve">обеспечению готовности помещения конференц-зала к дооснащению 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5875" w:type="dxa"/>
            <w:textDirection w:val="lrTb"/>
            <w:noWrap w:val="false"/>
          </w:tcPr>
          <w:p>
            <w:pPr>
              <w:pStyle w:val="1003"/>
              <w:numPr>
                <w:ilvl w:val="0"/>
                <w:numId w:val="21"/>
              </w:numPr>
              <w:ind w:left="53" w:firstLine="290"/>
              <w:jc w:val="both"/>
              <w:tabs>
                <w:tab w:val="left" w:pos="620" w:leader="none"/>
              </w:tabs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Разработка и согласование с Заказчиком Рабочей документации.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Состав Рабочей документации, разрабатываемой Исполнителем: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Обложка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Титульный лист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Общие данные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Структурная схема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Схема соединений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Схема прокладки кабельных трасс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Схема размещения оборудования в телекоммуникационном шкафу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Таблица соединений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Спецификация оборудования и материалов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Задание смежным системам на подключение к сети СКС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Задание смежным системам на подключение к сети электропитания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Документация передается Заказчику в 2-х экземплярах на бумажном носителе и в 1-х экземпляре на электронном носителе.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jc w:val="both"/>
              <w:tabs>
                <w:tab w:val="left" w:pos="620" w:leader="none"/>
              </w:tabs>
              <w:rPr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  <w:p>
            <w:pPr>
              <w:pStyle w:val="1003"/>
              <w:numPr>
                <w:ilvl w:val="0"/>
                <w:numId w:val="21"/>
              </w:numPr>
              <w:ind w:left="53" w:firstLine="290"/>
              <w:jc w:val="both"/>
              <w:tabs>
                <w:tab w:val="left" w:pos="620" w:leader="none"/>
              </w:tabs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Прокладка интерфейсных кабелей в помещении конференц-зала и смежных помещениях с использованием </w:t>
            </w:r>
            <w:r>
              <w:rPr>
                <w:sz w:val="22"/>
                <w:szCs w:val="22"/>
                <w:lang w:val="ru-RU"/>
              </w:rPr>
              <w:t xml:space="preserve">кабеленесущих</w:t>
            </w:r>
            <w:r>
              <w:rPr>
                <w:sz w:val="22"/>
                <w:szCs w:val="22"/>
                <w:lang w:val="ru-RU"/>
              </w:rPr>
              <w:t xml:space="preserve"> систем по согласованной с Заказчиком трассе.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 качестве интерфейсных кабелей использовать экранированную витую пару (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F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UTP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) категории 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E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Крепление кабелей к существующим кабельным лоткам выполнить с помощью кабельных стяжек.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Кабели вне кабельных лотков прокладывать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 трубах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гофрированных с креплением с помощью клипс.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Терминирование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кабеля в телекоммуникационном шкафу выполнить на экранированную патч- панель категории 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E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Терминирование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кабеля в зоне размещения светодиодных экранов выполнить на экранированные розетки категории 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E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Выполнить тестирование кабельной системы на основе витой пары по следующим параметрам: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pStyle w:val="1003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Схема разводки</w:t>
            </w:r>
            <w:r>
              <w:rPr>
                <w:sz w:val="22"/>
                <w:szCs w:val="22"/>
              </w:rPr>
              <w:t xml:space="preserve"> T568A/T568B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Длина (кабельной линии должна быть максимум 90 м)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Вносимые потери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Возвратные потери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1003"/>
              <w:numPr>
                <w:ilvl w:val="0"/>
                <w:numId w:val="21"/>
              </w:numPr>
              <w:ind w:left="53" w:firstLine="290"/>
              <w:jc w:val="both"/>
              <w:tabs>
                <w:tab w:val="left" w:pos="620" w:leader="none"/>
              </w:tabs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Прокладка силовых кабелей электропитания и кабелей заземления в помещении конференц-зала и смежных помещениях от электрощитовой до точек подключения оборудования с использованием </w:t>
            </w:r>
            <w:r>
              <w:rPr>
                <w:sz w:val="22"/>
                <w:szCs w:val="22"/>
                <w:lang w:val="ru-RU"/>
              </w:rPr>
              <w:t xml:space="preserve">кабеленесущих</w:t>
            </w:r>
            <w:r>
              <w:rPr>
                <w:sz w:val="22"/>
                <w:szCs w:val="22"/>
                <w:lang w:val="ru-RU"/>
              </w:rPr>
              <w:t xml:space="preserve"> систем по согласованной с Заказчиком трассе.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 качестве кабелей электропитания использовать кабель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КГППнг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(А)-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HF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3х2,5.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Соединения кабелей электропитания выполнять в распределительных коробках с помощью клемм соединительных с нажимным рычагом.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 качестве кабеля заземления использовать провод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ПуГВнг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(А)-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LS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1х6,0 желто-зеленый.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Кабели заземления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оконечивать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кабельными наконечниками методом опрессовки.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Кабели вне кабельных лотков прокладывать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 трубах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гофрированных с креплением с помощью клипс.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Проходки кабелей через стены выполнять в стальных трубах с последующей герметизацией огнезащитной монтажной пеной.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Подключения силовых кабелей электропитания к автоматическим выключателям и кабелей заземления к ГЗШ выполняются силами Заказчика.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pStyle w:val="1003"/>
              <w:numPr>
                <w:ilvl w:val="0"/>
                <w:numId w:val="21"/>
              </w:numPr>
              <w:jc w:val="both"/>
              <w:rPr>
                <w:sz w:val="22"/>
                <w:szCs w:val="22"/>
              </w:rPr>
              <w:outlineLvl w:val="0"/>
            </w:pPr>
            <w:r>
              <w:rPr>
                <w:sz w:val="22"/>
                <w:szCs w:val="22"/>
                <w:lang w:val="ru-RU"/>
              </w:rPr>
              <w:t xml:space="preserve">Подготовка стен к монтажу настенных креплений светодиодных экранов. Устройство </w:t>
            </w:r>
            <w:r>
              <w:rPr>
                <w:sz w:val="22"/>
                <w:szCs w:val="22"/>
                <w:lang w:val="ru-RU"/>
              </w:rPr>
              <w:t xml:space="preserve">ниши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для крепления к несущим стенам.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  <w:outlineLvl w:val="0"/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9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2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</w:tbl>
    <w:p>
      <w:pPr>
        <w:contextualSpacing/>
        <w:ind w:firstLine="567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  <w:br w:type="page" w:clear="all"/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jc w:val="right"/>
        <w:keepNext/>
        <w:rPr>
          <w:bCs/>
          <w:color w:val="000000" w:themeColor="text1"/>
          <w:sz w:val="22"/>
          <w:szCs w:val="22"/>
        </w:rPr>
        <w:outlineLvl w:val="0"/>
      </w:pPr>
      <w:r>
        <w:rPr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contextualSpacing/>
        <w:ind w:firstLine="567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eastAsia="ru-RU"/>
        </w:rPr>
      </w:r>
      <w:r>
        <w:rPr>
          <w:b/>
          <w:color w:val="000000" w:themeColor="text1"/>
          <w:sz w:val="22"/>
          <w:szCs w:val="22"/>
        </w:rPr>
      </w:r>
      <w:r>
        <w:rPr>
          <w:b/>
          <w:color w:val="000000" w:themeColor="text1"/>
          <w:sz w:val="22"/>
          <w:szCs w:val="22"/>
        </w:rPr>
      </w:r>
    </w:p>
    <w:p>
      <w:pPr>
        <w:contextualSpacing/>
        <w:ind w:firstLine="567"/>
        <w:jc w:val="center"/>
        <w:rPr>
          <w:bCs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eastAsia="ru-RU"/>
        </w:rPr>
        <w:t xml:space="preserve">Качественные характеристики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tbl>
      <w:tblPr>
        <w:tblStyle w:val="1000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1834"/>
        <w:gridCol w:w="4991"/>
        <w:gridCol w:w="1570"/>
        <w:gridCol w:w="693"/>
      </w:tblGrid>
      <w:tr>
        <w:tblPrEx/>
        <w:trPr>
          <w:jc w:val="center"/>
          <w:tblHeader/>
        </w:trPr>
        <w:tc>
          <w:tcPr>
            <w:tcMar>
              <w:left w:w="57" w:type="dxa"/>
              <w:right w:w="57" w:type="dxa"/>
            </w:tcMar>
            <w:tcW w:w="54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№ 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п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Наименование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Характеристики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Ед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изм</w:t>
            </w: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Кол-во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Комплект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монтажных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элементов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включая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: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jc w:val="center"/>
              <w:shd w:val="clear" w:color="auto" w:fill="ffffff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Комплект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Комплект кабелей, разъёмов и материалов: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jc w:val="center"/>
              <w:shd w:val="clear" w:color="auto" w:fill="ffffff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Комплект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Набор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кабелей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заземления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Назначение: для заземления установленного оборудования к корпусу шкафа/стойки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кабеля: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ПуГВ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2,5 мм²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Провод заземления 30 см в комплекте, шт.: не менее 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Провод заземления 40 см в комплекте, шт.: не менее 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Гайка с фланцем М6 в комплекте, шт.: не менее 16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Кабель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витая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пара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Напряжение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В: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более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Категория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5e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Число пар, шт.: не менее 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F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UTP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проводника: одножильный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проводника: электротехническая медь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оболочки проводника: полиэтилен высокой плотности (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HDPE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проводника, мм: не менее 0,50 ± 0,01 (24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AWG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оболочки кабеля: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LSZH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(А)-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HF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проводника по изоляции, мм: не менее 1,04 ± 0,05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Внешний экран: полиэфирная алюминиевая фольга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Дренажный проводник: одножильный, электротехническая медь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оболочки кабеля: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LSZH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(А)-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HF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Толщина оболочки кабеля, мм: не менее 0,6 ± 0,05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кабеля, мм: не более 6,1 ± 0,4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 оболочки кабеля: оранжевый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Применение: внутренняя прокладка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Масса, кг: не более 13,2 ± 0,5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Упаковка: картонная коробка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Длина кабеля, м: не менее 305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Допустимое растягивающие усилие, Н: не более 110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Допустимый радиус изгиба, Ø: не менее 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Волновое сопротивление, Ом: не более 100 ± 15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Коннектор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коннектора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RJ45/8P8C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Исполнение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экранированное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Категория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5е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контактов: фосфористая бронза с напылением золотом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проводников, не менее: 24-26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AWG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(0,51-0,40 мм)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проводников по изоляции, мм: не более 1,05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Направляющий элемент: без вставки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корпуса: прозрачный поликарбонат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Изолирующий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колпачок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подходящего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коннектора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RJ45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кабеля, мм: не более 6,1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термостойкий полипропилен (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PPR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Розетка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компьютерная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установки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стационарно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стену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Количество портов, шт.: не менее 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Категория: 5е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Полоса пропускания, МГц: не менее 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разъема: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RJ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45/8р8с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Исполнение: экранированное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терминирования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: 110/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Krone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Размеры (Д х Ш), мм: не более 62 х 62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Контактное сопротивление, мОм: не более 20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Сопротивление изоляции, мОм: не менее 500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Подключаемые проводники: одножильные 22 – 25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AWG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Цветовая и цифровая маркировка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IDC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контактов в соответствии с Т568В и Т568А: наличие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Кабель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силовой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Количество жил, шт.: не менее 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Сечение жилы, мм²: не менее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Напряжение, В: не менее 660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жилы: медь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Конструкция жилы: многопроволочная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Форма жилы: круглая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исполнения кабельного изделия: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(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)-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HF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чёрный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Форма кабеля: круглая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Диаметр, мм: не более 11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изоляции: полимерная композиция, не содержащая галогенов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оболочки: полимерная композиция, не содержащая галогенов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Номинальный ток,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: не менее 27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Стойкость к ультрафиолету: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Расцветка провода: серый, синий, желто-зеленый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Наконечник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штыревой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коннектора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наконечник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втулочный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Рабочее напряжение, В: не менее 690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жилы: медь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Сечение жилы, мм²: не менее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Покрытие контактной части: гальваническое лужение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Длина контактной части, мм: не менее 10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контактной части: медь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Изоляция: наличие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 изоляции: полипропилен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 изоляции: синий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Технология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монтажа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опрессовка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Клемма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корпуса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Номинальный ток,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: не менее 24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Наличие изоляции: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Максимальное сечение провода, мм²: не менее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Минимальное сечение провода, мм²: не менее 0,08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Количество зажимаемых проводов, шт.: не менее 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Al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Cu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соединение: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Рычажные: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использования: многоразовые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Для подключения фазных проводников: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Номинальное напряжение, В: не менее 400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Распределительная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коробка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Назначение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наружного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монтажа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Конструкция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квадратная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с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крышкой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проводки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открытая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Количество вводов, шт.: не менее 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Максимальный диаметр трубы, мм: не более 25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Внутренние габариты (Ш х В х Г), мм: не менее 100 х 100 х 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Длина, мм: не более 108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Ширина, мм: не более 108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Глубина, мм: не более 56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Степень защиты: 55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Огнестойкость, 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C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: не менее 650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Вес нетто, кг: не более 0,135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Провод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ПуГВнг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(А)-LS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Номинальное напряжение, В: не менее 450/750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медь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Изоляция: ПВХ-пластикат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желтый/зеленый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Количество жил, шт.: не менее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Сечение жилы кабеля, мм²: не менее 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Структура жилы: многопроволочная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Диаметр, мм: не более 4,83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Форма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провода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круглый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Наконечник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кабельный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наконечник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кольцевой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прямой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монтажа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опрессовка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обжим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Сечение кабеля, мм²: не менее 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кольца, мм: не менее 6.4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Крепление винта: М6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Изоляция: нет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медь луженая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Труба ПВХ гибкая гофрированная, тип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Наружный диаметр, мм: не менее 20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Внутренний диаметр, мм: не менее 14,9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Прочность при сжатии, Н: не менее 350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Радиус изгиба (статический), мм: не менее 60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Распространяет горение: нет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поливинилхлорид (ПВХ)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Прочность на разрыв, Н: не менее 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Степень защиты: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55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 протяжкой (зондом):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Труба ПВХ гибкая гофрированная, тип 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Наружный диаметр, мм: не менее 25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Внутренний диаметр, мм: не менее 19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Прочность при сжатии, Н: не менее 350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Радиус изгиба (статический), мм: не менее 75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Распространяет горение: нет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поливинилхлорид (ПВХ)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Прочность на разрыв, Н: не менее 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Степень защиты: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55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 протяжкой (зондом):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Труба ПВХ гибкая гофрированная, тип 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Наружный диаметр, мм: не менее 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Внутренний диаметр, мм: не менее 40,2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Прочность при сжатии, Н: не менее 350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Радиус изгиба (статический), мм: не менее 150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Распространяет горение: нет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поливинилхлорид (ПВХ)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Прочность на разрыв, Н: не менее 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Степень защиты: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55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 протяжкой (зондом):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90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Держатель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с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защелкой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Макс. количество труб, шт.: не менее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Закрытого типа: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Подходит для труб диаметром, мм: не менее 20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крепления: отверстие под винт/шуруп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 пломбой: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Подходит для сборок: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Держатель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с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защелкой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Макс. количество труб, шт.: не менее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Закрытого типа: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Подходит для труб диаметром, мм: не менее 25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крепления: отверстие под винт/шуруп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 пломбой: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Подходит для сборок: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400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Держатель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с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защелкой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Макс. количество труб, шт.: не менее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Закрытого типа: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Материал: 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Подходит для труб диаметром, мм: не менее 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Тип крепления: отверстие под винт/шуруп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 пломбой: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Подходит для сборок: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90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Дюбель-гвоздь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40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Диаметр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манжеты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грибовидная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Метиз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в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комплекте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гвоздь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оцинкованная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сталь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200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Бирка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кабельная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55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55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Способ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монтажа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подвешивание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пластик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полем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надписи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Труба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стальная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сталь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Модель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электросварная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прямошовная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Покрытие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оцинкованные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наружный, мм: не менее 57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Диаметр условный, 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, :не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менее 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Толщина стенки, мм: не менее 3,5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Грунт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основания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металл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дерево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Финишное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покрытие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эмаль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Функции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антикоррозийные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основы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алкид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Вес нетто, кг: не менее 0,8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Вид тары: металлическая банка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красно-коричневый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Расход, л/м²: не более 0,08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Место применения: внутри и вне помещения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Время полного высыхания, ч: не более 24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Время высыхания на отлип, ч: 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Пена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огнезащитная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Модель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исполнение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огнестойкая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пена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Объем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кг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0,9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Комплект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поставки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картридж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баллон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Вместимость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740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Смесь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цементно-песчаная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Основа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цемент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серый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Назначение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универсальный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Водостойкий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Расход воды на 1 кг сухой смеси,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л :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не более 0,14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Жизнеспособность раствора, ч: не менее 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Консистенция: сухая смесь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Морозостойкий: да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Место применения: внутри и снаружи помещения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Размер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фракции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8,1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черный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8,1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8,1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4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черный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2,5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8,1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5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3,6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18,2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черный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200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3,6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18,2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7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3,6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18,2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Стяжка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нейлоновая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8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Цвет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чёрный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Замковый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механизм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неразъемный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Материал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полиамид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6.6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Длина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Ширина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мм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менее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3,6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Предел прочности на разрыв, кг: не менее 18,2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  <w:tr>
        <w:tblPrEx/>
        <w:trPr>
          <w:jc w:val="center"/>
        </w:trPr>
        <w:tc>
          <w:tcPr>
            <w:tcMar>
              <w:left w:w="57" w:type="dxa"/>
              <w:right w:w="57" w:type="dxa"/>
            </w:tcMar>
            <w:tcW w:w="541" w:type="dxa"/>
            <w:textDirection w:val="lrTb"/>
            <w:noWrap w:val="false"/>
          </w:tcPr>
          <w:p>
            <w:pPr>
              <w:pStyle w:val="1003"/>
              <w:numPr>
                <w:ilvl w:val="1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834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contextualSpacing/>
              <w:ind w:left="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Розетка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4991" w:type="dxa"/>
            <w:textDirection w:val="lrTb"/>
            <w:noWrap w:val="false"/>
          </w:tcPr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розетки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силовая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Монтаж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накладной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Количество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гнезд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: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Максимальный ток,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: не менее 16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Степень защиты: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IP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20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Заземление: есть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Цвет: белый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Форма: квадратная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Ориентация монтажа: горизонтальная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Зажимная система: винты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  <w:p>
            <w:pPr>
              <w:contextualSpacing/>
              <w:ind w:right="300"/>
              <w:shd w:val="clear" w:color="auto" w:fill="ffffff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1570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шт</w:t>
            </w:r>
            <w:r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.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  <w:tc>
          <w:tcPr>
            <w:tcMar>
              <w:left w:w="57" w:type="dxa"/>
              <w:right w:w="57" w:type="dxa"/>
            </w:tcMar>
            <w:tcW w:w="693" w:type="dxa"/>
            <w:textDirection w:val="lrTb"/>
            <w:noWrap w:val="false"/>
          </w:tcPr>
          <w:p>
            <w:pPr>
              <w:contextualSpacing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</w:r>
          </w:p>
        </w:tc>
      </w:tr>
    </w:tbl>
    <w:p>
      <w:pPr>
        <w:contextualSpacing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  <w:lang w:eastAsia="ru-RU"/>
        </w:rPr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ind w:left="142" w:right="360"/>
        <w:jc w:val="both"/>
        <w:widowControl w:val="off"/>
        <w:rPr>
          <w:b/>
          <w:sz w:val="22"/>
          <w:szCs w:val="22"/>
        </w:rPr>
      </w:pPr>
      <w:r>
        <w:rPr>
          <w:b/>
          <w:i/>
          <w:sz w:val="22"/>
          <w:szCs w:val="22"/>
        </w:rPr>
        <w:br/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707" w:bottom="1134" w:left="1560" w:header="567" w:footer="567" w:gutter="0"/>
      <w:cols w:num="1" w:sep="0" w:space="720" w:equalWidth="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9" w:author="Миглин-Мороз Иван" w:date="2026-03-10T13:59:00Z" w:initials="МИ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Точный гарантийный срок не установлен</w:t>
      </w:r>
    </w:p>
  </w:comment>
  <w:comment w:id="8" w:author="Миглин-Мороз Иван" w:date="2026-03-10T13:58:00Z" w:initials="МИ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Обратить внимание</w:t>
      </w:r>
    </w:p>
  </w:comment>
  <w:comment w:id="7" w:author="Миглин-Мороз Иван" w:date="2026-03-10T13:55:00Z" w:initials="МИ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Требует уточнения</w:t>
      </w:r>
    </w:p>
  </w:comment>
  <w:comment w:id="6" w:author="Миглин-Мороз Иван" w:date="2026-03-10T13:32:00Z" w:initials="МИ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 соответствии с  п.5.3 и п.3.2 окончательная оплата осуществляется Заказчиком  с момента получения Заказчиком Акта сдачи-приемки выполненных работ, составленного и направленного Исполнителем.</w:t>
      </w:r>
    </w:p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/>
      </w:r>
    </w:p>
  </w:comment>
  <w:comment w:id="5" w:author="Миглин-Мороз Иван" w:date="2026-03-10T13:38:00Z" w:initials="МИ">
    <w:p w14:paraId="00000006" w14:textId="00000006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 соотв. с п.2.5 Акт выполненных работ формируется Исполнителем</w:t>
      </w:r>
    </w:p>
  </w:comment>
  <w:comment w:id="4" w:author="Миглин-Мороз Иван" w:date="2026-03-10T13:05:00Z" w:initials="ММИ">
    <w:p w14:paraId="00000007" w14:textId="00000007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Относится к договору поставки</w:t>
      </w:r>
    </w:p>
  </w:comment>
  <w:comment w:id="3" w:author="Миглин-Мороз Иван" w:date="2026-03-10T12:55:00Z" w:initials="ММИ">
    <w:p w14:paraId="00000008" w14:textId="00000008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Относится к договору поставки. Условия окончательного расчет указаны в п .3.2</w:t>
      </w:r>
    </w:p>
  </w:comment>
  <w:comment w:id="2" w:author="Миглин-Мороз Иван" w:date="2026-03-10T12:55:00Z" w:initials="МИ">
    <w:p w14:paraId="00000009" w14:textId="00000009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Сумма налога в договоре не указана. Фактическая оплата со стороны заказчика будет меньше 600 000 рублей в случае применения налоговой ставки, отличной от 0 %</w:t>
      </w:r>
    </w:p>
  </w:comment>
  <w:comment w:id="1" w:author="Миглин-Мороз Иван" w:date="2026-03-10T12:09:00Z" w:initials="МИ">
    <w:p w14:paraId="0000000A" w14:textId="0000000A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Следует уточнить порядок направления</w:t>
      </w:r>
    </w:p>
  </w:comment>
  <w:comment w:id="0" w:author="Миглин-Мороз Иван" w:date="2026-03-10T12:04:00Z" w:initials="МИ">
    <w:p w14:paraId="0000000B" w14:textId="0000000B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Требует уточнения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done="1"/>
  <w15:commentEx w15:paraId="00000003" w15:done="1"/>
  <w15:commentEx w15:paraId="00000005" w15:done="1"/>
  <w15:commentEx w15:paraId="00000006" w15:done="1"/>
  <w15:commentEx w15:paraId="00000007" w15:done="1"/>
  <w15:commentEx w15:paraId="00000008" w15:done="0"/>
  <w15:commentEx w15:paraId="00000009" w15:done="1"/>
  <w15:commentEx w15:paraId="0000000A" w15:done="1"/>
  <w15:commentEx w15:paraId="0000000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5181CEEE" w16cex:dateUtc="2026-03-10T10:59:00Z"/>
  <w16cex:commentExtensible w16cex:durableId="2D5AA254" w16cex:dateUtc="2026-03-10T10:59:00Z"/>
  <w16cex:commentExtensible w16cex:durableId="2D5AA221" w16cex:dateUtc="2026-03-10T10:58:00Z"/>
  <w16cex:commentExtensible w16cex:durableId="2D5AA146" w16cex:dateUtc="2026-03-10T10:55:00Z"/>
  <w16cex:commentExtensible w16cex:durableId="2D5A9BE4" w16cex:dateUtc="2026-03-10T10:32:00Z"/>
  <w16cex:commentExtensible w16cex:durableId="2D5A9D3B" w16cex:dateUtc="2026-03-10T10:38:00Z"/>
  <w16cex:commentExtensible w16cex:durableId="2D5A95B6" w16cex:dateUtc="2026-03-10T10:05:00Z"/>
  <w16cex:commentExtensible w16cex:durableId="2D5A933A" w16cex:dateUtc="2026-03-10T09:55:00Z"/>
  <w16cex:commentExtensible w16cex:durableId="2D5A8998" w16cex:dateUtc="2026-03-10T09:14:00Z"/>
  <w16cex:commentExtensible w16cex:durableId="2D5A8895" w16cex:dateUtc="2026-03-10T09:09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5181CEEE"/>
  <w16cid:commentId w16cid:paraId="00000002" w16cid:durableId="2D5AA254"/>
  <w16cid:commentId w16cid:paraId="00000003" w16cid:durableId="2D5AA221"/>
  <w16cid:commentId w16cid:paraId="00000005" w16cid:durableId="2D5AA146"/>
  <w16cid:commentId w16cid:paraId="00000006" w16cid:durableId="2D5A9BE4"/>
  <w16cid:commentId w16cid:paraId="00000007" w16cid:durableId="2D5A9D3B"/>
  <w16cid:commentId w16cid:paraId="00000008" w16cid:durableId="2D5A95B6"/>
  <w16cid:commentId w16cid:paraId="00000009" w16cid:durableId="2D5A933A"/>
  <w16cid:commentId w16cid:paraId="0000000A" w16cid:durableId="2D5A8998"/>
  <w16cid:commentId w16cid:paraId="0000000B" w16cid:durableId="2D5A889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504040505020204"/>
  </w:font>
  <w:font w:name="Symbol">
    <w:panose1 w:val="05050102010706020507"/>
  </w:font>
  <w:font w:name="Wingdings">
    <w:panose1 w:val="05000000000000000000"/>
  </w:font>
  <w:font w:name="Century Schoolbook">
    <w:panose1 w:val="02040603050505020303"/>
  </w:font>
  <w:font w:name="MS Mincho">
    <w:panose1 w:val="02020503050405090304"/>
  </w:font>
  <w:font w:name="Tahoma">
    <w:panose1 w:val="020B0604030504040204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5"/>
      <w:jc w:val="right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  \* MERGEFORMAT</w:instrText>
    </w:r>
    <w:r>
      <w:rPr>
        <w:sz w:val="28"/>
      </w:rPr>
      <w:fldChar w:fldCharType="separate"/>
    </w:r>
    <w:r>
      <w:rPr>
        <w:sz w:val="28"/>
      </w:rPr>
      <w:t xml:space="preserve">2</w:t>
    </w:r>
    <w:r>
      <w:rPr>
        <w:sz w:val="28"/>
      </w:rPr>
      <w:fldChar w:fldCharType="end"/>
    </w:r>
    <w:r>
      <w:rPr>
        <w:sz w:val="28"/>
      </w:rPr>
    </w:r>
    <w:r>
      <w:rPr>
        <w:sz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tabs>
        <w:tab w:val="clear" w:pos="4536" w:leader="none"/>
        <w:tab w:val="clear" w:pos="9072" w:leader="none"/>
      </w:tabs>
    </w:pP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027916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bothSides"/>
              <wp:docPr id="1" name="shape 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round/>
                      </a:ln>
                    </wps:spPr>
                    <wps:txbx>
                      <w:txbxContent>
                        <w:p>
                          <w:r/>
                          <w:r/>
                        </w:p>
                      </w:txbxContent>
                    </wps:txbx>
                    <wps:bodyPr wrap="square" lIns="36000" tIns="36000" rIns="36000" bIns="3600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502791680;o:allowoverlap:true;o:allowincell:true;mso-position-horizontal-relative:margin;mso-position-horizontal:center;mso-position-vertical-relative:text;margin-top:0.05pt;mso-position-vertical:absolute;width:5.00pt;height:11.50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960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  <w:rPr>
        <w:rFonts w:cs="Times New Roman"/>
      </w:rPr>
    </w:lvl>
    <w:lvl w:ilvl="1">
      <w:start w:val="1"/>
      <w:numFmt w:val="none"/>
      <w:pStyle w:val="961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  <w:rPr>
        <w:rFonts w:cs="Times New Roman"/>
      </w:rPr>
    </w:lvl>
    <w:lvl w:ilvl="2">
      <w:start w:val="1"/>
      <w:numFmt w:val="none"/>
      <w:pStyle w:val="962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0" w:firstLine="227"/>
        <w:tabs>
          <w:tab w:val="num" w:pos="22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center"/>
      <w:pPr>
        <w:ind w:left="0" w:firstLine="227"/>
        <w:tabs>
          <w:tab w:val="num" w:pos="227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0" w:firstLine="227"/>
        <w:tabs>
          <w:tab w:val="num" w:pos="22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center"/>
      <w:pPr>
        <w:ind w:left="0" w:firstLine="227"/>
        <w:tabs>
          <w:tab w:val="num" w:pos="227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0" w:firstLine="227"/>
        <w:tabs>
          <w:tab w:val="num" w:pos="227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0" w:hanging="360"/>
      </w:pPr>
      <w:rPr>
        <w:rFonts w:hint="default"/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43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4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1.2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87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3.%1."/>
      <w:lvlJc w:val="left"/>
      <w:pPr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0" w:firstLine="36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36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360"/>
      </w:pPr>
    </w:lvl>
  </w:abstractNum>
  <w:num w:numId="1">
    <w:abstractNumId w:val="0"/>
  </w:num>
  <w:num w:numId="2">
    <w:abstractNumId w:val="7"/>
  </w:num>
  <w:num w:numId="3">
    <w:abstractNumId w:val="3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9"/>
  </w:num>
  <w:num w:numId="8">
    <w:abstractNumId w:val="11"/>
    <w:lvlOverride w:ilvl="0">
      <w:startOverride w:val="1"/>
    </w:lvlOverride>
  </w:num>
  <w:num w:numId="9">
    <w:abstractNumId w:val="6"/>
  </w:num>
  <w:num w:numId="10">
    <w:abstractNumId w:val="18"/>
  </w:num>
  <w:num w:numId="11">
    <w:abstractNumId w:val="12"/>
  </w:num>
  <w:num w:numId="12">
    <w:abstractNumId w:val="13"/>
  </w:num>
  <w:num w:numId="13">
    <w:abstractNumId w:val="16"/>
  </w:num>
  <w:num w:numId="14">
    <w:abstractNumId w:val="2"/>
  </w:num>
  <w:num w:numId="15">
    <w:abstractNumId w:val="17"/>
  </w:num>
  <w:num w:numId="16">
    <w:abstractNumId w:val="8"/>
  </w:num>
  <w:num w:numId="17">
    <w:abstractNumId w:val="1"/>
  </w:num>
  <w:num w:numId="18">
    <w:abstractNumId w:val="14"/>
  </w:num>
  <w:num w:numId="19">
    <w:abstractNumId w:val="4"/>
  </w:num>
  <w:num w:numId="20">
    <w:abstractNumId w:val="19"/>
  </w:num>
  <w:num w:numId="21">
    <w:abstractNumId w:val="15"/>
  </w:num>
  <w:num w:numId="22">
    <w:abstractNumId w:val="21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иглин-Мороз Иван">
    <w15:presenceInfo w15:providerId="Teamlab" w15:userId="S-1-5-21-3737210832-3521936851-184420903-86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4">
    <w:name w:val="Heading 1 Char"/>
    <w:basedOn w:val="760"/>
    <w:link w:val="751"/>
    <w:uiPriority w:val="9"/>
    <w:rPr>
      <w:rFonts w:ascii="Arial" w:hAnsi="Arial" w:eastAsia="Arial" w:cs="Arial"/>
      <w:sz w:val="40"/>
      <w:szCs w:val="40"/>
    </w:rPr>
  </w:style>
  <w:style w:type="character" w:styleId="745">
    <w:name w:val="Heading 2 Char"/>
    <w:basedOn w:val="760"/>
    <w:link w:val="752"/>
    <w:uiPriority w:val="9"/>
    <w:rPr>
      <w:rFonts w:ascii="Arial" w:hAnsi="Arial" w:eastAsia="Arial" w:cs="Arial"/>
      <w:sz w:val="34"/>
    </w:rPr>
  </w:style>
  <w:style w:type="character" w:styleId="746">
    <w:name w:val="Heading 3 Char"/>
    <w:basedOn w:val="760"/>
    <w:link w:val="753"/>
    <w:uiPriority w:val="9"/>
    <w:rPr>
      <w:rFonts w:ascii="Arial" w:hAnsi="Arial" w:eastAsia="Arial" w:cs="Arial"/>
      <w:sz w:val="30"/>
      <w:szCs w:val="30"/>
    </w:rPr>
  </w:style>
  <w:style w:type="character" w:styleId="747">
    <w:name w:val="Heading 4 Char"/>
    <w:basedOn w:val="760"/>
    <w:link w:val="754"/>
    <w:uiPriority w:val="9"/>
    <w:rPr>
      <w:rFonts w:ascii="Arial" w:hAnsi="Arial" w:eastAsia="Arial" w:cs="Arial"/>
      <w:b/>
      <w:bCs/>
      <w:sz w:val="26"/>
      <w:szCs w:val="26"/>
    </w:rPr>
  </w:style>
  <w:style w:type="character" w:styleId="748">
    <w:name w:val="Header Char"/>
    <w:basedOn w:val="760"/>
    <w:link w:val="763"/>
    <w:uiPriority w:val="99"/>
  </w:style>
  <w:style w:type="character" w:styleId="749">
    <w:name w:val="Footer Char"/>
    <w:basedOn w:val="760"/>
    <w:link w:val="764"/>
    <w:uiPriority w:val="99"/>
  </w:style>
  <w:style w:type="paragraph" w:styleId="750" w:default="1">
    <w:name w:val="Normal"/>
    <w:qFormat/>
    <w:rPr>
      <w:lang w:eastAsia="ar-SA"/>
    </w:rPr>
  </w:style>
  <w:style w:type="paragraph" w:styleId="751">
    <w:name w:val="Heading 1"/>
    <w:basedOn w:val="750"/>
    <w:next w:val="750"/>
    <w:link w:val="7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2">
    <w:name w:val="Heading 2"/>
    <w:basedOn w:val="750"/>
    <w:next w:val="750"/>
    <w:link w:val="79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3">
    <w:name w:val="Heading 3"/>
    <w:basedOn w:val="750"/>
    <w:next w:val="750"/>
    <w:link w:val="7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4">
    <w:name w:val="Heading 4"/>
    <w:basedOn w:val="750"/>
    <w:next w:val="750"/>
    <w:link w:val="79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5">
    <w:name w:val="Heading 5"/>
    <w:basedOn w:val="750"/>
    <w:next w:val="75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6">
    <w:name w:val="Heading 6"/>
    <w:basedOn w:val="750"/>
    <w:next w:val="7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7">
    <w:name w:val="Heading 7"/>
    <w:basedOn w:val="750"/>
    <w:next w:val="7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8">
    <w:name w:val="Heading 8"/>
    <w:basedOn w:val="750"/>
    <w:next w:val="7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9">
    <w:name w:val="Heading 9"/>
    <w:basedOn w:val="750"/>
    <w:next w:val="7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0" w:default="1">
    <w:name w:val="Default Paragraph Font"/>
    <w:uiPriority w:val="1"/>
    <w:semiHidden/>
    <w:unhideWhenUsed/>
  </w:style>
  <w:style w:type="table" w:styleId="7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2" w:default="1">
    <w:name w:val="No List"/>
    <w:uiPriority w:val="99"/>
    <w:semiHidden/>
    <w:unhideWhenUsed/>
  </w:style>
  <w:style w:type="paragraph" w:styleId="763">
    <w:name w:val="Header"/>
    <w:basedOn w:val="750"/>
    <w:link w:val="814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64">
    <w:name w:val="Footer"/>
    <w:basedOn w:val="750"/>
    <w:link w:val="815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65">
    <w:name w:val="Caption"/>
    <w:basedOn w:val="750"/>
    <w:next w:val="750"/>
    <w:link w:val="81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table" w:styleId="766">
    <w:name w:val="Plain Table 1"/>
    <w:basedOn w:val="76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2"/>
    <w:basedOn w:val="76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3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9">
    <w:name w:val="Plain Table 4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Plain Table 5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1">
    <w:name w:val="Grid Table 1 Light"/>
    <w:basedOn w:val="76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2"/>
    <w:basedOn w:val="76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basedOn w:val="76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76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5 Dark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6">
    <w:name w:val="Grid Table 6 Colorful"/>
    <w:basedOn w:val="76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7">
    <w:name w:val="Grid Table 7 Colorful"/>
    <w:basedOn w:val="76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>
    <w:name w:val="List Table 1 Light"/>
    <w:basedOn w:val="76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76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76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basedOn w:val="76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76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>
    <w:name w:val="List Table 6 Colorful"/>
    <w:basedOn w:val="76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4">
    <w:name w:val="List Table 7 Colorful"/>
    <w:basedOn w:val="76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785" w:customStyle="1">
    <w:name w:val="Title Char"/>
    <w:basedOn w:val="760"/>
    <w:uiPriority w:val="10"/>
    <w:rPr>
      <w:sz w:val="48"/>
      <w:szCs w:val="48"/>
    </w:rPr>
  </w:style>
  <w:style w:type="character" w:styleId="786" w:customStyle="1">
    <w:name w:val="Subtitle Char"/>
    <w:basedOn w:val="760"/>
    <w:uiPriority w:val="11"/>
    <w:rPr>
      <w:sz w:val="24"/>
      <w:szCs w:val="24"/>
    </w:rPr>
  </w:style>
  <w:style w:type="character" w:styleId="787" w:customStyle="1">
    <w:name w:val="Quote Char"/>
    <w:uiPriority w:val="29"/>
    <w:rPr>
      <w:i/>
    </w:rPr>
  </w:style>
  <w:style w:type="character" w:styleId="788" w:customStyle="1">
    <w:name w:val="Intense Quote Char"/>
    <w:uiPriority w:val="30"/>
    <w:rPr>
      <w:i/>
    </w:rPr>
  </w:style>
  <w:style w:type="character" w:styleId="789" w:customStyle="1">
    <w:name w:val="Footnote Text Char"/>
    <w:uiPriority w:val="99"/>
    <w:rPr>
      <w:sz w:val="18"/>
    </w:rPr>
  </w:style>
  <w:style w:type="character" w:styleId="790" w:customStyle="1">
    <w:name w:val="Endnote Text Char"/>
    <w:uiPriority w:val="99"/>
    <w:rPr>
      <w:sz w:val="20"/>
    </w:rPr>
  </w:style>
  <w:style w:type="character" w:styleId="791" w:customStyle="1">
    <w:name w:val="Заголовок 1 Знак1"/>
    <w:basedOn w:val="760"/>
    <w:link w:val="751"/>
    <w:uiPriority w:val="9"/>
    <w:rPr>
      <w:rFonts w:ascii="Arial" w:hAnsi="Arial" w:eastAsia="Arial" w:cs="Arial"/>
      <w:sz w:val="40"/>
      <w:szCs w:val="40"/>
    </w:rPr>
  </w:style>
  <w:style w:type="character" w:styleId="792" w:customStyle="1">
    <w:name w:val="Заголовок 2 Знак1"/>
    <w:basedOn w:val="760"/>
    <w:link w:val="752"/>
    <w:uiPriority w:val="9"/>
    <w:rPr>
      <w:rFonts w:ascii="Arial" w:hAnsi="Arial" w:eastAsia="Arial" w:cs="Arial"/>
      <w:sz w:val="34"/>
    </w:rPr>
  </w:style>
  <w:style w:type="character" w:styleId="793" w:customStyle="1">
    <w:name w:val="Заголовок 3 Знак1"/>
    <w:basedOn w:val="760"/>
    <w:link w:val="753"/>
    <w:uiPriority w:val="9"/>
    <w:rPr>
      <w:rFonts w:ascii="Arial" w:hAnsi="Arial" w:eastAsia="Arial" w:cs="Arial"/>
      <w:sz w:val="30"/>
      <w:szCs w:val="30"/>
    </w:rPr>
  </w:style>
  <w:style w:type="character" w:styleId="794" w:customStyle="1">
    <w:name w:val="Заголовок 4 Знак1"/>
    <w:basedOn w:val="760"/>
    <w:link w:val="754"/>
    <w:uiPriority w:val="9"/>
    <w:rPr>
      <w:rFonts w:ascii="Arial" w:hAnsi="Arial" w:eastAsia="Arial" w:cs="Arial"/>
      <w:b/>
      <w:bCs/>
      <w:sz w:val="26"/>
      <w:szCs w:val="26"/>
    </w:rPr>
  </w:style>
  <w:style w:type="paragraph" w:styleId="795" w:customStyle="1">
    <w:name w:val="Заголовок 51"/>
    <w:basedOn w:val="750"/>
    <w:next w:val="750"/>
    <w:link w:val="79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6" w:customStyle="1">
    <w:name w:val="Heading 5 Char"/>
    <w:basedOn w:val="760"/>
    <w:link w:val="795"/>
    <w:uiPriority w:val="9"/>
    <w:rPr>
      <w:rFonts w:ascii="Arial" w:hAnsi="Arial" w:eastAsia="Arial" w:cs="Arial"/>
      <w:b/>
      <w:bCs/>
      <w:sz w:val="24"/>
      <w:szCs w:val="24"/>
    </w:rPr>
  </w:style>
  <w:style w:type="paragraph" w:styleId="797" w:customStyle="1">
    <w:name w:val="Заголовок 61"/>
    <w:basedOn w:val="750"/>
    <w:next w:val="750"/>
    <w:link w:val="79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98" w:customStyle="1">
    <w:name w:val="Heading 6 Char"/>
    <w:basedOn w:val="760"/>
    <w:link w:val="797"/>
    <w:uiPriority w:val="9"/>
    <w:rPr>
      <w:rFonts w:ascii="Arial" w:hAnsi="Arial" w:eastAsia="Arial" w:cs="Arial"/>
      <w:b/>
      <w:bCs/>
      <w:sz w:val="22"/>
      <w:szCs w:val="22"/>
    </w:rPr>
  </w:style>
  <w:style w:type="paragraph" w:styleId="799" w:customStyle="1">
    <w:name w:val="Заголовок 71"/>
    <w:basedOn w:val="750"/>
    <w:next w:val="750"/>
    <w:link w:val="80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0" w:customStyle="1">
    <w:name w:val="Heading 7 Char"/>
    <w:basedOn w:val="760"/>
    <w:link w:val="7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1" w:customStyle="1">
    <w:name w:val="Заголовок 81"/>
    <w:basedOn w:val="750"/>
    <w:next w:val="750"/>
    <w:link w:val="80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02" w:customStyle="1">
    <w:name w:val="Heading 8 Char"/>
    <w:basedOn w:val="760"/>
    <w:link w:val="801"/>
    <w:uiPriority w:val="9"/>
    <w:rPr>
      <w:rFonts w:ascii="Arial" w:hAnsi="Arial" w:eastAsia="Arial" w:cs="Arial"/>
      <w:i/>
      <w:iCs/>
      <w:sz w:val="22"/>
      <w:szCs w:val="22"/>
    </w:rPr>
  </w:style>
  <w:style w:type="paragraph" w:styleId="803" w:customStyle="1">
    <w:name w:val="Заголовок 91"/>
    <w:basedOn w:val="750"/>
    <w:next w:val="750"/>
    <w:link w:val="8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4" w:customStyle="1">
    <w:name w:val="Heading 9 Char"/>
    <w:basedOn w:val="760"/>
    <w:link w:val="803"/>
    <w:uiPriority w:val="9"/>
    <w:rPr>
      <w:rFonts w:ascii="Arial" w:hAnsi="Arial" w:eastAsia="Arial" w:cs="Arial"/>
      <w:i/>
      <w:iCs/>
      <w:sz w:val="21"/>
      <w:szCs w:val="21"/>
    </w:rPr>
  </w:style>
  <w:style w:type="paragraph" w:styleId="805">
    <w:name w:val="No Spacing"/>
    <w:uiPriority w:val="1"/>
    <w:qFormat/>
  </w:style>
  <w:style w:type="paragraph" w:styleId="806">
    <w:name w:val="Title"/>
    <w:basedOn w:val="750"/>
    <w:next w:val="750"/>
    <w:link w:val="8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7" w:customStyle="1">
    <w:name w:val="Заголовок Знак"/>
    <w:basedOn w:val="760"/>
    <w:link w:val="806"/>
    <w:uiPriority w:val="10"/>
    <w:rPr>
      <w:sz w:val="48"/>
      <w:szCs w:val="48"/>
    </w:rPr>
  </w:style>
  <w:style w:type="paragraph" w:styleId="808">
    <w:name w:val="Subtitle"/>
    <w:basedOn w:val="750"/>
    <w:next w:val="750"/>
    <w:link w:val="809"/>
    <w:uiPriority w:val="11"/>
    <w:qFormat/>
    <w:pPr>
      <w:spacing w:before="200" w:after="200"/>
    </w:pPr>
    <w:rPr>
      <w:sz w:val="24"/>
      <w:szCs w:val="24"/>
    </w:rPr>
  </w:style>
  <w:style w:type="character" w:styleId="809" w:customStyle="1">
    <w:name w:val="Подзаголовок Знак"/>
    <w:basedOn w:val="760"/>
    <w:link w:val="808"/>
    <w:uiPriority w:val="11"/>
    <w:rPr>
      <w:sz w:val="24"/>
      <w:szCs w:val="24"/>
    </w:rPr>
  </w:style>
  <w:style w:type="paragraph" w:styleId="810">
    <w:name w:val="Quote"/>
    <w:basedOn w:val="750"/>
    <w:next w:val="750"/>
    <w:link w:val="811"/>
    <w:uiPriority w:val="29"/>
    <w:qFormat/>
    <w:pPr>
      <w:ind w:left="720" w:right="720"/>
    </w:pPr>
    <w:rPr>
      <w:i/>
    </w:rPr>
  </w:style>
  <w:style w:type="character" w:styleId="811" w:customStyle="1">
    <w:name w:val="Цитата 2 Знак"/>
    <w:link w:val="810"/>
    <w:uiPriority w:val="29"/>
    <w:rPr>
      <w:i/>
    </w:rPr>
  </w:style>
  <w:style w:type="paragraph" w:styleId="812">
    <w:name w:val="Intense Quote"/>
    <w:basedOn w:val="750"/>
    <w:next w:val="750"/>
    <w:link w:val="81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3" w:customStyle="1">
    <w:name w:val="Выделенная цитата Знак"/>
    <w:link w:val="812"/>
    <w:uiPriority w:val="30"/>
    <w:rPr>
      <w:i/>
    </w:rPr>
  </w:style>
  <w:style w:type="character" w:styleId="814" w:customStyle="1">
    <w:name w:val="Верхний колонтитул Знак1"/>
    <w:basedOn w:val="760"/>
    <w:link w:val="763"/>
    <w:uiPriority w:val="99"/>
  </w:style>
  <w:style w:type="character" w:styleId="815" w:customStyle="1">
    <w:name w:val="Нижний колонтитул Знак1"/>
    <w:basedOn w:val="760"/>
    <w:link w:val="764"/>
    <w:uiPriority w:val="99"/>
  </w:style>
  <w:style w:type="paragraph" w:styleId="816" w:customStyle="1">
    <w:name w:val="Название объекта1"/>
    <w:basedOn w:val="750"/>
    <w:next w:val="750"/>
    <w:link w:val="81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817" w:customStyle="1">
    <w:name w:val="Caption Char"/>
    <w:basedOn w:val="760"/>
    <w:link w:val="816"/>
    <w:uiPriority w:val="35"/>
    <w:rPr>
      <w:b/>
      <w:bCs/>
      <w:color w:val="5b9bd5" w:themeColor="accent1"/>
      <w:sz w:val="18"/>
      <w:szCs w:val="18"/>
    </w:rPr>
  </w:style>
  <w:style w:type="table" w:styleId="818" w:customStyle="1">
    <w:name w:val="Table Grid Light"/>
    <w:basedOn w:val="76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9" w:customStyle="1">
    <w:name w:val="Таблица простая 11"/>
    <w:basedOn w:val="76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0" w:customStyle="1">
    <w:name w:val="Таблица простая 21"/>
    <w:basedOn w:val="76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1" w:customStyle="1">
    <w:name w:val="Таблица простая 31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2" w:customStyle="1">
    <w:name w:val="Таблица простая 41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Таблица простая 51"/>
    <w:basedOn w:val="76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4" w:customStyle="1">
    <w:name w:val="Таблица-сетка 1 светлая1"/>
    <w:basedOn w:val="76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Grid Table 1 Light - Accent 1"/>
    <w:basedOn w:val="76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Grid Table 1 Light - Accent 2"/>
    <w:basedOn w:val="76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Grid Table 1 Light - Accent 3"/>
    <w:basedOn w:val="76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Grid Table 1 Light - Accent 4"/>
    <w:basedOn w:val="76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Grid Table 1 Light - Accent 5"/>
    <w:basedOn w:val="76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Grid Table 1 Light - Accent 6"/>
    <w:basedOn w:val="76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Таблица-сетка 21"/>
    <w:basedOn w:val="76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2 - Accent 1"/>
    <w:basedOn w:val="76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2 - Accent 2"/>
    <w:basedOn w:val="76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2 - Accent 3"/>
    <w:basedOn w:val="76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2 - Accent 4"/>
    <w:basedOn w:val="76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2 - Accent 5"/>
    <w:basedOn w:val="76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2 - Accent 6"/>
    <w:basedOn w:val="76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Таблица-сетка 31"/>
    <w:basedOn w:val="76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3 - Accent 1"/>
    <w:basedOn w:val="76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3 - Accent 2"/>
    <w:basedOn w:val="76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3 - Accent 3"/>
    <w:basedOn w:val="76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3 - Accent 4"/>
    <w:basedOn w:val="76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3 - Accent 5"/>
    <w:basedOn w:val="76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3 - Accent 6"/>
    <w:basedOn w:val="76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Таблица-сетка 41"/>
    <w:basedOn w:val="76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6" w:customStyle="1">
    <w:name w:val="Grid Table 4 - Accent 1"/>
    <w:basedOn w:val="76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47" w:customStyle="1">
    <w:name w:val="Grid Table 4 - Accent 2"/>
    <w:basedOn w:val="76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48" w:customStyle="1">
    <w:name w:val="Grid Table 4 - Accent 3"/>
    <w:basedOn w:val="76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49" w:customStyle="1">
    <w:name w:val="Grid Table 4 - Accent 4"/>
    <w:basedOn w:val="76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50" w:customStyle="1">
    <w:name w:val="Grid Table 4 - Accent 5"/>
    <w:basedOn w:val="76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51" w:customStyle="1">
    <w:name w:val="Grid Table 4 - Accent 6"/>
    <w:basedOn w:val="76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52" w:customStyle="1">
    <w:name w:val="Таблица-сетка 5 темная1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53" w:customStyle="1">
    <w:name w:val="Grid Table 5 Dark- Accent 1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54" w:customStyle="1">
    <w:name w:val="Grid Table 5 Dark - Accent 2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55" w:customStyle="1">
    <w:name w:val="Grid Table 5 Dark - Accent 3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56" w:customStyle="1">
    <w:name w:val="Grid Table 5 Dark- Accent 4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57" w:customStyle="1">
    <w:name w:val="Grid Table 5 Dark - Accent 5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58" w:customStyle="1">
    <w:name w:val="Grid Table 5 Dark - Accent 6"/>
    <w:basedOn w:val="76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59" w:customStyle="1">
    <w:name w:val="Таблица-сетка 6 цветная1"/>
    <w:basedOn w:val="76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0" w:customStyle="1">
    <w:name w:val="Grid Table 6 Colorful - Accent 1"/>
    <w:basedOn w:val="76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61" w:customStyle="1">
    <w:name w:val="Grid Table 6 Colorful - Accent 2"/>
    <w:basedOn w:val="76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62" w:customStyle="1">
    <w:name w:val="Grid Table 6 Colorful - Accent 3"/>
    <w:basedOn w:val="76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63" w:customStyle="1">
    <w:name w:val="Grid Table 6 Colorful - Accent 4"/>
    <w:basedOn w:val="76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64" w:customStyle="1">
    <w:name w:val="Grid Table 6 Colorful - Accent 5"/>
    <w:basedOn w:val="76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65" w:customStyle="1">
    <w:name w:val="Grid Table 6 Colorful - Accent 6"/>
    <w:basedOn w:val="76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66" w:customStyle="1">
    <w:name w:val="Таблица-сетка 7 цветная1"/>
    <w:basedOn w:val="76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7 Colorful - Accent 1"/>
    <w:basedOn w:val="76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7 Colorful - Accent 2"/>
    <w:basedOn w:val="76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7 Colorful - Accent 3"/>
    <w:basedOn w:val="76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7 Colorful - Accent 4"/>
    <w:basedOn w:val="76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7 Colorful - Accent 5"/>
    <w:basedOn w:val="76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7 Colorful - Accent 6"/>
    <w:basedOn w:val="76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Список-таблица 1 светлая1"/>
    <w:basedOn w:val="76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1 Light - Accent 1"/>
    <w:basedOn w:val="761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1 Light - Accent 2"/>
    <w:basedOn w:val="761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1 Light - Accent 3"/>
    <w:basedOn w:val="761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1 Light - Accent 4"/>
    <w:basedOn w:val="761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1 Light - Accent 5"/>
    <w:basedOn w:val="761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1 Light - Accent 6"/>
    <w:basedOn w:val="761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Список-таблица 21"/>
    <w:basedOn w:val="76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81" w:customStyle="1">
    <w:name w:val="List Table 2 - Accent 1"/>
    <w:basedOn w:val="76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82" w:customStyle="1">
    <w:name w:val="List Table 2 - Accent 2"/>
    <w:basedOn w:val="76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83" w:customStyle="1">
    <w:name w:val="List Table 2 - Accent 3"/>
    <w:basedOn w:val="76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84" w:customStyle="1">
    <w:name w:val="List Table 2 - Accent 4"/>
    <w:basedOn w:val="76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85" w:customStyle="1">
    <w:name w:val="List Table 2 - Accent 5"/>
    <w:basedOn w:val="76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86" w:customStyle="1">
    <w:name w:val="List Table 2 - Accent 6"/>
    <w:basedOn w:val="76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87" w:customStyle="1">
    <w:name w:val="Список-таблица 31"/>
    <w:basedOn w:val="76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3 - Accent 1"/>
    <w:basedOn w:val="76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3 - Accent 2"/>
    <w:basedOn w:val="76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3 - Accent 3"/>
    <w:basedOn w:val="76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3 - Accent 4"/>
    <w:basedOn w:val="76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3 - Accent 5"/>
    <w:basedOn w:val="76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3 - Accent 6"/>
    <w:basedOn w:val="76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Список-таблица 41"/>
    <w:basedOn w:val="76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4 - Accent 1"/>
    <w:basedOn w:val="76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 w:customStyle="1">
    <w:name w:val="List Table 4 - Accent 2"/>
    <w:basedOn w:val="76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4 - Accent 3"/>
    <w:basedOn w:val="76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4 - Accent 4"/>
    <w:basedOn w:val="76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4 - Accent 5"/>
    <w:basedOn w:val="76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4 - Accent 6"/>
    <w:basedOn w:val="76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Список-таблица 5 темная1"/>
    <w:basedOn w:val="76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 w:customStyle="1">
    <w:name w:val="List Table 5 Dark - Accent 1"/>
    <w:basedOn w:val="76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3" w:customStyle="1">
    <w:name w:val="List Table 5 Dark - Accent 2"/>
    <w:basedOn w:val="76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4" w:customStyle="1">
    <w:name w:val="List Table 5 Dark - Accent 3"/>
    <w:basedOn w:val="76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5" w:customStyle="1">
    <w:name w:val="List Table 5 Dark - Accent 4"/>
    <w:basedOn w:val="76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6" w:customStyle="1">
    <w:name w:val="List Table 5 Dark - Accent 5"/>
    <w:basedOn w:val="76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7" w:customStyle="1">
    <w:name w:val="List Table 5 Dark - Accent 6"/>
    <w:basedOn w:val="76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8" w:customStyle="1">
    <w:name w:val="Список-таблица 6 цветная1"/>
    <w:basedOn w:val="76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9" w:customStyle="1">
    <w:name w:val="List Table 6 Colorful - Accent 1"/>
    <w:basedOn w:val="76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10" w:customStyle="1">
    <w:name w:val="List Table 6 Colorful - Accent 2"/>
    <w:basedOn w:val="76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11" w:customStyle="1">
    <w:name w:val="List Table 6 Colorful - Accent 3"/>
    <w:basedOn w:val="76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12" w:customStyle="1">
    <w:name w:val="List Table 6 Colorful - Accent 4"/>
    <w:basedOn w:val="76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13" w:customStyle="1">
    <w:name w:val="List Table 6 Colorful - Accent 5"/>
    <w:basedOn w:val="76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14" w:customStyle="1">
    <w:name w:val="List Table 6 Colorful - Accent 6"/>
    <w:basedOn w:val="76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15" w:customStyle="1">
    <w:name w:val="Список-таблица 7 цветная1"/>
    <w:basedOn w:val="76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st Table 7 Colorful - Accent 1"/>
    <w:basedOn w:val="76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7 Colorful - Accent 2"/>
    <w:basedOn w:val="76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7 Colorful - Accent 3"/>
    <w:basedOn w:val="76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7 Colorful - Accent 4"/>
    <w:basedOn w:val="76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7 Colorful - Accent 5"/>
    <w:basedOn w:val="76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7 Colorful - Accent 6"/>
    <w:basedOn w:val="76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ned - Accent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3" w:customStyle="1">
    <w:name w:val="Lined - Accent 1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24" w:customStyle="1">
    <w:name w:val="Lined - Accent 2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25" w:customStyle="1">
    <w:name w:val="Lined - Accent 3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26" w:customStyle="1">
    <w:name w:val="Lined - Accent 4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27" w:customStyle="1">
    <w:name w:val="Lined - Accent 5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28" w:customStyle="1">
    <w:name w:val="Lined - Accent 6"/>
    <w:basedOn w:val="76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29" w:customStyle="1">
    <w:name w:val="Bordered &amp; Lined - Accent"/>
    <w:basedOn w:val="76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0" w:customStyle="1">
    <w:name w:val="Bordered &amp; Lined - Accent 1"/>
    <w:basedOn w:val="761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31" w:customStyle="1">
    <w:name w:val="Bordered &amp; Lined - Accent 2"/>
    <w:basedOn w:val="761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32" w:customStyle="1">
    <w:name w:val="Bordered &amp; Lined - Accent 3"/>
    <w:basedOn w:val="761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33" w:customStyle="1">
    <w:name w:val="Bordered &amp; Lined - Accent 4"/>
    <w:basedOn w:val="761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34" w:customStyle="1">
    <w:name w:val="Bordered &amp; Lined - Accent 5"/>
    <w:basedOn w:val="761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35" w:customStyle="1">
    <w:name w:val="Bordered &amp; Lined - Accent 6"/>
    <w:basedOn w:val="761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36" w:customStyle="1">
    <w:name w:val="Bordered"/>
    <w:basedOn w:val="76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7" w:customStyle="1">
    <w:name w:val="Bordered - Accent 1"/>
    <w:basedOn w:val="76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38" w:customStyle="1">
    <w:name w:val="Bordered - Accent 2"/>
    <w:basedOn w:val="76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39" w:customStyle="1">
    <w:name w:val="Bordered - Accent 3"/>
    <w:basedOn w:val="76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40" w:customStyle="1">
    <w:name w:val="Bordered - Accent 4"/>
    <w:basedOn w:val="76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41" w:customStyle="1">
    <w:name w:val="Bordered - Accent 5"/>
    <w:basedOn w:val="76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42" w:customStyle="1">
    <w:name w:val="Bordered - Accent 6"/>
    <w:basedOn w:val="76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43">
    <w:name w:val="footnote text"/>
    <w:basedOn w:val="750"/>
    <w:link w:val="944"/>
    <w:uiPriority w:val="99"/>
    <w:semiHidden/>
    <w:unhideWhenUsed/>
    <w:pPr>
      <w:spacing w:after="40"/>
    </w:pPr>
    <w:rPr>
      <w:sz w:val="18"/>
    </w:rPr>
  </w:style>
  <w:style w:type="character" w:styleId="944" w:customStyle="1">
    <w:name w:val="Текст сноски Знак"/>
    <w:link w:val="943"/>
    <w:uiPriority w:val="99"/>
    <w:rPr>
      <w:sz w:val="18"/>
    </w:rPr>
  </w:style>
  <w:style w:type="character" w:styleId="945">
    <w:name w:val="footnote reference"/>
    <w:basedOn w:val="760"/>
    <w:uiPriority w:val="99"/>
    <w:unhideWhenUsed/>
    <w:rPr>
      <w:vertAlign w:val="superscript"/>
    </w:rPr>
  </w:style>
  <w:style w:type="paragraph" w:styleId="946">
    <w:name w:val="endnote text"/>
    <w:basedOn w:val="750"/>
    <w:link w:val="947"/>
    <w:uiPriority w:val="99"/>
    <w:semiHidden/>
    <w:unhideWhenUsed/>
  </w:style>
  <w:style w:type="character" w:styleId="947" w:customStyle="1">
    <w:name w:val="Текст концевой сноски Знак"/>
    <w:link w:val="946"/>
    <w:uiPriority w:val="99"/>
    <w:rPr>
      <w:sz w:val="20"/>
    </w:rPr>
  </w:style>
  <w:style w:type="character" w:styleId="948">
    <w:name w:val="endnote reference"/>
    <w:basedOn w:val="760"/>
    <w:uiPriority w:val="99"/>
    <w:semiHidden/>
    <w:unhideWhenUsed/>
    <w:rPr>
      <w:vertAlign w:val="superscript"/>
    </w:rPr>
  </w:style>
  <w:style w:type="paragraph" w:styleId="949">
    <w:name w:val="toc 1"/>
    <w:basedOn w:val="750"/>
    <w:next w:val="750"/>
    <w:uiPriority w:val="39"/>
    <w:unhideWhenUsed/>
    <w:pPr>
      <w:spacing w:after="57"/>
    </w:pPr>
  </w:style>
  <w:style w:type="paragraph" w:styleId="950">
    <w:name w:val="toc 2"/>
    <w:basedOn w:val="750"/>
    <w:next w:val="750"/>
    <w:uiPriority w:val="39"/>
    <w:unhideWhenUsed/>
    <w:pPr>
      <w:ind w:left="283"/>
      <w:spacing w:after="57"/>
    </w:pPr>
  </w:style>
  <w:style w:type="paragraph" w:styleId="951">
    <w:name w:val="toc 3"/>
    <w:basedOn w:val="750"/>
    <w:next w:val="750"/>
    <w:uiPriority w:val="39"/>
    <w:unhideWhenUsed/>
    <w:pPr>
      <w:ind w:left="567"/>
      <w:spacing w:after="57"/>
    </w:pPr>
  </w:style>
  <w:style w:type="paragraph" w:styleId="952">
    <w:name w:val="toc 4"/>
    <w:basedOn w:val="750"/>
    <w:next w:val="750"/>
    <w:uiPriority w:val="39"/>
    <w:unhideWhenUsed/>
    <w:pPr>
      <w:ind w:left="850"/>
      <w:spacing w:after="57"/>
    </w:pPr>
  </w:style>
  <w:style w:type="paragraph" w:styleId="953">
    <w:name w:val="toc 5"/>
    <w:basedOn w:val="750"/>
    <w:next w:val="750"/>
    <w:uiPriority w:val="39"/>
    <w:unhideWhenUsed/>
    <w:pPr>
      <w:ind w:left="1134"/>
      <w:spacing w:after="57"/>
    </w:pPr>
  </w:style>
  <w:style w:type="paragraph" w:styleId="954">
    <w:name w:val="toc 6"/>
    <w:basedOn w:val="750"/>
    <w:next w:val="750"/>
    <w:uiPriority w:val="39"/>
    <w:unhideWhenUsed/>
    <w:pPr>
      <w:ind w:left="1417"/>
      <w:spacing w:after="57"/>
    </w:pPr>
  </w:style>
  <w:style w:type="paragraph" w:styleId="955">
    <w:name w:val="toc 7"/>
    <w:basedOn w:val="750"/>
    <w:next w:val="750"/>
    <w:uiPriority w:val="39"/>
    <w:unhideWhenUsed/>
    <w:pPr>
      <w:ind w:left="1701"/>
      <w:spacing w:after="57"/>
    </w:pPr>
  </w:style>
  <w:style w:type="paragraph" w:styleId="956">
    <w:name w:val="toc 8"/>
    <w:basedOn w:val="750"/>
    <w:next w:val="750"/>
    <w:uiPriority w:val="39"/>
    <w:unhideWhenUsed/>
    <w:pPr>
      <w:ind w:left="1984"/>
      <w:spacing w:after="57"/>
    </w:pPr>
  </w:style>
  <w:style w:type="paragraph" w:styleId="957">
    <w:name w:val="toc 9"/>
    <w:basedOn w:val="750"/>
    <w:next w:val="750"/>
    <w:uiPriority w:val="39"/>
    <w:unhideWhenUsed/>
    <w:pPr>
      <w:ind w:left="2268"/>
      <w:spacing w:after="57"/>
    </w:pPr>
  </w:style>
  <w:style w:type="paragraph" w:styleId="958">
    <w:name w:val="TOC Heading"/>
    <w:uiPriority w:val="39"/>
    <w:unhideWhenUsed/>
  </w:style>
  <w:style w:type="paragraph" w:styleId="959">
    <w:name w:val="table of figures"/>
    <w:basedOn w:val="750"/>
    <w:next w:val="750"/>
    <w:uiPriority w:val="99"/>
    <w:unhideWhenUsed/>
  </w:style>
  <w:style w:type="paragraph" w:styleId="960" w:customStyle="1">
    <w:name w:val="Заголовок 11"/>
    <w:basedOn w:val="750"/>
    <w:next w:val="750"/>
    <w:link w:val="964"/>
    <w:uiPriority w:val="9"/>
    <w:qFormat/>
    <w:pPr>
      <w:numPr>
        <w:ilvl w:val="0"/>
        <w:numId w:val="1"/>
      </w:numPr>
      <w:jc w:val="center"/>
      <w:keepNext/>
      <w:outlineLvl w:val="0"/>
    </w:pPr>
    <w:rPr>
      <w:b/>
      <w:sz w:val="22"/>
    </w:rPr>
  </w:style>
  <w:style w:type="paragraph" w:styleId="961" w:customStyle="1">
    <w:name w:val="Заголовок 21"/>
    <w:basedOn w:val="750"/>
    <w:next w:val="750"/>
    <w:link w:val="965"/>
    <w:uiPriority w:val="9"/>
    <w:qFormat/>
    <w:pPr>
      <w:numPr>
        <w:ilvl w:val="1"/>
        <w:numId w:val="1"/>
      </w:numPr>
      <w:jc w:val="center"/>
      <w:keepNext/>
      <w:outlineLvl w:val="1"/>
    </w:pPr>
    <w:rPr>
      <w:rFonts w:ascii="Arial" w:hAnsi="Arial" w:cs="Arial"/>
      <w:b/>
      <w:sz w:val="28"/>
    </w:rPr>
  </w:style>
  <w:style w:type="paragraph" w:styleId="962" w:customStyle="1">
    <w:name w:val="Заголовок 31"/>
    <w:basedOn w:val="750"/>
    <w:next w:val="750"/>
    <w:link w:val="966"/>
    <w:uiPriority w:val="9"/>
    <w:qFormat/>
    <w:pPr>
      <w:numPr>
        <w:ilvl w:val="2"/>
        <w:numId w:val="1"/>
      </w:numPr>
      <w:jc w:val="center"/>
      <w:keepNext/>
      <w:outlineLvl w:val="2"/>
    </w:pPr>
    <w:rPr>
      <w:rFonts w:ascii="Arial" w:hAnsi="Arial" w:cs="Arial"/>
      <w:b/>
      <w:sz w:val="24"/>
    </w:rPr>
  </w:style>
  <w:style w:type="paragraph" w:styleId="963" w:customStyle="1">
    <w:name w:val="Заголовок 41"/>
    <w:basedOn w:val="750"/>
    <w:next w:val="750"/>
    <w:link w:val="967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964" w:customStyle="1">
    <w:name w:val="Заголовок 1 Знак"/>
    <w:link w:val="960"/>
    <w:uiPriority w:val="9"/>
    <w:rPr>
      <w:rFonts w:ascii="Cambria" w:hAnsi="Cambria" w:eastAsia="Times New Roman" w:cs="Times New Roman"/>
      <w:b/>
      <w:bCs/>
      <w:sz w:val="32"/>
      <w:szCs w:val="32"/>
      <w:lang w:eastAsia="ar-SA"/>
    </w:rPr>
  </w:style>
  <w:style w:type="character" w:styleId="965" w:customStyle="1">
    <w:name w:val="Заголовок 2 Знак"/>
    <w:link w:val="961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  <w:lang w:eastAsia="ar-SA"/>
    </w:rPr>
  </w:style>
  <w:style w:type="character" w:styleId="966" w:customStyle="1">
    <w:name w:val="Заголовок 3 Знак"/>
    <w:link w:val="962"/>
    <w:uiPriority w:val="9"/>
    <w:semiHidden/>
    <w:rPr>
      <w:rFonts w:ascii="Cambria" w:hAnsi="Cambria" w:eastAsia="Times New Roman" w:cs="Times New Roman"/>
      <w:b/>
      <w:bCs/>
      <w:sz w:val="26"/>
      <w:szCs w:val="26"/>
      <w:lang w:eastAsia="ar-SA"/>
    </w:rPr>
  </w:style>
  <w:style w:type="character" w:styleId="967" w:customStyle="1">
    <w:name w:val="Заголовок 4 Знак"/>
    <w:link w:val="963"/>
    <w:uiPriority w:val="9"/>
    <w:semiHidden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styleId="968" w:customStyle="1">
    <w:name w:val="Основной шрифт абзаца1"/>
  </w:style>
  <w:style w:type="character" w:styleId="969">
    <w:name w:val="page number"/>
    <w:uiPriority w:val="99"/>
    <w:rPr>
      <w:rFonts w:cs="Times New Roman"/>
    </w:rPr>
  </w:style>
  <w:style w:type="paragraph" w:styleId="970" w:customStyle="1">
    <w:name w:val="Заголовок1"/>
    <w:basedOn w:val="750"/>
    <w:next w:val="971"/>
    <w:pPr>
      <w:keepNext/>
      <w:spacing w:before="240" w:after="120"/>
    </w:pPr>
    <w:rPr>
      <w:rFonts w:ascii="Arial" w:hAnsi="Arial" w:eastAsia="SimSun" w:cs="Mangal"/>
      <w:sz w:val="28"/>
      <w:szCs w:val="28"/>
    </w:rPr>
  </w:style>
  <w:style w:type="paragraph" w:styleId="971">
    <w:name w:val="Body Text"/>
    <w:basedOn w:val="750"/>
    <w:link w:val="972"/>
    <w:uiPriority w:val="99"/>
    <w:pPr>
      <w:jc w:val="both"/>
    </w:pPr>
    <w:rPr>
      <w:rFonts w:ascii="Arial" w:hAnsi="Arial" w:cs="Arial"/>
      <w:sz w:val="24"/>
    </w:rPr>
  </w:style>
  <w:style w:type="character" w:styleId="972" w:customStyle="1">
    <w:name w:val="Основной текст Знак"/>
    <w:link w:val="971"/>
    <w:uiPriority w:val="99"/>
    <w:semiHidden/>
    <w:rPr>
      <w:lang w:eastAsia="ar-SA"/>
    </w:rPr>
  </w:style>
  <w:style w:type="paragraph" w:styleId="973">
    <w:name w:val="List"/>
    <w:basedOn w:val="971"/>
    <w:uiPriority w:val="99"/>
    <w:rPr>
      <w:rFonts w:cs="Mangal"/>
    </w:rPr>
  </w:style>
  <w:style w:type="paragraph" w:styleId="974" w:customStyle="1">
    <w:name w:val="Название1"/>
    <w:basedOn w:val="750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75" w:customStyle="1">
    <w:name w:val="Указатель1"/>
    <w:basedOn w:val="750"/>
    <w:pPr>
      <w:suppressLineNumbers/>
    </w:pPr>
    <w:rPr>
      <w:rFonts w:cs="Mangal"/>
    </w:rPr>
  </w:style>
  <w:style w:type="paragraph" w:styleId="976" w:customStyle="1">
    <w:name w:val="Body Text 21"/>
    <w:basedOn w:val="750"/>
    <w:pPr>
      <w:ind w:firstLine="709"/>
      <w:jc w:val="both"/>
    </w:pPr>
    <w:rPr>
      <w:sz w:val="22"/>
    </w:rPr>
  </w:style>
  <w:style w:type="paragraph" w:styleId="977" w:customStyle="1">
    <w:name w:val="Body Text Indent 21"/>
    <w:basedOn w:val="750"/>
    <w:pPr>
      <w:ind w:firstLine="567"/>
      <w:jc w:val="both"/>
    </w:pPr>
    <w:rPr>
      <w:rFonts w:ascii="Arial" w:hAnsi="Arial" w:cs="Arial"/>
      <w:sz w:val="24"/>
    </w:rPr>
  </w:style>
  <w:style w:type="paragraph" w:styleId="978" w:customStyle="1">
    <w:name w:val="Верхний колонтитул1"/>
    <w:basedOn w:val="750"/>
    <w:link w:val="979"/>
    <w:uiPriority w:val="99"/>
    <w:pPr>
      <w:tabs>
        <w:tab w:val="center" w:pos="4536" w:leader="none"/>
        <w:tab w:val="right" w:pos="9072" w:leader="none"/>
      </w:tabs>
    </w:pPr>
  </w:style>
  <w:style w:type="character" w:styleId="979" w:customStyle="1">
    <w:name w:val="Верхний колонтитул Знак"/>
    <w:link w:val="978"/>
    <w:uiPriority w:val="99"/>
    <w:semiHidden/>
    <w:rPr>
      <w:lang w:eastAsia="ar-SA"/>
    </w:rPr>
  </w:style>
  <w:style w:type="paragraph" w:styleId="980">
    <w:name w:val="Balloon Text"/>
    <w:basedOn w:val="750"/>
    <w:link w:val="981"/>
    <w:uiPriority w:val="99"/>
    <w:rPr>
      <w:rFonts w:ascii="Tahoma" w:hAnsi="Tahoma" w:cs="Tahoma"/>
      <w:sz w:val="16"/>
      <w:szCs w:val="16"/>
    </w:rPr>
  </w:style>
  <w:style w:type="character" w:styleId="981" w:customStyle="1">
    <w:name w:val="Текст выноски Знак"/>
    <w:link w:val="980"/>
    <w:uiPriority w:val="99"/>
    <w:semiHidden/>
    <w:rPr>
      <w:sz w:val="0"/>
      <w:szCs w:val="0"/>
      <w:lang w:eastAsia="ar-SA"/>
    </w:rPr>
  </w:style>
  <w:style w:type="paragraph" w:styleId="982" w:customStyle="1">
    <w:name w:val="Содержимое таблицы"/>
    <w:basedOn w:val="750"/>
    <w:pPr>
      <w:suppressLineNumbers/>
    </w:pPr>
  </w:style>
  <w:style w:type="paragraph" w:styleId="983" w:customStyle="1">
    <w:name w:val="Заголовок таблицы"/>
    <w:basedOn w:val="982"/>
    <w:pPr>
      <w:jc w:val="center"/>
    </w:pPr>
    <w:rPr>
      <w:b/>
      <w:bCs/>
    </w:rPr>
  </w:style>
  <w:style w:type="paragraph" w:styleId="984" w:customStyle="1">
    <w:name w:val="Содержимое врезки"/>
    <w:basedOn w:val="971"/>
  </w:style>
  <w:style w:type="paragraph" w:styleId="985" w:customStyle="1">
    <w:name w:val="Нижний колонтитул1"/>
    <w:basedOn w:val="750"/>
    <w:link w:val="986"/>
    <w:uiPriority w:val="99"/>
    <w:pPr>
      <w:tabs>
        <w:tab w:val="center" w:pos="4819" w:leader="none"/>
        <w:tab w:val="right" w:pos="9638" w:leader="none"/>
      </w:tabs>
      <w:suppressLineNumbers/>
    </w:pPr>
  </w:style>
  <w:style w:type="character" w:styleId="986" w:customStyle="1">
    <w:name w:val="Нижний колонтитул Знак"/>
    <w:link w:val="985"/>
    <w:uiPriority w:val="99"/>
    <w:rPr>
      <w:lang w:eastAsia="ar-SA"/>
    </w:rPr>
  </w:style>
  <w:style w:type="character" w:styleId="987">
    <w:name w:val="Emphasis"/>
    <w:uiPriority w:val="20"/>
    <w:qFormat/>
    <w:rPr>
      <w:b/>
      <w:bCs/>
      <w:i/>
      <w:iCs/>
      <w:color w:val="5a5a5a"/>
    </w:rPr>
  </w:style>
  <w:style w:type="character" w:styleId="988" w:customStyle="1">
    <w:name w:val="Заголовок №1_"/>
    <w:link w:val="989"/>
    <w:rPr>
      <w:sz w:val="24"/>
      <w:szCs w:val="24"/>
      <w:shd w:val="clear" w:color="auto" w:fill="ffffff"/>
    </w:rPr>
  </w:style>
  <w:style w:type="paragraph" w:styleId="989" w:customStyle="1">
    <w:name w:val="Заголовок №1"/>
    <w:basedOn w:val="750"/>
    <w:link w:val="988"/>
    <w:pPr>
      <w:ind w:firstLine="360"/>
      <w:spacing w:after="360" w:line="0" w:lineRule="atLeast"/>
      <w:shd w:val="clear" w:color="auto" w:fill="ffffff"/>
      <w:outlineLvl w:val="0"/>
    </w:pPr>
    <w:rPr>
      <w:sz w:val="24"/>
      <w:szCs w:val="24"/>
      <w:lang w:eastAsia="ru-RU"/>
    </w:rPr>
  </w:style>
  <w:style w:type="character" w:styleId="990" w:customStyle="1">
    <w:name w:val="Основной текст_"/>
    <w:link w:val="991"/>
    <w:rPr>
      <w:sz w:val="26"/>
      <w:szCs w:val="26"/>
      <w:shd w:val="clear" w:color="auto" w:fill="ffffff"/>
    </w:rPr>
  </w:style>
  <w:style w:type="paragraph" w:styleId="991" w:customStyle="1">
    <w:name w:val="Основной текст2"/>
    <w:basedOn w:val="750"/>
    <w:link w:val="990"/>
    <w:pPr>
      <w:ind w:firstLine="360"/>
      <w:jc w:val="both"/>
      <w:spacing w:before="360" w:after="360" w:line="0" w:lineRule="atLeast"/>
      <w:shd w:val="clear" w:color="auto" w:fill="ffffff"/>
    </w:pPr>
    <w:rPr>
      <w:sz w:val="26"/>
      <w:szCs w:val="26"/>
      <w:lang w:eastAsia="ru-RU"/>
    </w:rPr>
  </w:style>
  <w:style w:type="character" w:styleId="992" w:customStyle="1">
    <w:name w:val="Основной текст (2)_"/>
    <w:link w:val="993"/>
    <w:rPr>
      <w:sz w:val="26"/>
      <w:szCs w:val="26"/>
      <w:shd w:val="clear" w:color="auto" w:fill="ffffff"/>
    </w:rPr>
  </w:style>
  <w:style w:type="paragraph" w:styleId="993" w:customStyle="1">
    <w:name w:val="Основной текст (2)"/>
    <w:basedOn w:val="750"/>
    <w:link w:val="992"/>
    <w:pPr>
      <w:ind w:firstLine="360"/>
      <w:spacing w:before="240" w:after="360" w:line="0" w:lineRule="atLeast"/>
      <w:shd w:val="clear" w:color="auto" w:fill="ffffff"/>
    </w:pPr>
    <w:rPr>
      <w:sz w:val="26"/>
      <w:szCs w:val="26"/>
      <w:lang w:eastAsia="ru-RU"/>
    </w:rPr>
  </w:style>
  <w:style w:type="character" w:styleId="994" w:customStyle="1">
    <w:name w:val="Заголовок №2_"/>
    <w:link w:val="995"/>
    <w:rPr>
      <w:sz w:val="26"/>
      <w:szCs w:val="26"/>
      <w:shd w:val="clear" w:color="auto" w:fill="ffffff"/>
    </w:rPr>
  </w:style>
  <w:style w:type="paragraph" w:styleId="995" w:customStyle="1">
    <w:name w:val="Заголовок №2"/>
    <w:basedOn w:val="750"/>
    <w:link w:val="994"/>
    <w:pPr>
      <w:ind w:firstLine="360"/>
      <w:spacing w:before="240" w:after="360" w:line="0" w:lineRule="atLeast"/>
      <w:shd w:val="clear" w:color="auto" w:fill="ffffff"/>
      <w:outlineLvl w:val="1"/>
    </w:pPr>
    <w:rPr>
      <w:sz w:val="26"/>
      <w:szCs w:val="26"/>
      <w:lang w:eastAsia="ru-RU"/>
    </w:rPr>
  </w:style>
  <w:style w:type="paragraph" w:styleId="996" w:customStyle="1">
    <w:name w:val="WW-Body Text 21"/>
    <w:basedOn w:val="750"/>
    <w:pPr>
      <w:ind w:firstLine="720"/>
      <w:jc w:val="both"/>
    </w:pPr>
    <w:rPr>
      <w:sz w:val="22"/>
      <w:lang w:val="en-US" w:bidi="en-US"/>
    </w:rPr>
  </w:style>
  <w:style w:type="character" w:styleId="997" w:customStyle="1">
    <w:name w:val="Заголовок №1 + Интервал -1 pt"/>
    <w:rPr>
      <w:spacing w:val="-20"/>
      <w:sz w:val="24"/>
      <w:szCs w:val="24"/>
      <w:shd w:val="clear" w:color="auto" w:fill="ffffff"/>
    </w:rPr>
  </w:style>
  <w:style w:type="character" w:styleId="998" w:customStyle="1">
    <w:name w:val="Основной текст + Полужирный"/>
    <w:rPr>
      <w:b/>
      <w:bCs/>
      <w:sz w:val="26"/>
      <w:szCs w:val="26"/>
      <w:shd w:val="clear" w:color="auto" w:fill="ffffff"/>
    </w:rPr>
  </w:style>
  <w:style w:type="character" w:styleId="999" w:customStyle="1">
    <w:name w:val="Основной текст (2) + Не полужирный"/>
    <w:rPr>
      <w:b/>
      <w:bCs/>
      <w:sz w:val="26"/>
      <w:szCs w:val="26"/>
      <w:shd w:val="clear" w:color="auto" w:fill="ffffff"/>
    </w:rPr>
  </w:style>
  <w:style w:type="table" w:styleId="1000">
    <w:name w:val="Table Grid"/>
    <w:basedOn w:val="761"/>
    <w:uiPriority w:val="59"/>
    <w:pPr>
      <w:ind w:firstLine="360"/>
    </w:pPr>
    <w:rPr>
      <w:sz w:val="22"/>
      <w:szCs w:val="22"/>
      <w:lang w:val="en-US" w:eastAsia="en-US" w:bidi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1">
    <w:name w:val="Normal (Web)"/>
    <w:basedOn w:val="750"/>
    <w:uiPriority w:val="99"/>
    <w:semiHidden/>
    <w:unhideWhenUsed/>
    <w:pPr>
      <w:spacing w:after="160" w:line="256" w:lineRule="auto"/>
    </w:pPr>
    <w:rPr>
      <w:rFonts w:eastAsia="Calibri"/>
      <w:sz w:val="24"/>
      <w:szCs w:val="24"/>
      <w:lang w:eastAsia="en-US"/>
    </w:rPr>
  </w:style>
  <w:style w:type="character" w:styleId="1002">
    <w:name w:val="Hyperlink"/>
    <w:basedOn w:val="760"/>
    <w:uiPriority w:val="99"/>
    <w:semiHidden/>
    <w:unhideWhenUsed/>
    <w:rPr>
      <w:color w:val="0563c1"/>
      <w:u w:val="single"/>
    </w:rPr>
  </w:style>
  <w:style w:type="paragraph" w:styleId="1003">
    <w:name w:val="List Paragraph"/>
    <w:basedOn w:val="750"/>
    <w:link w:val="1009"/>
    <w:uiPriority w:val="34"/>
    <w:qFormat/>
    <w:pPr>
      <w:contextualSpacing/>
      <w:ind w:left="720"/>
    </w:pPr>
  </w:style>
  <w:style w:type="paragraph" w:styleId="1004" w:customStyle="1">
    <w:name w:val="Основной текст 21"/>
    <w:semiHidden/>
    <w:unhideWhenUsed/>
    <w:pPr>
      <w:spacing w:after="120" w:line="48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paragraph" w:styleId="1005" w:customStyle="1">
    <w:name w:val="Текст1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</w:rPr>
  </w:style>
  <w:style w:type="paragraph" w:styleId="1006" w:customStyle="1">
    <w:name w:val="Основной текст1"/>
    <w:pPr>
      <w:ind w:firstLine="400"/>
      <w:spacing w:line="264" w:lineRule="auto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</w:rPr>
  </w:style>
  <w:style w:type="paragraph" w:styleId="1007" w:customStyle="1">
    <w:name w:val="ConsPlusNormal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character" w:styleId="1008" w:customStyle="1">
    <w:name w:val="Font Style12"/>
    <w:rPr>
      <w:rFonts w:ascii="Century Schoolbook" w:hAnsi="Century Schoolbook" w:cs="Century Schoolbook"/>
      <w:sz w:val="22"/>
      <w:szCs w:val="22"/>
    </w:rPr>
  </w:style>
  <w:style w:type="character" w:styleId="1009" w:customStyle="1">
    <w:name w:val="Абзац списка Знак"/>
    <w:link w:val="1003"/>
    <w:uiPriority w:val="34"/>
    <w:rPr>
      <w:lang w:eastAsia="ar-SA"/>
    </w:rPr>
  </w:style>
  <w:style w:type="character" w:styleId="1010">
    <w:name w:val="annotation reference"/>
    <w:basedOn w:val="760"/>
    <w:uiPriority w:val="99"/>
    <w:semiHidden/>
    <w:unhideWhenUsed/>
    <w:rPr>
      <w:sz w:val="16"/>
      <w:szCs w:val="16"/>
    </w:rPr>
  </w:style>
  <w:style w:type="paragraph" w:styleId="1011">
    <w:name w:val="annotation text"/>
    <w:basedOn w:val="750"/>
    <w:link w:val="1012"/>
    <w:uiPriority w:val="99"/>
    <w:semiHidden/>
    <w:unhideWhenUsed/>
  </w:style>
  <w:style w:type="character" w:styleId="1012" w:customStyle="1">
    <w:name w:val="Текст примечания Знак"/>
    <w:basedOn w:val="760"/>
    <w:link w:val="1011"/>
    <w:uiPriority w:val="99"/>
    <w:semiHidden/>
    <w:rPr>
      <w:lang w:eastAsia="ar-SA"/>
    </w:rPr>
  </w:style>
  <w:style w:type="paragraph" w:styleId="1013">
    <w:name w:val="annotation subject"/>
    <w:basedOn w:val="1011"/>
    <w:next w:val="1011"/>
    <w:link w:val="1014"/>
    <w:uiPriority w:val="99"/>
    <w:semiHidden/>
    <w:unhideWhenUsed/>
    <w:rPr>
      <w:b/>
      <w:bCs/>
    </w:rPr>
  </w:style>
  <w:style w:type="character" w:styleId="1014" w:customStyle="1">
    <w:name w:val="Тема примечания Знак"/>
    <w:basedOn w:val="1012"/>
    <w:link w:val="1013"/>
    <w:uiPriority w:val="99"/>
    <w:semiHidden/>
    <w:rPr>
      <w:b/>
      <w:bCs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omments" Target="comments.xml" /><Relationship Id="rId13" Type="http://schemas.microsoft.com/office/2011/relationships/commentsExtended" Target="commentsExtended.xml" /><Relationship Id="rId14" Type="http://schemas.microsoft.com/office/2018/08/relationships/commentsExtensible" Target="commentsExtensible.xml" /><Relationship Id="rId15" Type="http://schemas.microsoft.com/office/2016/09/relationships/commentsIds" Target="commentsIds.xml" /><Relationship Id="rId16" Type="http://schemas.microsoft.com/office/2011/relationships/people" Target="people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226A2-EC5D-43B0-A815-1E60433C5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Лечебно-оздоровительная компания "Здравница"</dc:title>
  <dc:creator>DMITRY    ANNA</dc:creator>
  <cp:lastModifiedBy>ilyushina.a.yu</cp:lastModifiedBy>
  <cp:revision>11</cp:revision>
  <dcterms:created xsi:type="dcterms:W3CDTF">2026-03-11T08:20:00Z</dcterms:created>
  <dcterms:modified xsi:type="dcterms:W3CDTF">2026-03-12T12:17:48Z</dcterms:modified>
</cp:coreProperties>
</file>