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356" w:rsidRPr="00B00093" w:rsidRDefault="00484EB4" w:rsidP="00BE4E6C">
      <w:pPr>
        <w:tabs>
          <w:tab w:val="left" w:pos="1049"/>
          <w:tab w:val="left" w:pos="1247"/>
        </w:tabs>
        <w:ind w:firstLine="0"/>
        <w:jc w:val="center"/>
        <w:rPr>
          <w:b/>
          <w:sz w:val="26"/>
          <w:szCs w:val="26"/>
        </w:rPr>
      </w:pPr>
      <w:r w:rsidRPr="00B00093">
        <w:rPr>
          <w:b/>
          <w:sz w:val="26"/>
          <w:szCs w:val="26"/>
        </w:rPr>
        <w:t>КРАТКОЕ ИЗЛОЖЕНИЕ УСЛОВИЙ КОНТРАКТА</w:t>
      </w:r>
    </w:p>
    <w:p w:rsidR="00484EB4" w:rsidRPr="00B00093" w:rsidRDefault="00484EB4" w:rsidP="00BE4E6C">
      <w:pPr>
        <w:tabs>
          <w:tab w:val="left" w:pos="1049"/>
          <w:tab w:val="left" w:pos="1247"/>
        </w:tabs>
        <w:ind w:firstLine="0"/>
        <w:jc w:val="center"/>
        <w:rPr>
          <w:b/>
          <w:sz w:val="26"/>
          <w:szCs w:val="26"/>
        </w:rPr>
      </w:pPr>
    </w:p>
    <w:p w:rsidR="00E32F86" w:rsidRPr="00B00093" w:rsidRDefault="00484EB4" w:rsidP="00E32F86">
      <w:pPr>
        <w:tabs>
          <w:tab w:val="left" w:pos="993"/>
        </w:tabs>
        <w:rPr>
          <w:i/>
          <w:sz w:val="26"/>
          <w:szCs w:val="26"/>
        </w:rPr>
      </w:pPr>
      <w:r w:rsidRPr="00B00093">
        <w:rPr>
          <w:b/>
          <w:sz w:val="26"/>
          <w:szCs w:val="26"/>
        </w:rPr>
        <w:t>Наименование объекта закупки</w:t>
      </w:r>
      <w:r w:rsidRPr="00B00093">
        <w:rPr>
          <w:sz w:val="26"/>
          <w:szCs w:val="26"/>
        </w:rPr>
        <w:t xml:space="preserve"> – </w:t>
      </w:r>
      <w:r w:rsidR="00E32F86" w:rsidRPr="00B00093">
        <w:rPr>
          <w:sz w:val="26"/>
          <w:szCs w:val="26"/>
        </w:rPr>
        <w:t>поставка кондиционера (ОТС-филиалу РТУ РЭБОТИ (г. Екатеринбург)).</w:t>
      </w:r>
    </w:p>
    <w:p w:rsidR="00495C67" w:rsidRPr="00B00093" w:rsidRDefault="00495C67" w:rsidP="00495C67">
      <w:pPr>
        <w:tabs>
          <w:tab w:val="left" w:pos="993"/>
        </w:tabs>
        <w:rPr>
          <w:sz w:val="26"/>
          <w:szCs w:val="26"/>
        </w:rPr>
      </w:pPr>
    </w:p>
    <w:p w:rsidR="00BB28C9" w:rsidRPr="00B00093" w:rsidRDefault="00BB28C9" w:rsidP="00484EB4">
      <w:pPr>
        <w:pStyle w:val="a3"/>
        <w:numPr>
          <w:ilvl w:val="0"/>
          <w:numId w:val="10"/>
        </w:numPr>
        <w:tabs>
          <w:tab w:val="left" w:pos="1049"/>
          <w:tab w:val="left" w:pos="1247"/>
        </w:tabs>
        <w:ind w:left="0" w:firstLine="709"/>
        <w:rPr>
          <w:b/>
          <w:sz w:val="26"/>
          <w:szCs w:val="26"/>
        </w:rPr>
      </w:pPr>
      <w:r w:rsidRPr="00B00093">
        <w:rPr>
          <w:b/>
          <w:sz w:val="26"/>
          <w:szCs w:val="26"/>
        </w:rPr>
        <w:t>К</w:t>
      </w:r>
      <w:r w:rsidR="00084E07" w:rsidRPr="00B00093">
        <w:rPr>
          <w:b/>
          <w:sz w:val="26"/>
          <w:szCs w:val="26"/>
        </w:rPr>
        <w:t>оличеств</w:t>
      </w:r>
      <w:r w:rsidRPr="00B00093">
        <w:rPr>
          <w:b/>
          <w:sz w:val="26"/>
          <w:szCs w:val="26"/>
        </w:rPr>
        <w:t>о товара</w:t>
      </w:r>
      <w:r w:rsidR="00443EB1" w:rsidRPr="00B00093">
        <w:rPr>
          <w:b/>
          <w:sz w:val="26"/>
          <w:szCs w:val="26"/>
        </w:rPr>
        <w:t xml:space="preserve"> -</w:t>
      </w:r>
      <w:r w:rsidR="00CB4307" w:rsidRPr="00B00093">
        <w:rPr>
          <w:sz w:val="26"/>
          <w:szCs w:val="26"/>
        </w:rPr>
        <w:t xml:space="preserve"> </w:t>
      </w:r>
      <w:r w:rsidR="00E32F86" w:rsidRPr="00B00093">
        <w:rPr>
          <w:sz w:val="26"/>
          <w:szCs w:val="26"/>
        </w:rPr>
        <w:t>1</w:t>
      </w:r>
      <w:r w:rsidR="00CB4307" w:rsidRPr="00B00093">
        <w:rPr>
          <w:sz w:val="26"/>
          <w:szCs w:val="26"/>
        </w:rPr>
        <w:t xml:space="preserve"> </w:t>
      </w:r>
      <w:r w:rsidR="00E967DA" w:rsidRPr="00B00093">
        <w:rPr>
          <w:sz w:val="26"/>
          <w:szCs w:val="26"/>
        </w:rPr>
        <w:t>штук</w:t>
      </w:r>
      <w:r w:rsidR="00E32F86" w:rsidRPr="00B00093">
        <w:rPr>
          <w:sz w:val="26"/>
          <w:szCs w:val="26"/>
        </w:rPr>
        <w:t>а</w:t>
      </w:r>
      <w:r w:rsidR="00BE4E6C" w:rsidRPr="00B00093">
        <w:rPr>
          <w:sz w:val="26"/>
          <w:szCs w:val="26"/>
        </w:rPr>
        <w:t>.</w:t>
      </w:r>
    </w:p>
    <w:p w:rsidR="00BB28C9" w:rsidRPr="00B00093" w:rsidRDefault="00BB28C9" w:rsidP="00BE4E6C">
      <w:pPr>
        <w:tabs>
          <w:tab w:val="left" w:pos="1049"/>
          <w:tab w:val="left" w:pos="1247"/>
        </w:tabs>
        <w:autoSpaceDE w:val="0"/>
        <w:autoSpaceDN w:val="0"/>
        <w:adjustRightInd w:val="0"/>
        <w:rPr>
          <w:rFonts w:cs="Times New Roman"/>
          <w:sz w:val="26"/>
          <w:szCs w:val="26"/>
        </w:rPr>
      </w:pPr>
    </w:p>
    <w:p w:rsidR="00763EF5" w:rsidRPr="00B00093" w:rsidRDefault="00BB28C9" w:rsidP="00484EB4">
      <w:pPr>
        <w:pStyle w:val="a3"/>
        <w:numPr>
          <w:ilvl w:val="0"/>
          <w:numId w:val="10"/>
        </w:numPr>
        <w:tabs>
          <w:tab w:val="left" w:pos="1049"/>
          <w:tab w:val="left" w:pos="1247"/>
        </w:tabs>
        <w:ind w:left="709" w:firstLine="0"/>
        <w:rPr>
          <w:b/>
          <w:sz w:val="26"/>
          <w:szCs w:val="26"/>
        </w:rPr>
      </w:pPr>
      <w:r w:rsidRPr="00B00093">
        <w:rPr>
          <w:b/>
          <w:sz w:val="26"/>
          <w:szCs w:val="26"/>
        </w:rPr>
        <w:t>М</w:t>
      </w:r>
      <w:r w:rsidR="00084E07" w:rsidRPr="00B00093">
        <w:rPr>
          <w:b/>
          <w:sz w:val="26"/>
          <w:szCs w:val="26"/>
        </w:rPr>
        <w:t>ест</w:t>
      </w:r>
      <w:r w:rsidRPr="00B00093">
        <w:rPr>
          <w:b/>
          <w:sz w:val="26"/>
          <w:szCs w:val="26"/>
        </w:rPr>
        <w:t>о</w:t>
      </w:r>
      <w:r w:rsidR="00F01D2B" w:rsidRPr="00B00093">
        <w:rPr>
          <w:b/>
          <w:sz w:val="26"/>
          <w:szCs w:val="26"/>
        </w:rPr>
        <w:t xml:space="preserve"> п</w:t>
      </w:r>
      <w:r w:rsidR="00084E07" w:rsidRPr="00B00093">
        <w:rPr>
          <w:b/>
          <w:sz w:val="26"/>
          <w:szCs w:val="26"/>
        </w:rPr>
        <w:t>оставки товара</w:t>
      </w:r>
      <w:r w:rsidR="00443EB1" w:rsidRPr="00B00093">
        <w:rPr>
          <w:b/>
          <w:sz w:val="26"/>
          <w:szCs w:val="26"/>
        </w:rPr>
        <w:t xml:space="preserve"> -</w:t>
      </w:r>
      <w:r w:rsidR="00177531" w:rsidRPr="00B00093">
        <w:rPr>
          <w:b/>
          <w:sz w:val="26"/>
          <w:szCs w:val="26"/>
        </w:rPr>
        <w:t xml:space="preserve"> </w:t>
      </w:r>
      <w:r w:rsidR="00CB4307" w:rsidRPr="00B00093">
        <w:rPr>
          <w:sz w:val="26"/>
          <w:szCs w:val="26"/>
        </w:rPr>
        <w:t>г. Екатери</w:t>
      </w:r>
      <w:r w:rsidR="00A10CE8" w:rsidRPr="00B00093">
        <w:rPr>
          <w:sz w:val="26"/>
          <w:szCs w:val="26"/>
        </w:rPr>
        <w:t xml:space="preserve">нбург, ул. 8 Марта, </w:t>
      </w:r>
      <w:r w:rsidR="001B36ED" w:rsidRPr="00B00093">
        <w:rPr>
          <w:sz w:val="26"/>
          <w:szCs w:val="26"/>
        </w:rPr>
        <w:t xml:space="preserve">д. </w:t>
      </w:r>
      <w:r w:rsidR="00A10CE8" w:rsidRPr="00B00093">
        <w:rPr>
          <w:sz w:val="26"/>
          <w:szCs w:val="26"/>
        </w:rPr>
        <w:t xml:space="preserve">205, </w:t>
      </w:r>
      <w:r w:rsidR="001E4C2D" w:rsidRPr="00B00093">
        <w:rPr>
          <w:sz w:val="26"/>
          <w:szCs w:val="26"/>
        </w:rPr>
        <w:t>1</w:t>
      </w:r>
      <w:r w:rsidR="00A10CE8" w:rsidRPr="00B00093">
        <w:rPr>
          <w:sz w:val="26"/>
          <w:szCs w:val="26"/>
        </w:rPr>
        <w:t xml:space="preserve"> этаж</w:t>
      </w:r>
      <w:r w:rsidR="001E4C2D" w:rsidRPr="00B00093">
        <w:rPr>
          <w:sz w:val="26"/>
          <w:szCs w:val="26"/>
        </w:rPr>
        <w:t xml:space="preserve">, </w:t>
      </w:r>
      <w:proofErr w:type="spellStart"/>
      <w:r w:rsidR="001E4C2D" w:rsidRPr="00B00093">
        <w:rPr>
          <w:sz w:val="26"/>
          <w:szCs w:val="26"/>
        </w:rPr>
        <w:t>каб</w:t>
      </w:r>
      <w:proofErr w:type="spellEnd"/>
      <w:r w:rsidR="00E17931" w:rsidRPr="00B00093">
        <w:rPr>
          <w:sz w:val="26"/>
          <w:szCs w:val="26"/>
        </w:rPr>
        <w:t>.</w:t>
      </w:r>
      <w:r w:rsidR="001E4C2D" w:rsidRPr="00B00093">
        <w:rPr>
          <w:sz w:val="26"/>
          <w:szCs w:val="26"/>
        </w:rPr>
        <w:t xml:space="preserve"> 100</w:t>
      </w:r>
      <w:r w:rsidR="00BC04D1">
        <w:rPr>
          <w:sz w:val="26"/>
          <w:szCs w:val="26"/>
        </w:rPr>
        <w:t>2</w:t>
      </w:r>
      <w:r w:rsidR="00A10CE8" w:rsidRPr="00B00093">
        <w:rPr>
          <w:sz w:val="26"/>
          <w:szCs w:val="26"/>
        </w:rPr>
        <w:t>.</w:t>
      </w:r>
    </w:p>
    <w:p w:rsidR="005405CE" w:rsidRPr="00B00093" w:rsidRDefault="005405CE" w:rsidP="005405CE">
      <w:pPr>
        <w:pStyle w:val="a3"/>
        <w:rPr>
          <w:b/>
          <w:sz w:val="26"/>
          <w:szCs w:val="26"/>
        </w:rPr>
      </w:pPr>
    </w:p>
    <w:p w:rsidR="005A3072" w:rsidRPr="00B00093" w:rsidRDefault="007D72F2" w:rsidP="00DD175E">
      <w:pPr>
        <w:pStyle w:val="a3"/>
        <w:numPr>
          <w:ilvl w:val="0"/>
          <w:numId w:val="10"/>
        </w:numPr>
        <w:tabs>
          <w:tab w:val="left" w:pos="1049"/>
          <w:tab w:val="left" w:pos="1247"/>
        </w:tabs>
        <w:ind w:left="0" w:firstLine="709"/>
        <w:rPr>
          <w:sz w:val="26"/>
          <w:szCs w:val="26"/>
        </w:rPr>
      </w:pPr>
      <w:r w:rsidRPr="00B00093">
        <w:rPr>
          <w:b/>
          <w:sz w:val="26"/>
          <w:szCs w:val="26"/>
        </w:rPr>
        <w:t xml:space="preserve">Срок </w:t>
      </w:r>
      <w:r w:rsidR="00084E07" w:rsidRPr="00B00093">
        <w:rPr>
          <w:b/>
          <w:sz w:val="26"/>
          <w:szCs w:val="26"/>
        </w:rPr>
        <w:t>поставки товара</w:t>
      </w:r>
      <w:r w:rsidR="00DD175E" w:rsidRPr="00B00093">
        <w:rPr>
          <w:rFonts w:eastAsia="Arial Unicode MS" w:cs="Times New Roman"/>
          <w:sz w:val="26"/>
          <w:szCs w:val="26"/>
          <w:lang w:eastAsia="ru-RU"/>
        </w:rPr>
        <w:t xml:space="preserve">, </w:t>
      </w:r>
      <w:r w:rsidR="00DD175E" w:rsidRPr="00B00093">
        <w:rPr>
          <w:rFonts w:eastAsia="Arial Unicode MS" w:cs="Times New Roman"/>
          <w:b/>
          <w:sz w:val="26"/>
          <w:szCs w:val="26"/>
          <w:lang w:eastAsia="ru-RU"/>
        </w:rPr>
        <w:t>монтажа</w:t>
      </w:r>
      <w:r w:rsidR="002349C6">
        <w:rPr>
          <w:rFonts w:eastAsia="Arial Unicode MS" w:cs="Times New Roman"/>
          <w:b/>
          <w:sz w:val="26"/>
          <w:szCs w:val="26"/>
          <w:lang w:eastAsia="ru-RU"/>
        </w:rPr>
        <w:t xml:space="preserve"> и наладки</w:t>
      </w:r>
      <w:r w:rsidR="00DD175E" w:rsidRPr="00B00093">
        <w:rPr>
          <w:rFonts w:eastAsia="Arial Unicode MS" w:cs="Times New Roman"/>
          <w:sz w:val="26"/>
          <w:szCs w:val="26"/>
          <w:lang w:eastAsia="ru-RU"/>
        </w:rPr>
        <w:t xml:space="preserve"> </w:t>
      </w:r>
      <w:r w:rsidR="00B00093" w:rsidRPr="00B00093">
        <w:rPr>
          <w:rFonts w:eastAsia="Arial Unicode MS" w:cs="Times New Roman"/>
          <w:sz w:val="26"/>
          <w:szCs w:val="26"/>
          <w:lang w:eastAsia="ru-RU"/>
        </w:rPr>
        <w:t>-</w:t>
      </w:r>
      <w:r w:rsidR="00DD175E" w:rsidRPr="00B00093">
        <w:rPr>
          <w:rFonts w:eastAsia="Arial Unicode MS" w:cs="Times New Roman"/>
          <w:sz w:val="26"/>
          <w:szCs w:val="26"/>
          <w:lang w:eastAsia="ru-RU"/>
        </w:rPr>
        <w:t xml:space="preserve"> в течение 15 рабочих дней </w:t>
      </w:r>
      <w:r w:rsidR="00CB4307" w:rsidRPr="00B00093">
        <w:rPr>
          <w:sz w:val="26"/>
          <w:szCs w:val="26"/>
        </w:rPr>
        <w:t>со дня заключения контракта.</w:t>
      </w:r>
    </w:p>
    <w:p w:rsidR="005338B0" w:rsidRPr="00B00093" w:rsidRDefault="005338B0" w:rsidP="005338B0">
      <w:pPr>
        <w:pStyle w:val="a3"/>
        <w:rPr>
          <w:sz w:val="26"/>
          <w:szCs w:val="26"/>
        </w:rPr>
      </w:pPr>
    </w:p>
    <w:p w:rsidR="005338B0" w:rsidRPr="00B00093" w:rsidRDefault="005338B0" w:rsidP="005338B0">
      <w:pPr>
        <w:pStyle w:val="a3"/>
        <w:numPr>
          <w:ilvl w:val="0"/>
          <w:numId w:val="10"/>
        </w:numPr>
        <w:tabs>
          <w:tab w:val="left" w:pos="1049"/>
          <w:tab w:val="left" w:pos="1247"/>
        </w:tabs>
        <w:ind w:left="0" w:firstLine="709"/>
        <w:rPr>
          <w:rFonts w:eastAsia="Times New Roman" w:cs="Times New Roman"/>
          <w:sz w:val="26"/>
          <w:szCs w:val="26"/>
          <w:lang w:eastAsia="ru-RU"/>
        </w:rPr>
      </w:pPr>
      <w:r w:rsidRPr="00B00093">
        <w:rPr>
          <w:b/>
          <w:sz w:val="26"/>
          <w:szCs w:val="26"/>
        </w:rPr>
        <w:t>Порядок</w:t>
      </w:r>
      <w:r w:rsidRPr="00B00093">
        <w:rPr>
          <w:rFonts w:eastAsia="Times New Roman" w:cs="Times New Roman"/>
          <w:b/>
          <w:sz w:val="26"/>
          <w:szCs w:val="26"/>
          <w:lang w:eastAsia="ru-RU"/>
        </w:rPr>
        <w:t xml:space="preserve"> и сроки приёмки товара.</w:t>
      </w:r>
    </w:p>
    <w:p w:rsidR="005338B0" w:rsidRPr="00B00093" w:rsidRDefault="005338B0" w:rsidP="005338B0">
      <w:pPr>
        <w:tabs>
          <w:tab w:val="left" w:pos="1247"/>
        </w:tabs>
        <w:rPr>
          <w:rFonts w:eastAsia="Calibri" w:cs="Times New Roman"/>
          <w:sz w:val="26"/>
          <w:szCs w:val="26"/>
        </w:rPr>
      </w:pPr>
      <w:r w:rsidRPr="00B00093">
        <w:rPr>
          <w:rFonts w:eastAsia="Calibri" w:cs="Times New Roman"/>
          <w:sz w:val="26"/>
          <w:szCs w:val="26"/>
        </w:rPr>
        <w:t>Счета, счета-фактуры и товарная накладная либо универсальный передаточный документ передаются Поставщиком Заказчику в течение 10 (десяти) рабочих дней с даты поставки товара</w:t>
      </w:r>
      <w:r w:rsidRPr="00B00093">
        <w:rPr>
          <w:rStyle w:val="aa"/>
          <w:rFonts w:eastAsia="Calibri" w:cs="Times New Roman"/>
          <w:sz w:val="26"/>
          <w:szCs w:val="26"/>
        </w:rPr>
        <w:footnoteReference w:id="1"/>
      </w:r>
      <w:r w:rsidRPr="00B00093">
        <w:rPr>
          <w:rFonts w:eastAsia="Calibri" w:cs="Times New Roman"/>
          <w:sz w:val="26"/>
          <w:szCs w:val="26"/>
        </w:rPr>
        <w:t>.</w:t>
      </w:r>
    </w:p>
    <w:p w:rsidR="005338B0" w:rsidRPr="00B00093" w:rsidRDefault="005338B0" w:rsidP="005338B0">
      <w:pPr>
        <w:tabs>
          <w:tab w:val="left" w:pos="1247"/>
        </w:tabs>
        <w:rPr>
          <w:rFonts w:eastAsia="Times New Roman" w:cs="Times New Roman"/>
          <w:sz w:val="26"/>
          <w:szCs w:val="26"/>
          <w:lang w:eastAsia="ru-RU"/>
        </w:rPr>
      </w:pPr>
      <w:r w:rsidRPr="00B00093">
        <w:rPr>
          <w:rFonts w:eastAsia="Times New Roman" w:cs="Times New Roman"/>
          <w:sz w:val="26"/>
          <w:szCs w:val="26"/>
          <w:lang w:eastAsia="ru-RU"/>
        </w:rPr>
        <w:t>Приёмка товара Заказчиком включает в себя проведение экспертизы поставленного товара на соответствие условиям Контракта и рассмотрение полученных от Поставщика документов о приёмке. Срок проведения приёмки не может превышать 20 (двадцать) рабочих дней со дня поступления Заказчику документов о приёмке, сформированных Поставщиком.</w:t>
      </w:r>
    </w:p>
    <w:p w:rsidR="005338B0" w:rsidRPr="00B00093" w:rsidRDefault="005338B0" w:rsidP="005338B0">
      <w:pPr>
        <w:pStyle w:val="a3"/>
        <w:tabs>
          <w:tab w:val="left" w:pos="1049"/>
          <w:tab w:val="left" w:pos="1247"/>
        </w:tabs>
        <w:ind w:left="0"/>
        <w:rPr>
          <w:b/>
          <w:sz w:val="26"/>
          <w:szCs w:val="26"/>
        </w:rPr>
      </w:pPr>
    </w:p>
    <w:p w:rsidR="005338B0" w:rsidRPr="00B00093" w:rsidRDefault="005338B0" w:rsidP="005338B0">
      <w:pPr>
        <w:pStyle w:val="a3"/>
        <w:numPr>
          <w:ilvl w:val="0"/>
          <w:numId w:val="10"/>
        </w:numPr>
        <w:tabs>
          <w:tab w:val="left" w:pos="1049"/>
          <w:tab w:val="left" w:pos="1247"/>
        </w:tabs>
        <w:ind w:left="0" w:firstLine="709"/>
        <w:rPr>
          <w:rFonts w:eastAsia="Times New Roman" w:cs="Times New Roman"/>
          <w:b/>
          <w:sz w:val="26"/>
          <w:szCs w:val="26"/>
          <w:lang w:eastAsia="ru-RU"/>
        </w:rPr>
      </w:pPr>
      <w:r w:rsidRPr="00B00093">
        <w:rPr>
          <w:b/>
          <w:sz w:val="26"/>
          <w:szCs w:val="26"/>
        </w:rPr>
        <w:t>Порядок</w:t>
      </w:r>
      <w:r w:rsidRPr="00B00093">
        <w:rPr>
          <w:rFonts w:eastAsia="Times New Roman" w:cs="Times New Roman"/>
          <w:b/>
          <w:sz w:val="26"/>
          <w:szCs w:val="26"/>
          <w:lang w:eastAsia="ru-RU"/>
        </w:rPr>
        <w:t xml:space="preserve"> оплаты поставленных товаров.</w:t>
      </w:r>
    </w:p>
    <w:p w:rsidR="005338B0" w:rsidRPr="00B00093" w:rsidRDefault="005338B0" w:rsidP="005338B0">
      <w:pPr>
        <w:pStyle w:val="a3"/>
        <w:tabs>
          <w:tab w:val="left" w:pos="1049"/>
          <w:tab w:val="left" w:pos="1247"/>
        </w:tabs>
        <w:ind w:left="0"/>
        <w:rPr>
          <w:sz w:val="26"/>
          <w:szCs w:val="26"/>
        </w:rPr>
      </w:pPr>
      <w:r w:rsidRPr="00B00093">
        <w:rPr>
          <w:rFonts w:eastAsia="Times New Roman" w:cs="Times New Roman"/>
          <w:sz w:val="26"/>
          <w:szCs w:val="26"/>
          <w:lang w:eastAsia="ru-RU"/>
        </w:rPr>
        <w:t>Оплата поставленных товаров осуществляется по безналичному расчёту путём перечисления денежных средств на расчётный счёт Поставщика в течение 7 (семи) рабочих дней с даты подписания Заказчиком документов о приёмке.</w:t>
      </w:r>
      <w:r w:rsidRPr="00B00093">
        <w:rPr>
          <w:sz w:val="26"/>
          <w:szCs w:val="26"/>
        </w:rPr>
        <w:t xml:space="preserve"> </w:t>
      </w:r>
    </w:p>
    <w:p w:rsidR="005338B0" w:rsidRPr="00B00093" w:rsidRDefault="005338B0" w:rsidP="005338B0">
      <w:pPr>
        <w:pStyle w:val="a3"/>
        <w:tabs>
          <w:tab w:val="left" w:pos="1049"/>
          <w:tab w:val="left" w:pos="1247"/>
        </w:tabs>
        <w:ind w:left="0"/>
        <w:rPr>
          <w:rFonts w:eastAsia="Times New Roman" w:cs="Times New Roman"/>
          <w:sz w:val="26"/>
          <w:szCs w:val="26"/>
          <w:lang w:eastAsia="ru-RU"/>
        </w:rPr>
      </w:pPr>
      <w:r w:rsidRPr="00B00093">
        <w:rPr>
          <w:sz w:val="26"/>
          <w:szCs w:val="26"/>
        </w:rPr>
        <w:t>Цена Контракта является твёрдой, определяется на весь срок его исполнения и не может изменяться в ходе его исполнения, за исключением случаев, предусмотренных законодательством Российской Федерации.</w:t>
      </w:r>
    </w:p>
    <w:p w:rsidR="00C7431D" w:rsidRPr="00B00093" w:rsidRDefault="005338B0" w:rsidP="005338B0">
      <w:pPr>
        <w:pStyle w:val="a3"/>
        <w:tabs>
          <w:tab w:val="left" w:pos="1049"/>
          <w:tab w:val="left" w:pos="1247"/>
        </w:tabs>
        <w:ind w:left="0"/>
        <w:rPr>
          <w:sz w:val="26"/>
          <w:szCs w:val="26"/>
        </w:rPr>
      </w:pPr>
      <w:r w:rsidRPr="00B00093">
        <w:rPr>
          <w:sz w:val="26"/>
          <w:szCs w:val="26"/>
        </w:rPr>
        <w:t xml:space="preserve">Цена Контракта включает в себя расходы на уплату налогов, таможенных пошлин, сборов и других обязательных платежей в бюджеты всех уровней, а также расходы на </w:t>
      </w:r>
      <w:r w:rsidR="00C7431D" w:rsidRPr="00B00093">
        <w:rPr>
          <w:sz w:val="26"/>
          <w:szCs w:val="26"/>
        </w:rPr>
        <w:t>доставку, разгрузку, сборку, монтаж, подключение, проверку работоспособности, вывоз упаковочного материала</w:t>
      </w:r>
      <w:r w:rsidR="00DD175E" w:rsidRPr="00B00093">
        <w:rPr>
          <w:sz w:val="26"/>
          <w:szCs w:val="26"/>
        </w:rPr>
        <w:t>, уборка строительного мусора</w:t>
      </w:r>
      <w:r w:rsidR="00C7431D" w:rsidRPr="00B00093">
        <w:rPr>
          <w:sz w:val="26"/>
          <w:szCs w:val="26"/>
        </w:rPr>
        <w:t>.</w:t>
      </w:r>
    </w:p>
    <w:p w:rsidR="005338B0" w:rsidRPr="00B00093" w:rsidRDefault="005338B0" w:rsidP="005338B0">
      <w:pPr>
        <w:pStyle w:val="a3"/>
        <w:tabs>
          <w:tab w:val="left" w:pos="1049"/>
          <w:tab w:val="left" w:pos="1247"/>
        </w:tabs>
        <w:ind w:left="0"/>
        <w:rPr>
          <w:i/>
          <w:sz w:val="26"/>
          <w:szCs w:val="26"/>
        </w:rPr>
      </w:pPr>
      <w:r w:rsidRPr="00B00093">
        <w:rPr>
          <w:sz w:val="26"/>
          <w:szCs w:val="26"/>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22706" w:rsidRPr="00B00093" w:rsidRDefault="00922706" w:rsidP="00BE4E6C">
      <w:pPr>
        <w:pStyle w:val="a3"/>
        <w:tabs>
          <w:tab w:val="left" w:pos="1049"/>
          <w:tab w:val="left" w:pos="1247"/>
        </w:tabs>
        <w:ind w:left="0"/>
        <w:rPr>
          <w:b/>
          <w:sz w:val="26"/>
          <w:szCs w:val="26"/>
        </w:rPr>
      </w:pPr>
    </w:p>
    <w:p w:rsidR="00466038" w:rsidRPr="00B00093" w:rsidRDefault="005405CE" w:rsidP="00484EB4">
      <w:pPr>
        <w:pStyle w:val="a3"/>
        <w:numPr>
          <w:ilvl w:val="0"/>
          <w:numId w:val="10"/>
        </w:numPr>
        <w:tabs>
          <w:tab w:val="left" w:pos="1049"/>
          <w:tab w:val="left" w:pos="1247"/>
        </w:tabs>
        <w:ind w:left="0" w:firstLine="709"/>
        <w:rPr>
          <w:rFonts w:eastAsia="Times New Roman" w:cs="Times New Roman"/>
          <w:sz w:val="26"/>
          <w:szCs w:val="26"/>
          <w:lang w:eastAsia="ru-RU"/>
        </w:rPr>
      </w:pPr>
      <w:r w:rsidRPr="00B00093">
        <w:rPr>
          <w:b/>
          <w:sz w:val="26"/>
          <w:szCs w:val="26"/>
        </w:rPr>
        <w:t>Ответственность сторон.</w:t>
      </w:r>
    </w:p>
    <w:p w:rsidR="00466038" w:rsidRPr="00B00093" w:rsidRDefault="00466038" w:rsidP="00DA4632">
      <w:pPr>
        <w:tabs>
          <w:tab w:val="left" w:pos="1049"/>
          <w:tab w:val="left" w:pos="1247"/>
        </w:tabs>
        <w:rPr>
          <w:sz w:val="26"/>
          <w:szCs w:val="26"/>
        </w:rPr>
      </w:pPr>
      <w:r w:rsidRPr="00B00093">
        <w:rPr>
          <w:sz w:val="26"/>
          <w:szCs w:val="26"/>
        </w:rPr>
        <w:t xml:space="preserve">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w:t>
      </w:r>
    </w:p>
    <w:p w:rsidR="00466038" w:rsidRPr="00B00093" w:rsidRDefault="00466038" w:rsidP="00DA4632">
      <w:pPr>
        <w:tabs>
          <w:tab w:val="left" w:pos="1049"/>
          <w:tab w:val="left" w:pos="1247"/>
        </w:tabs>
        <w:rPr>
          <w:sz w:val="26"/>
          <w:szCs w:val="26"/>
        </w:rPr>
      </w:pPr>
      <w:r w:rsidRPr="00B00093">
        <w:rPr>
          <w:sz w:val="26"/>
          <w:szCs w:val="26"/>
        </w:rPr>
        <w:t xml:space="preserve">При определении размеров штрафов и пеней Стороны руководствуются Законом о контрактной системе и Правилами определения размера штрафа, начисляемого в случае </w:t>
      </w:r>
      <w:r w:rsidRPr="00B00093">
        <w:rPr>
          <w:sz w:val="26"/>
          <w:szCs w:val="26"/>
        </w:rPr>
        <w:lastRenderedPageBreak/>
        <w:t xml:space="preserve">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 августа 2017 г. № 1042. </w:t>
      </w:r>
    </w:p>
    <w:p w:rsidR="00466038" w:rsidRPr="00B00093" w:rsidRDefault="00466038" w:rsidP="00DA4632">
      <w:pPr>
        <w:tabs>
          <w:tab w:val="left" w:pos="1049"/>
          <w:tab w:val="left" w:pos="1247"/>
        </w:tabs>
        <w:rPr>
          <w:sz w:val="26"/>
          <w:szCs w:val="26"/>
        </w:rPr>
      </w:pPr>
      <w:r w:rsidRPr="00B00093">
        <w:rPr>
          <w:sz w:val="26"/>
          <w:szCs w:val="26"/>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6038" w:rsidRPr="00B00093" w:rsidRDefault="00466038" w:rsidP="00DA4632">
      <w:pPr>
        <w:tabs>
          <w:tab w:val="left" w:pos="1049"/>
          <w:tab w:val="left" w:pos="1247"/>
        </w:tabs>
        <w:rPr>
          <w:sz w:val="26"/>
          <w:szCs w:val="26"/>
        </w:rPr>
      </w:pPr>
      <w:r w:rsidRPr="00B00093">
        <w:rPr>
          <w:sz w:val="26"/>
          <w:szCs w:val="26"/>
        </w:rPr>
        <w:t>Пени, штрафы по Контракту выплачиваются только на основании обоснованного письменного требования Стороны.</w:t>
      </w:r>
    </w:p>
    <w:p w:rsidR="004B4E65" w:rsidRPr="00B00093" w:rsidRDefault="00466038" w:rsidP="00A10CE8">
      <w:pPr>
        <w:tabs>
          <w:tab w:val="left" w:pos="1049"/>
          <w:tab w:val="left" w:pos="1247"/>
        </w:tabs>
        <w:rPr>
          <w:sz w:val="26"/>
          <w:szCs w:val="26"/>
        </w:rPr>
      </w:pPr>
      <w:r w:rsidRPr="00B00093">
        <w:rPr>
          <w:sz w:val="26"/>
          <w:szCs w:val="26"/>
        </w:rPr>
        <w:t>Уплата пеней и штрафов не освобождает Стороны от исполнения обязательств по настоящему государственному контракту.</w:t>
      </w:r>
    </w:p>
    <w:p w:rsidR="00484EB4" w:rsidRPr="00B00093" w:rsidRDefault="00484EB4" w:rsidP="00A10CE8">
      <w:pPr>
        <w:tabs>
          <w:tab w:val="left" w:pos="1049"/>
          <w:tab w:val="left" w:pos="1247"/>
        </w:tabs>
        <w:rPr>
          <w:sz w:val="26"/>
          <w:szCs w:val="26"/>
        </w:rPr>
      </w:pPr>
    </w:p>
    <w:p w:rsidR="00466038" w:rsidRPr="00B00093" w:rsidRDefault="005405CE" w:rsidP="00484EB4">
      <w:pPr>
        <w:pStyle w:val="a3"/>
        <w:numPr>
          <w:ilvl w:val="0"/>
          <w:numId w:val="10"/>
        </w:numPr>
        <w:tabs>
          <w:tab w:val="left" w:pos="1049"/>
          <w:tab w:val="left" w:pos="1247"/>
        </w:tabs>
        <w:ind w:left="0" w:firstLine="709"/>
        <w:rPr>
          <w:b/>
          <w:sz w:val="26"/>
          <w:szCs w:val="26"/>
        </w:rPr>
      </w:pPr>
      <w:r w:rsidRPr="00B00093">
        <w:rPr>
          <w:b/>
          <w:sz w:val="26"/>
          <w:szCs w:val="26"/>
        </w:rPr>
        <w:t>Порядок разрешения споров.</w:t>
      </w:r>
    </w:p>
    <w:p w:rsidR="00466038" w:rsidRPr="00B00093" w:rsidRDefault="00466038" w:rsidP="00DA4632">
      <w:pPr>
        <w:tabs>
          <w:tab w:val="left" w:pos="1049"/>
          <w:tab w:val="left" w:pos="1247"/>
        </w:tabs>
        <w:rPr>
          <w:sz w:val="26"/>
          <w:szCs w:val="26"/>
        </w:rPr>
      </w:pPr>
      <w:r w:rsidRPr="00B00093">
        <w:rPr>
          <w:sz w:val="26"/>
          <w:szCs w:val="26"/>
        </w:rPr>
        <w:t>Все споры и разногласия, возникающие между Сторонами при исполнении настоящего Контракта, будут разрешаться путём переговоров.</w:t>
      </w:r>
    </w:p>
    <w:p w:rsidR="00466038" w:rsidRPr="00B00093" w:rsidRDefault="00466038" w:rsidP="00DA4632">
      <w:pPr>
        <w:tabs>
          <w:tab w:val="left" w:pos="1049"/>
          <w:tab w:val="left" w:pos="1247"/>
        </w:tabs>
        <w:rPr>
          <w:sz w:val="26"/>
          <w:szCs w:val="26"/>
        </w:rPr>
      </w:pPr>
      <w:r w:rsidRPr="00B00093">
        <w:rPr>
          <w:sz w:val="26"/>
          <w:szCs w:val="26"/>
        </w:rPr>
        <w:t>До предъявления иска, вытекающего из Контракта, Сторона, которая считает, что её права нарушены, обязана направить другой Стороне письменную претензию.</w:t>
      </w:r>
    </w:p>
    <w:p w:rsidR="00466038" w:rsidRPr="00B00093" w:rsidRDefault="00466038" w:rsidP="00DA4632">
      <w:pPr>
        <w:tabs>
          <w:tab w:val="left" w:pos="1049"/>
          <w:tab w:val="left" w:pos="1247"/>
        </w:tabs>
        <w:rPr>
          <w:sz w:val="26"/>
          <w:szCs w:val="26"/>
        </w:rPr>
      </w:pPr>
      <w:r w:rsidRPr="00B00093">
        <w:rPr>
          <w:sz w:val="26"/>
          <w:szCs w:val="26"/>
        </w:rPr>
        <w:t>Претензия должна содержать сведения о допущенных нарушениях со ссылкой на соответствующие положения Контракта или его приложений, требования заинтересованной Стороны и их обоснование, действия, которые должны быть произведены для устранения нарушений, а также расчёт неустойки (при предъявлении требования о её уплате). К претензии должны быть приложены копии документов, подтверждающих изложенные в ней обстоятельства.</w:t>
      </w:r>
    </w:p>
    <w:p w:rsidR="00466038" w:rsidRPr="00B00093" w:rsidRDefault="00466038" w:rsidP="00DA4632">
      <w:pPr>
        <w:tabs>
          <w:tab w:val="left" w:pos="1049"/>
          <w:tab w:val="left" w:pos="1247"/>
        </w:tabs>
        <w:rPr>
          <w:sz w:val="26"/>
          <w:szCs w:val="26"/>
        </w:rPr>
      </w:pPr>
      <w:r w:rsidRPr="00B00093">
        <w:rPr>
          <w:sz w:val="26"/>
          <w:szCs w:val="26"/>
        </w:rPr>
        <w:t>Сторона, которая получила претензию, обязана рассмотреть её и направить письменный мотивированный ответ другой Стороне в течение 10 (десяти) рабочих дней с момента получения претензии.</w:t>
      </w:r>
    </w:p>
    <w:p w:rsidR="00466038" w:rsidRPr="00B00093" w:rsidRDefault="00466038" w:rsidP="00DA4632">
      <w:pPr>
        <w:tabs>
          <w:tab w:val="left" w:pos="1049"/>
          <w:tab w:val="left" w:pos="1247"/>
        </w:tabs>
        <w:rPr>
          <w:sz w:val="26"/>
          <w:szCs w:val="26"/>
        </w:rPr>
      </w:pPr>
      <w:r w:rsidRPr="00B00093">
        <w:rPr>
          <w:sz w:val="26"/>
          <w:szCs w:val="26"/>
        </w:rPr>
        <w:t>При не урегулировании Сторонами в досудебном порядке спор передаётся на разрешение в Арбитражный суд Свердловской области.</w:t>
      </w:r>
    </w:p>
    <w:p w:rsidR="004B4E65" w:rsidRPr="00B00093" w:rsidRDefault="004B4E65" w:rsidP="00BE4E6C">
      <w:pPr>
        <w:tabs>
          <w:tab w:val="left" w:pos="1049"/>
          <w:tab w:val="left" w:pos="1247"/>
        </w:tabs>
        <w:rPr>
          <w:b/>
          <w:sz w:val="26"/>
          <w:szCs w:val="26"/>
        </w:rPr>
      </w:pPr>
    </w:p>
    <w:p w:rsidR="00466038" w:rsidRPr="00B00093" w:rsidRDefault="00466038" w:rsidP="00484EB4">
      <w:pPr>
        <w:pStyle w:val="a3"/>
        <w:numPr>
          <w:ilvl w:val="0"/>
          <w:numId w:val="10"/>
        </w:numPr>
        <w:tabs>
          <w:tab w:val="left" w:pos="1049"/>
          <w:tab w:val="left" w:pos="1247"/>
        </w:tabs>
        <w:ind w:left="0" w:firstLine="709"/>
        <w:rPr>
          <w:b/>
          <w:sz w:val="26"/>
          <w:szCs w:val="26"/>
        </w:rPr>
      </w:pPr>
      <w:r w:rsidRPr="00B00093">
        <w:rPr>
          <w:b/>
          <w:sz w:val="26"/>
          <w:szCs w:val="26"/>
        </w:rPr>
        <w:t>Порядок изменения и расторжения контракта.</w:t>
      </w:r>
    </w:p>
    <w:p w:rsidR="00466038" w:rsidRPr="00B00093" w:rsidRDefault="00466038" w:rsidP="00DA4632">
      <w:pPr>
        <w:tabs>
          <w:tab w:val="left" w:pos="1049"/>
          <w:tab w:val="left" w:pos="1247"/>
        </w:tabs>
        <w:rPr>
          <w:sz w:val="26"/>
          <w:szCs w:val="26"/>
        </w:rPr>
      </w:pPr>
      <w:r w:rsidRPr="00B00093">
        <w:rPr>
          <w:sz w:val="26"/>
          <w:szCs w:val="26"/>
        </w:rPr>
        <w:t>Любые изменения и дополнения к настоящему Контракту являются его неотъемлемой частью и имеют силу только при условии их оформления в письменном виде и подписания обеими Сторонами. Допускается составление дополнительных соглашений к настоящему Контракту в форме электронного документа, подписанного усиленными электронными подписями Сторон.</w:t>
      </w:r>
    </w:p>
    <w:p w:rsidR="00466038" w:rsidRPr="00B00093" w:rsidRDefault="00466038" w:rsidP="00DA4632">
      <w:pPr>
        <w:tabs>
          <w:tab w:val="left" w:pos="1049"/>
          <w:tab w:val="left" w:pos="1247"/>
        </w:tabs>
        <w:rPr>
          <w:sz w:val="26"/>
          <w:szCs w:val="26"/>
        </w:rPr>
      </w:pPr>
      <w:r w:rsidRPr="00B00093">
        <w:rPr>
          <w:sz w:val="26"/>
          <w:szCs w:val="26"/>
        </w:rPr>
        <w:t xml:space="preserve">Изменение существенных условий контракта допускается также в случаях, предусмотренных пунктом 6 статьи 161 Бюджетного кодекса Российской Федерации, при уменьшении ранее доведённых до Заказчика как получателя бюджетных средств лимитов бюджетных обязательств. При этом Заказчик в ходе исполнения контракта </w:t>
      </w:r>
      <w:hyperlink r:id="rId8" w:history="1">
        <w:r w:rsidRPr="00B00093">
          <w:rPr>
            <w:sz w:val="26"/>
            <w:szCs w:val="26"/>
          </w:rPr>
          <w:t>обеспечивает согласование</w:t>
        </w:r>
      </w:hyperlink>
      <w:r w:rsidRPr="00B00093">
        <w:rPr>
          <w:sz w:val="26"/>
          <w:szCs w:val="26"/>
        </w:rPr>
        <w:t xml:space="preserve"> новых условий Контракта, в том числе цены и (или) сроков исполнения Контракта и (или) объёма услуг, предусмотренных Контрактом.</w:t>
      </w:r>
    </w:p>
    <w:p w:rsidR="00466038" w:rsidRPr="00B00093" w:rsidRDefault="00466038" w:rsidP="00DA4632">
      <w:pPr>
        <w:tabs>
          <w:tab w:val="left" w:pos="1049"/>
          <w:tab w:val="left" w:pos="1247"/>
        </w:tabs>
        <w:rPr>
          <w:sz w:val="26"/>
          <w:szCs w:val="26"/>
        </w:rPr>
      </w:pPr>
      <w:r w:rsidRPr="00B00093">
        <w:rPr>
          <w:sz w:val="26"/>
          <w:szCs w:val="26"/>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положениями частей </w:t>
      </w:r>
      <w:r w:rsidR="00D6067D" w:rsidRPr="00B00093">
        <w:rPr>
          <w:sz w:val="26"/>
          <w:szCs w:val="26"/>
        </w:rPr>
        <w:t>9-23</w:t>
      </w:r>
      <w:r w:rsidRPr="00B00093">
        <w:rPr>
          <w:sz w:val="26"/>
          <w:szCs w:val="26"/>
        </w:rPr>
        <w:t xml:space="preserve"> статьи 95 Закона о контрактной системе.</w:t>
      </w:r>
    </w:p>
    <w:p w:rsidR="00466038" w:rsidRDefault="00466038" w:rsidP="00BE4E6C">
      <w:pPr>
        <w:tabs>
          <w:tab w:val="left" w:pos="1049"/>
          <w:tab w:val="left" w:pos="1247"/>
        </w:tabs>
        <w:ind w:left="709" w:firstLine="0"/>
        <w:rPr>
          <w:sz w:val="26"/>
          <w:szCs w:val="26"/>
        </w:rPr>
      </w:pPr>
    </w:p>
    <w:p w:rsidR="00A23FCF" w:rsidRDefault="00A23FCF" w:rsidP="00BE4E6C">
      <w:pPr>
        <w:tabs>
          <w:tab w:val="left" w:pos="1049"/>
          <w:tab w:val="left" w:pos="1247"/>
        </w:tabs>
        <w:ind w:left="709" w:firstLine="0"/>
        <w:rPr>
          <w:sz w:val="26"/>
          <w:szCs w:val="26"/>
        </w:rPr>
      </w:pPr>
    </w:p>
    <w:p w:rsidR="00A23FCF" w:rsidRPr="00B00093" w:rsidRDefault="00A23FCF" w:rsidP="00BE4E6C">
      <w:pPr>
        <w:tabs>
          <w:tab w:val="left" w:pos="1049"/>
          <w:tab w:val="left" w:pos="1247"/>
        </w:tabs>
        <w:ind w:left="709" w:firstLine="0"/>
        <w:rPr>
          <w:sz w:val="26"/>
          <w:szCs w:val="26"/>
        </w:rPr>
      </w:pPr>
      <w:bookmarkStart w:id="0" w:name="_GoBack"/>
      <w:bookmarkEnd w:id="0"/>
    </w:p>
    <w:p w:rsidR="00B50280" w:rsidRPr="00B00093" w:rsidRDefault="00B50280" w:rsidP="00484EB4">
      <w:pPr>
        <w:pStyle w:val="a3"/>
        <w:numPr>
          <w:ilvl w:val="0"/>
          <w:numId w:val="10"/>
        </w:numPr>
        <w:tabs>
          <w:tab w:val="left" w:pos="1049"/>
          <w:tab w:val="left" w:pos="1247"/>
        </w:tabs>
        <w:ind w:left="0" w:firstLine="709"/>
        <w:rPr>
          <w:b/>
          <w:sz w:val="26"/>
          <w:szCs w:val="26"/>
        </w:rPr>
      </w:pPr>
      <w:r w:rsidRPr="00B00093">
        <w:rPr>
          <w:b/>
          <w:sz w:val="26"/>
          <w:szCs w:val="26"/>
        </w:rPr>
        <w:lastRenderedPageBreak/>
        <w:t>Иные условия.</w:t>
      </w:r>
    </w:p>
    <w:p w:rsidR="000815EA" w:rsidRPr="00B00093" w:rsidRDefault="000815EA" w:rsidP="00755138">
      <w:pPr>
        <w:tabs>
          <w:tab w:val="left" w:pos="1049"/>
          <w:tab w:val="left" w:pos="1247"/>
        </w:tabs>
        <w:rPr>
          <w:sz w:val="26"/>
          <w:szCs w:val="26"/>
        </w:rPr>
      </w:pPr>
      <w:r w:rsidRPr="00B00093">
        <w:rPr>
          <w:sz w:val="26"/>
          <w:szCs w:val="26"/>
        </w:rPr>
        <w:t>Доставка, разгрузка, сборка, монтаж, подключение, проверка работоспособности вывоз упаковочного материала</w:t>
      </w:r>
      <w:r w:rsidR="00DD175E" w:rsidRPr="00B00093">
        <w:rPr>
          <w:sz w:val="26"/>
          <w:szCs w:val="26"/>
        </w:rPr>
        <w:t>, уборка строительного мусора</w:t>
      </w:r>
      <w:r w:rsidRPr="00B00093">
        <w:rPr>
          <w:sz w:val="26"/>
          <w:szCs w:val="26"/>
        </w:rPr>
        <w:t xml:space="preserve"> входит в стоимость</w:t>
      </w:r>
      <w:r w:rsidR="00E17931" w:rsidRPr="00B00093">
        <w:rPr>
          <w:sz w:val="26"/>
          <w:szCs w:val="26"/>
        </w:rPr>
        <w:t>.</w:t>
      </w:r>
      <w:r w:rsidRPr="00B00093">
        <w:rPr>
          <w:sz w:val="26"/>
          <w:szCs w:val="26"/>
        </w:rPr>
        <w:t xml:space="preserve"> </w:t>
      </w:r>
    </w:p>
    <w:p w:rsidR="000815EA" w:rsidRPr="00B00093" w:rsidRDefault="000815EA" w:rsidP="000815EA">
      <w:pPr>
        <w:tabs>
          <w:tab w:val="left" w:pos="1049"/>
          <w:tab w:val="left" w:pos="1247"/>
        </w:tabs>
        <w:rPr>
          <w:sz w:val="26"/>
          <w:szCs w:val="26"/>
        </w:rPr>
      </w:pPr>
      <w:r w:rsidRPr="00B00093">
        <w:rPr>
          <w:sz w:val="26"/>
          <w:szCs w:val="26"/>
        </w:rPr>
        <w:t>Объект, на который осуществляется поставка товара является режимным, ввиду чего право прохода предоставляется только гражданам Российской Федерации</w:t>
      </w:r>
      <w:r w:rsidR="00E17931" w:rsidRPr="00B00093">
        <w:rPr>
          <w:sz w:val="26"/>
          <w:szCs w:val="26"/>
        </w:rPr>
        <w:t xml:space="preserve"> при предъявлении документа, удостоверяющего личность</w:t>
      </w:r>
      <w:r w:rsidRPr="00B00093">
        <w:rPr>
          <w:sz w:val="26"/>
          <w:szCs w:val="26"/>
        </w:rPr>
        <w:t>.</w:t>
      </w:r>
    </w:p>
    <w:p w:rsidR="000815EA" w:rsidRPr="00B00093" w:rsidRDefault="000815EA" w:rsidP="000815EA">
      <w:pPr>
        <w:tabs>
          <w:tab w:val="left" w:pos="1049"/>
          <w:tab w:val="left" w:pos="1247"/>
        </w:tabs>
        <w:rPr>
          <w:sz w:val="26"/>
          <w:szCs w:val="26"/>
        </w:rPr>
      </w:pPr>
      <w:r w:rsidRPr="00B00093">
        <w:rPr>
          <w:sz w:val="26"/>
          <w:szCs w:val="26"/>
        </w:rPr>
        <w:t>Рабочее время на Объекте устанавливается с 09:00 до 16:00 часов с понедельника по пятницу</w:t>
      </w:r>
    </w:p>
    <w:p w:rsidR="00586CA8" w:rsidRPr="00B00093" w:rsidRDefault="00586CA8" w:rsidP="00586CA8">
      <w:pPr>
        <w:tabs>
          <w:tab w:val="left" w:pos="1021"/>
          <w:tab w:val="left" w:pos="1276"/>
        </w:tabs>
        <w:rPr>
          <w:rFonts w:eastAsia="Batang"/>
          <w:sz w:val="26"/>
          <w:szCs w:val="26"/>
        </w:rPr>
      </w:pPr>
      <w:r w:rsidRPr="00B00093">
        <w:rPr>
          <w:rFonts w:eastAsia="Batang"/>
          <w:sz w:val="26"/>
          <w:szCs w:val="26"/>
        </w:rPr>
        <w:t xml:space="preserve">В случае выхода товара из строя в течение гарантийного срока, обязателен выезд специалиста Поставщика на место установки товара в течение 48 (сорока восьми) часов с момента уведомления Заказчиком Поставщика (по телефону или электронной почте) для устранения неисправности товара. В случае необходимости доставки товара в сервисный центр или его замены на исправный, эту доставку обеспечивает Поставщик, и он же оплачивает все транспортные и погрузо-разгрузочные расходы. </w:t>
      </w:r>
    </w:p>
    <w:p w:rsidR="00755138" w:rsidRPr="00B00093" w:rsidRDefault="00755138" w:rsidP="00755138">
      <w:pPr>
        <w:tabs>
          <w:tab w:val="left" w:pos="1049"/>
          <w:tab w:val="left" w:pos="1247"/>
        </w:tabs>
        <w:rPr>
          <w:sz w:val="26"/>
          <w:szCs w:val="26"/>
        </w:rPr>
      </w:pPr>
      <w:r w:rsidRPr="00B00093">
        <w:rPr>
          <w:sz w:val="26"/>
          <w:szCs w:val="26"/>
        </w:rPr>
        <w:t>В с</w:t>
      </w:r>
      <w:r w:rsidR="00C7431D" w:rsidRPr="00B00093">
        <w:rPr>
          <w:sz w:val="26"/>
          <w:szCs w:val="26"/>
        </w:rPr>
        <w:t>л</w:t>
      </w:r>
      <w:r w:rsidRPr="00B00093">
        <w:rPr>
          <w:sz w:val="26"/>
          <w:szCs w:val="26"/>
        </w:rPr>
        <w:t>учае поставки товара ненадлежащего качества, в деформированной упаковке, не позволяющей поддерживать сохранность товара, поставщик обязан своими силами и за свой счет произвести замену товара. Если товар ненадлежащего качества обнаружен в процессе хранения, то поставщик также обязан своими силами и за свой счет произвести замену товара.</w:t>
      </w:r>
    </w:p>
    <w:p w:rsidR="00221D0D" w:rsidRPr="00B00093" w:rsidRDefault="00221D0D" w:rsidP="00221D0D">
      <w:pPr>
        <w:tabs>
          <w:tab w:val="left" w:pos="1021"/>
          <w:tab w:val="left" w:pos="1276"/>
        </w:tabs>
        <w:contextualSpacing/>
        <w:rPr>
          <w:rFonts w:cs="Times New Roman"/>
          <w:sz w:val="26"/>
          <w:szCs w:val="26"/>
        </w:rPr>
      </w:pPr>
      <w:r w:rsidRPr="00B00093">
        <w:rPr>
          <w:rFonts w:cs="Times New Roman"/>
          <w:sz w:val="26"/>
          <w:szCs w:val="26"/>
        </w:rPr>
        <w:t xml:space="preserve">Поставщик при доставке товара должен передать Заказчику копию </w:t>
      </w:r>
      <w:r w:rsidR="00E32F86" w:rsidRPr="00B00093">
        <w:rPr>
          <w:rFonts w:cs="Times New Roman"/>
          <w:sz w:val="26"/>
          <w:szCs w:val="26"/>
        </w:rPr>
        <w:t>сертификата соответствия</w:t>
      </w:r>
      <w:r w:rsidR="00C7431D" w:rsidRPr="00B00093">
        <w:rPr>
          <w:rFonts w:cs="Times New Roman"/>
          <w:sz w:val="26"/>
          <w:szCs w:val="26"/>
        </w:rPr>
        <w:t>, декларации о соответствии</w:t>
      </w:r>
      <w:r w:rsidRPr="00B00093">
        <w:rPr>
          <w:rFonts w:cs="Times New Roman"/>
          <w:sz w:val="26"/>
          <w:szCs w:val="26"/>
        </w:rPr>
        <w:t xml:space="preserve"> либо номер </w:t>
      </w:r>
      <w:r w:rsidR="00E32F86" w:rsidRPr="00B00093">
        <w:rPr>
          <w:rFonts w:cs="Times New Roman"/>
          <w:sz w:val="26"/>
          <w:szCs w:val="26"/>
        </w:rPr>
        <w:t>сертификата</w:t>
      </w:r>
      <w:r w:rsidRPr="00B00093">
        <w:rPr>
          <w:rFonts w:cs="Times New Roman"/>
          <w:sz w:val="26"/>
          <w:szCs w:val="26"/>
        </w:rPr>
        <w:t xml:space="preserve"> соответстви</w:t>
      </w:r>
      <w:r w:rsidR="00E32F86" w:rsidRPr="00B00093">
        <w:rPr>
          <w:rFonts w:cs="Times New Roman"/>
          <w:sz w:val="26"/>
          <w:szCs w:val="26"/>
        </w:rPr>
        <w:t>я</w:t>
      </w:r>
      <w:r w:rsidRPr="00B00093">
        <w:rPr>
          <w:rFonts w:cs="Times New Roman"/>
          <w:sz w:val="26"/>
          <w:szCs w:val="26"/>
        </w:rPr>
        <w:t xml:space="preserve">, </w:t>
      </w:r>
      <w:r w:rsidR="00E17931" w:rsidRPr="00B00093">
        <w:rPr>
          <w:rFonts w:cs="Times New Roman"/>
          <w:sz w:val="26"/>
          <w:szCs w:val="26"/>
        </w:rPr>
        <w:t xml:space="preserve">декларации о соответствии </w:t>
      </w:r>
      <w:r w:rsidRPr="00B00093">
        <w:rPr>
          <w:rFonts w:cs="Times New Roman"/>
          <w:sz w:val="26"/>
          <w:szCs w:val="26"/>
        </w:rPr>
        <w:t>оформленн</w:t>
      </w:r>
      <w:r w:rsidR="00E17931" w:rsidRPr="00B00093">
        <w:rPr>
          <w:rFonts w:cs="Times New Roman"/>
          <w:sz w:val="26"/>
          <w:szCs w:val="26"/>
        </w:rPr>
        <w:t>ых</w:t>
      </w:r>
      <w:r w:rsidRPr="00B00093">
        <w:rPr>
          <w:rFonts w:cs="Times New Roman"/>
          <w:sz w:val="26"/>
          <w:szCs w:val="26"/>
        </w:rPr>
        <w:t xml:space="preserve"> в электронном виде и зарегистрированн</w:t>
      </w:r>
      <w:r w:rsidR="00E17931" w:rsidRPr="00B00093">
        <w:rPr>
          <w:rFonts w:cs="Times New Roman"/>
          <w:sz w:val="26"/>
          <w:szCs w:val="26"/>
        </w:rPr>
        <w:t>ых</w:t>
      </w:r>
      <w:r w:rsidRPr="00B00093">
        <w:rPr>
          <w:rFonts w:cs="Times New Roman"/>
          <w:sz w:val="26"/>
          <w:szCs w:val="26"/>
        </w:rPr>
        <w:t xml:space="preserve"> в Едином реестре сертификатов соответствия и деклараций о соответствии.</w:t>
      </w:r>
    </w:p>
    <w:p w:rsidR="005338B0" w:rsidRPr="00B00093" w:rsidRDefault="005338B0" w:rsidP="009E6045">
      <w:pPr>
        <w:tabs>
          <w:tab w:val="left" w:pos="1049"/>
          <w:tab w:val="left" w:pos="1247"/>
        </w:tabs>
        <w:ind w:firstLine="0"/>
        <w:rPr>
          <w:sz w:val="26"/>
          <w:szCs w:val="26"/>
        </w:rPr>
      </w:pPr>
    </w:p>
    <w:p w:rsidR="00E17931" w:rsidRPr="00B00093" w:rsidRDefault="00E17931" w:rsidP="009E6045">
      <w:pPr>
        <w:tabs>
          <w:tab w:val="left" w:pos="1049"/>
          <w:tab w:val="left" w:pos="1247"/>
        </w:tabs>
        <w:ind w:firstLine="0"/>
        <w:rPr>
          <w:sz w:val="26"/>
          <w:szCs w:val="26"/>
        </w:rPr>
      </w:pPr>
    </w:p>
    <w:p w:rsidR="00BC7A07" w:rsidRPr="00B00093" w:rsidRDefault="00BC7A07" w:rsidP="00BC7A07">
      <w:pPr>
        <w:tabs>
          <w:tab w:val="left" w:pos="1049"/>
          <w:tab w:val="left" w:pos="1247"/>
        </w:tabs>
        <w:ind w:firstLine="0"/>
        <w:jc w:val="left"/>
        <w:rPr>
          <w:sz w:val="26"/>
          <w:szCs w:val="26"/>
        </w:rPr>
      </w:pPr>
      <w:r w:rsidRPr="00B00093">
        <w:rPr>
          <w:sz w:val="26"/>
          <w:szCs w:val="26"/>
        </w:rPr>
        <w:t>Главный государственный таможенный инспектор</w:t>
      </w:r>
      <w:r w:rsidR="009E6045" w:rsidRPr="00B00093">
        <w:rPr>
          <w:sz w:val="26"/>
          <w:szCs w:val="26"/>
        </w:rPr>
        <w:t> </w:t>
      </w:r>
    </w:p>
    <w:p w:rsidR="009E6045" w:rsidRPr="00B00093" w:rsidRDefault="009E6045" w:rsidP="00BC7A07">
      <w:pPr>
        <w:tabs>
          <w:tab w:val="left" w:pos="1049"/>
          <w:tab w:val="left" w:pos="1247"/>
        </w:tabs>
        <w:ind w:firstLine="0"/>
        <w:jc w:val="left"/>
        <w:rPr>
          <w:sz w:val="26"/>
          <w:szCs w:val="26"/>
        </w:rPr>
      </w:pPr>
      <w:r w:rsidRPr="00B00093">
        <w:rPr>
          <w:sz w:val="26"/>
          <w:szCs w:val="26"/>
        </w:rPr>
        <w:t>административно-хозяйственного отдела</w:t>
      </w:r>
      <w:r w:rsidR="00CB6273" w:rsidRPr="00B00093">
        <w:rPr>
          <w:sz w:val="26"/>
          <w:szCs w:val="26"/>
        </w:rPr>
        <w:t xml:space="preserve">                  </w:t>
      </w:r>
      <w:r w:rsidR="00B00093">
        <w:rPr>
          <w:sz w:val="26"/>
          <w:szCs w:val="26"/>
        </w:rPr>
        <w:t xml:space="preserve">                           </w:t>
      </w:r>
      <w:r w:rsidR="00CB6273" w:rsidRPr="00B00093">
        <w:rPr>
          <w:sz w:val="26"/>
          <w:szCs w:val="26"/>
        </w:rPr>
        <w:t xml:space="preserve">    </w:t>
      </w:r>
      <w:r w:rsidR="007912ED" w:rsidRPr="00B00093">
        <w:rPr>
          <w:sz w:val="26"/>
          <w:szCs w:val="26"/>
        </w:rPr>
        <w:t xml:space="preserve">   </w:t>
      </w:r>
      <w:r w:rsidR="00CB6273" w:rsidRPr="00B00093">
        <w:rPr>
          <w:sz w:val="26"/>
          <w:szCs w:val="26"/>
        </w:rPr>
        <w:t xml:space="preserve">И.А. </w:t>
      </w:r>
      <w:proofErr w:type="spellStart"/>
      <w:r w:rsidR="00CB6273" w:rsidRPr="00B00093">
        <w:rPr>
          <w:sz w:val="26"/>
          <w:szCs w:val="26"/>
        </w:rPr>
        <w:t>Вертелецкая</w:t>
      </w:r>
      <w:proofErr w:type="spellEnd"/>
      <w:r w:rsidRPr="00B00093">
        <w:rPr>
          <w:sz w:val="26"/>
          <w:szCs w:val="26"/>
        </w:rPr>
        <w:br/>
      </w:r>
    </w:p>
    <w:sectPr w:rsidR="009E6045" w:rsidRPr="00B00093" w:rsidSect="001E4C2D">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958" w:rsidRDefault="00341958" w:rsidP="00664D27">
      <w:r>
        <w:separator/>
      </w:r>
    </w:p>
  </w:endnote>
  <w:endnote w:type="continuationSeparator" w:id="0">
    <w:p w:rsidR="00341958" w:rsidRDefault="00341958" w:rsidP="00664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958" w:rsidRDefault="00341958" w:rsidP="00664D27">
      <w:r>
        <w:separator/>
      </w:r>
    </w:p>
  </w:footnote>
  <w:footnote w:type="continuationSeparator" w:id="0">
    <w:p w:rsidR="00341958" w:rsidRDefault="00341958" w:rsidP="00664D27">
      <w:r>
        <w:continuationSeparator/>
      </w:r>
    </w:p>
  </w:footnote>
  <w:footnote w:id="1">
    <w:p w:rsidR="005338B0" w:rsidRDefault="005338B0" w:rsidP="005338B0">
      <w:pPr>
        <w:pStyle w:val="a8"/>
      </w:pPr>
      <w:r>
        <w:rPr>
          <w:rStyle w:val="aa"/>
        </w:rPr>
        <w:footnoteRef/>
      </w:r>
      <w:r>
        <w:t xml:space="preserve"> При исполнении контракта, заключённого по результатам проведения электронных процедур, оформление документов о приёмке осуществляется Сторонами с использованием ЕИС.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729D"/>
    <w:multiLevelType w:val="multilevel"/>
    <w:tmpl w:val="6822670C"/>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671A93"/>
    <w:multiLevelType w:val="hybridMultilevel"/>
    <w:tmpl w:val="5FF49830"/>
    <w:lvl w:ilvl="0" w:tplc="933034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EB73C25"/>
    <w:multiLevelType w:val="hybridMultilevel"/>
    <w:tmpl w:val="1F8E0D72"/>
    <w:lvl w:ilvl="0" w:tplc="A1DA93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1E359C9"/>
    <w:multiLevelType w:val="hybridMultilevel"/>
    <w:tmpl w:val="0E02D5A8"/>
    <w:lvl w:ilvl="0" w:tplc="44FABD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EE3FFB"/>
    <w:multiLevelType w:val="hybridMultilevel"/>
    <w:tmpl w:val="F6D0412A"/>
    <w:lvl w:ilvl="0" w:tplc="04190013">
      <w:start w:val="1"/>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A275EBA"/>
    <w:multiLevelType w:val="hybridMultilevel"/>
    <w:tmpl w:val="82E2AB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471BBD"/>
    <w:multiLevelType w:val="hybridMultilevel"/>
    <w:tmpl w:val="04243170"/>
    <w:lvl w:ilvl="0" w:tplc="34D6465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C7090A"/>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E621E2F"/>
    <w:multiLevelType w:val="hybridMultilevel"/>
    <w:tmpl w:val="427055CC"/>
    <w:lvl w:ilvl="0" w:tplc="A1DA93B6">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66BC7644"/>
    <w:multiLevelType w:val="multilevel"/>
    <w:tmpl w:val="0419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856987"/>
    <w:multiLevelType w:val="multilevel"/>
    <w:tmpl w:val="12303852"/>
    <w:lvl w:ilvl="0">
      <w:start w:val="7"/>
      <w:numFmt w:val="decimal"/>
      <w:suff w:val="space"/>
      <w:lvlText w:val="%1."/>
      <w:lvlJc w:val="left"/>
      <w:pPr>
        <w:ind w:left="928" w:hanging="360"/>
      </w:pPr>
      <w:rPr>
        <w:rFonts w:cs="Times New Roman"/>
      </w:rPr>
    </w:lvl>
    <w:lvl w:ilvl="1">
      <w:start w:val="1"/>
      <w:numFmt w:val="decimal"/>
      <w:suff w:val="space"/>
      <w:lvlText w:val="%1.%2."/>
      <w:lvlJc w:val="left"/>
      <w:pPr>
        <w:ind w:left="1080" w:hanging="360"/>
      </w:pPr>
      <w:rPr>
        <w:rFonts w:cs="Times New Roman"/>
        <w:i w:val="0"/>
      </w:rPr>
    </w:lvl>
    <w:lvl w:ilvl="2">
      <w:start w:val="1"/>
      <w:numFmt w:val="decimal"/>
      <w:lvlText w:val="%1.%2.%3."/>
      <w:lvlJc w:val="left"/>
      <w:pPr>
        <w:ind w:left="2120" w:hanging="720"/>
      </w:pPr>
      <w:rPr>
        <w:rFonts w:cs="Times New Roman"/>
      </w:rPr>
    </w:lvl>
    <w:lvl w:ilvl="3">
      <w:start w:val="1"/>
      <w:numFmt w:val="decimal"/>
      <w:lvlText w:val="%1.%2.%3.%4."/>
      <w:lvlJc w:val="left"/>
      <w:pPr>
        <w:ind w:left="2820" w:hanging="720"/>
      </w:pPr>
      <w:rPr>
        <w:rFonts w:cs="Times New Roman"/>
      </w:rPr>
    </w:lvl>
    <w:lvl w:ilvl="4">
      <w:start w:val="1"/>
      <w:numFmt w:val="decimal"/>
      <w:lvlText w:val="%1.%2.%3.%4.%5."/>
      <w:lvlJc w:val="left"/>
      <w:pPr>
        <w:ind w:left="3880" w:hanging="1080"/>
      </w:pPr>
      <w:rPr>
        <w:rFonts w:cs="Times New Roman"/>
      </w:rPr>
    </w:lvl>
    <w:lvl w:ilvl="5">
      <w:start w:val="1"/>
      <w:numFmt w:val="decimal"/>
      <w:lvlText w:val="%1.%2.%3.%4.%5.%6."/>
      <w:lvlJc w:val="left"/>
      <w:pPr>
        <w:ind w:left="4580" w:hanging="1080"/>
      </w:pPr>
      <w:rPr>
        <w:rFonts w:cs="Times New Roman"/>
      </w:rPr>
    </w:lvl>
    <w:lvl w:ilvl="6">
      <w:start w:val="1"/>
      <w:numFmt w:val="decimal"/>
      <w:lvlText w:val="%1.%2.%3.%4.%5.%6.%7."/>
      <w:lvlJc w:val="left"/>
      <w:pPr>
        <w:ind w:left="5640" w:hanging="1440"/>
      </w:pPr>
      <w:rPr>
        <w:rFonts w:cs="Times New Roman"/>
      </w:rPr>
    </w:lvl>
    <w:lvl w:ilvl="7">
      <w:start w:val="1"/>
      <w:numFmt w:val="decimal"/>
      <w:lvlText w:val="%1.%2.%3.%4.%5.%6.%7.%8."/>
      <w:lvlJc w:val="left"/>
      <w:pPr>
        <w:ind w:left="6340" w:hanging="1440"/>
      </w:pPr>
      <w:rPr>
        <w:rFonts w:cs="Times New Roman"/>
      </w:rPr>
    </w:lvl>
    <w:lvl w:ilvl="8">
      <w:start w:val="1"/>
      <w:numFmt w:val="decimal"/>
      <w:lvlText w:val="%1.%2.%3.%4.%5.%6.%7.%8.%9."/>
      <w:lvlJc w:val="left"/>
      <w:pPr>
        <w:ind w:left="7400" w:hanging="1800"/>
      </w:pPr>
      <w:rPr>
        <w:rFonts w:cs="Times New Roman"/>
      </w:rPr>
    </w:lvl>
  </w:abstractNum>
  <w:num w:numId="1">
    <w:abstractNumId w:val="4"/>
  </w:num>
  <w:num w:numId="2">
    <w:abstractNumId w:val="1"/>
  </w:num>
  <w:num w:numId="3">
    <w:abstractNumId w:val="6"/>
  </w:num>
  <w:num w:numId="4">
    <w:abstractNumId w:val="2"/>
  </w:num>
  <w:num w:numId="5">
    <w:abstractNumId w:val="8"/>
  </w:num>
  <w:num w:numId="6">
    <w:abstractNumId w:val="9"/>
  </w:num>
  <w:num w:numId="7">
    <w:abstractNumId w:val="5"/>
  </w:num>
  <w:num w:numId="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356"/>
    <w:rsid w:val="00003218"/>
    <w:rsid w:val="00003AFE"/>
    <w:rsid w:val="00003EC5"/>
    <w:rsid w:val="00004682"/>
    <w:rsid w:val="000303AE"/>
    <w:rsid w:val="0005334F"/>
    <w:rsid w:val="00064D78"/>
    <w:rsid w:val="00072F10"/>
    <w:rsid w:val="00077ED8"/>
    <w:rsid w:val="000815EA"/>
    <w:rsid w:val="00084E07"/>
    <w:rsid w:val="00091076"/>
    <w:rsid w:val="000B2ADB"/>
    <w:rsid w:val="000B2DE1"/>
    <w:rsid w:val="000C7AEC"/>
    <w:rsid w:val="000E32FE"/>
    <w:rsid w:val="000E557D"/>
    <w:rsid w:val="000E5C48"/>
    <w:rsid w:val="000E648E"/>
    <w:rsid w:val="0010212F"/>
    <w:rsid w:val="001107DA"/>
    <w:rsid w:val="00114211"/>
    <w:rsid w:val="0012491F"/>
    <w:rsid w:val="001311D8"/>
    <w:rsid w:val="001506CA"/>
    <w:rsid w:val="00177531"/>
    <w:rsid w:val="00182626"/>
    <w:rsid w:val="001A5FE3"/>
    <w:rsid w:val="001B36ED"/>
    <w:rsid w:val="001B756D"/>
    <w:rsid w:val="001E4C2D"/>
    <w:rsid w:val="001E56AA"/>
    <w:rsid w:val="00206143"/>
    <w:rsid w:val="00221D0D"/>
    <w:rsid w:val="002349C6"/>
    <w:rsid w:val="0024018C"/>
    <w:rsid w:val="002529AE"/>
    <w:rsid w:val="00253995"/>
    <w:rsid w:val="00265A35"/>
    <w:rsid w:val="0027155B"/>
    <w:rsid w:val="002D1356"/>
    <w:rsid w:val="002D6D4C"/>
    <w:rsid w:val="002F40B8"/>
    <w:rsid w:val="00304C32"/>
    <w:rsid w:val="00304CCD"/>
    <w:rsid w:val="00310BD7"/>
    <w:rsid w:val="00311923"/>
    <w:rsid w:val="0032098E"/>
    <w:rsid w:val="00321445"/>
    <w:rsid w:val="00341958"/>
    <w:rsid w:val="0036557B"/>
    <w:rsid w:val="00373ABA"/>
    <w:rsid w:val="0037721B"/>
    <w:rsid w:val="00385028"/>
    <w:rsid w:val="00386676"/>
    <w:rsid w:val="00390DAE"/>
    <w:rsid w:val="003A15A7"/>
    <w:rsid w:val="003B23EE"/>
    <w:rsid w:val="003D625E"/>
    <w:rsid w:val="003E699A"/>
    <w:rsid w:val="0043456F"/>
    <w:rsid w:val="00443EB1"/>
    <w:rsid w:val="004621AF"/>
    <w:rsid w:val="00466038"/>
    <w:rsid w:val="004673D6"/>
    <w:rsid w:val="00483CBF"/>
    <w:rsid w:val="00484EB4"/>
    <w:rsid w:val="00495C67"/>
    <w:rsid w:val="004A0E4E"/>
    <w:rsid w:val="004B4E65"/>
    <w:rsid w:val="004C3C4E"/>
    <w:rsid w:val="004D08DA"/>
    <w:rsid w:val="004D3B68"/>
    <w:rsid w:val="004E60E9"/>
    <w:rsid w:val="005061E9"/>
    <w:rsid w:val="00526184"/>
    <w:rsid w:val="005338B0"/>
    <w:rsid w:val="005405CE"/>
    <w:rsid w:val="00555E9B"/>
    <w:rsid w:val="00583405"/>
    <w:rsid w:val="005841EA"/>
    <w:rsid w:val="00586CA8"/>
    <w:rsid w:val="005A3072"/>
    <w:rsid w:val="005B3CB9"/>
    <w:rsid w:val="005C28BA"/>
    <w:rsid w:val="005D5287"/>
    <w:rsid w:val="005E6BB3"/>
    <w:rsid w:val="005F761F"/>
    <w:rsid w:val="006019EE"/>
    <w:rsid w:val="00644407"/>
    <w:rsid w:val="00664D27"/>
    <w:rsid w:val="00673EC9"/>
    <w:rsid w:val="00683C3E"/>
    <w:rsid w:val="006840CB"/>
    <w:rsid w:val="006B5E7B"/>
    <w:rsid w:val="006D0E59"/>
    <w:rsid w:val="006E5DDC"/>
    <w:rsid w:val="006F4572"/>
    <w:rsid w:val="00700A39"/>
    <w:rsid w:val="00722B64"/>
    <w:rsid w:val="00722CBE"/>
    <w:rsid w:val="007336FA"/>
    <w:rsid w:val="00755138"/>
    <w:rsid w:val="00763EF5"/>
    <w:rsid w:val="00781CF6"/>
    <w:rsid w:val="00787D54"/>
    <w:rsid w:val="007912ED"/>
    <w:rsid w:val="007945D0"/>
    <w:rsid w:val="00794F12"/>
    <w:rsid w:val="007A77EE"/>
    <w:rsid w:val="007B2A09"/>
    <w:rsid w:val="007B69AF"/>
    <w:rsid w:val="007D72F2"/>
    <w:rsid w:val="007E54B1"/>
    <w:rsid w:val="007F6C47"/>
    <w:rsid w:val="008308F7"/>
    <w:rsid w:val="00833DB6"/>
    <w:rsid w:val="00834226"/>
    <w:rsid w:val="0088543F"/>
    <w:rsid w:val="008B2C93"/>
    <w:rsid w:val="008B6C03"/>
    <w:rsid w:val="008D0F63"/>
    <w:rsid w:val="008E3E97"/>
    <w:rsid w:val="00922706"/>
    <w:rsid w:val="0094105E"/>
    <w:rsid w:val="009503AC"/>
    <w:rsid w:val="00965A73"/>
    <w:rsid w:val="009916D3"/>
    <w:rsid w:val="009934C2"/>
    <w:rsid w:val="009B3A0B"/>
    <w:rsid w:val="009D4C7D"/>
    <w:rsid w:val="009D79EA"/>
    <w:rsid w:val="009E6045"/>
    <w:rsid w:val="009E6CAB"/>
    <w:rsid w:val="009E713E"/>
    <w:rsid w:val="009F5B93"/>
    <w:rsid w:val="00A10CE8"/>
    <w:rsid w:val="00A141DE"/>
    <w:rsid w:val="00A14EB2"/>
    <w:rsid w:val="00A2080E"/>
    <w:rsid w:val="00A21921"/>
    <w:rsid w:val="00A23FCF"/>
    <w:rsid w:val="00A9194B"/>
    <w:rsid w:val="00A93364"/>
    <w:rsid w:val="00AC2685"/>
    <w:rsid w:val="00AD5ECC"/>
    <w:rsid w:val="00AE6356"/>
    <w:rsid w:val="00B00093"/>
    <w:rsid w:val="00B014FD"/>
    <w:rsid w:val="00B03DD7"/>
    <w:rsid w:val="00B07D71"/>
    <w:rsid w:val="00B35E7F"/>
    <w:rsid w:val="00B50280"/>
    <w:rsid w:val="00B51414"/>
    <w:rsid w:val="00B5198A"/>
    <w:rsid w:val="00B641B0"/>
    <w:rsid w:val="00B65FC0"/>
    <w:rsid w:val="00B73BE1"/>
    <w:rsid w:val="00B84150"/>
    <w:rsid w:val="00B96E7E"/>
    <w:rsid w:val="00BB28C9"/>
    <w:rsid w:val="00BC04D1"/>
    <w:rsid w:val="00BC7A07"/>
    <w:rsid w:val="00BD44EA"/>
    <w:rsid w:val="00BE4E6C"/>
    <w:rsid w:val="00BF52BD"/>
    <w:rsid w:val="00C117FA"/>
    <w:rsid w:val="00C17735"/>
    <w:rsid w:val="00C355C4"/>
    <w:rsid w:val="00C629B2"/>
    <w:rsid w:val="00C64CE4"/>
    <w:rsid w:val="00C72D42"/>
    <w:rsid w:val="00C7431D"/>
    <w:rsid w:val="00C76532"/>
    <w:rsid w:val="00C85AE3"/>
    <w:rsid w:val="00CB4307"/>
    <w:rsid w:val="00CB6273"/>
    <w:rsid w:val="00D00EC1"/>
    <w:rsid w:val="00D01862"/>
    <w:rsid w:val="00D06B35"/>
    <w:rsid w:val="00D0733E"/>
    <w:rsid w:val="00D107E5"/>
    <w:rsid w:val="00D5324E"/>
    <w:rsid w:val="00D6067D"/>
    <w:rsid w:val="00D874E3"/>
    <w:rsid w:val="00D90B9A"/>
    <w:rsid w:val="00D94E4A"/>
    <w:rsid w:val="00DA1407"/>
    <w:rsid w:val="00DA4632"/>
    <w:rsid w:val="00DD175E"/>
    <w:rsid w:val="00DF409B"/>
    <w:rsid w:val="00E0753B"/>
    <w:rsid w:val="00E17931"/>
    <w:rsid w:val="00E30146"/>
    <w:rsid w:val="00E31D2B"/>
    <w:rsid w:val="00E32F86"/>
    <w:rsid w:val="00E34A28"/>
    <w:rsid w:val="00E37878"/>
    <w:rsid w:val="00E66172"/>
    <w:rsid w:val="00E73C73"/>
    <w:rsid w:val="00E74715"/>
    <w:rsid w:val="00E95886"/>
    <w:rsid w:val="00E967DA"/>
    <w:rsid w:val="00EA68DA"/>
    <w:rsid w:val="00EC5481"/>
    <w:rsid w:val="00ED4079"/>
    <w:rsid w:val="00EE5ABC"/>
    <w:rsid w:val="00F018C0"/>
    <w:rsid w:val="00F01D2B"/>
    <w:rsid w:val="00F068CE"/>
    <w:rsid w:val="00F27A52"/>
    <w:rsid w:val="00F336D0"/>
    <w:rsid w:val="00F61D9F"/>
    <w:rsid w:val="00F7160D"/>
    <w:rsid w:val="00F9406F"/>
    <w:rsid w:val="00F97563"/>
    <w:rsid w:val="00FD2F9A"/>
    <w:rsid w:val="00FD631C"/>
    <w:rsid w:val="00FF35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2CDE6"/>
  <w15:docId w15:val="{3327B079-A57B-401B-89D9-BC0102CAC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Bullet List,FooterText,numbered,SL_Абзац списка,Второй абзац списка,Список нумерованный цифры,Paragraphe de liste1,lp1"/>
    <w:basedOn w:val="a"/>
    <w:link w:val="a4"/>
    <w:uiPriority w:val="34"/>
    <w:qFormat/>
    <w:rsid w:val="00AE6356"/>
    <w:pPr>
      <w:ind w:left="720"/>
      <w:contextualSpacing/>
    </w:pPr>
  </w:style>
  <w:style w:type="table" w:styleId="a5">
    <w:name w:val="Table Grid"/>
    <w:basedOn w:val="a1"/>
    <w:uiPriority w:val="59"/>
    <w:rsid w:val="000E5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107E5"/>
    <w:pPr>
      <w:widowControl w:val="0"/>
      <w:autoSpaceDE w:val="0"/>
      <w:autoSpaceDN w:val="0"/>
      <w:adjustRightInd w:val="0"/>
      <w:ind w:firstLine="0"/>
      <w:jc w:val="left"/>
    </w:pPr>
    <w:rPr>
      <w:rFonts w:ascii="Arial" w:eastAsiaTheme="minorEastAsia" w:hAnsi="Arial" w:cs="Arial"/>
      <w:sz w:val="20"/>
      <w:szCs w:val="20"/>
      <w:lang w:eastAsia="ru-RU"/>
    </w:rPr>
  </w:style>
  <w:style w:type="paragraph" w:styleId="a6">
    <w:name w:val="Balloon Text"/>
    <w:basedOn w:val="a"/>
    <w:link w:val="a7"/>
    <w:uiPriority w:val="99"/>
    <w:semiHidden/>
    <w:unhideWhenUsed/>
    <w:rsid w:val="00B65FC0"/>
    <w:rPr>
      <w:rFonts w:ascii="Tahoma" w:hAnsi="Tahoma" w:cs="Tahoma"/>
      <w:sz w:val="16"/>
      <w:szCs w:val="16"/>
    </w:rPr>
  </w:style>
  <w:style w:type="character" w:customStyle="1" w:styleId="a7">
    <w:name w:val="Текст выноски Знак"/>
    <w:basedOn w:val="a0"/>
    <w:link w:val="a6"/>
    <w:uiPriority w:val="99"/>
    <w:semiHidden/>
    <w:rsid w:val="00B65FC0"/>
    <w:rPr>
      <w:rFonts w:ascii="Tahoma" w:hAnsi="Tahoma" w:cs="Tahoma"/>
      <w:sz w:val="16"/>
      <w:szCs w:val="16"/>
    </w:rPr>
  </w:style>
  <w:style w:type="character" w:customStyle="1" w:styleId="a4">
    <w:name w:val="Абзац списка Знак"/>
    <w:aliases w:val="Нумерованый список Знак,Bullet List Знак,FooterText Знак,numbered Знак,SL_Абзац списка Знак,Второй абзац списка Знак,Список нумерованный цифры Знак,Paragraphe de liste1 Знак,lp1 Знак"/>
    <w:link w:val="a3"/>
    <w:uiPriority w:val="34"/>
    <w:locked/>
    <w:rsid w:val="0094105E"/>
  </w:style>
  <w:style w:type="paragraph" w:styleId="a8">
    <w:name w:val="footnote text"/>
    <w:basedOn w:val="a"/>
    <w:link w:val="a9"/>
    <w:uiPriority w:val="99"/>
    <w:semiHidden/>
    <w:unhideWhenUsed/>
    <w:rsid w:val="00664D27"/>
    <w:rPr>
      <w:sz w:val="20"/>
      <w:szCs w:val="20"/>
    </w:rPr>
  </w:style>
  <w:style w:type="character" w:customStyle="1" w:styleId="a9">
    <w:name w:val="Текст сноски Знак"/>
    <w:basedOn w:val="a0"/>
    <w:link w:val="a8"/>
    <w:uiPriority w:val="99"/>
    <w:semiHidden/>
    <w:rsid w:val="00664D27"/>
    <w:rPr>
      <w:sz w:val="20"/>
      <w:szCs w:val="20"/>
    </w:rPr>
  </w:style>
  <w:style w:type="character" w:styleId="aa">
    <w:name w:val="footnote reference"/>
    <w:basedOn w:val="a0"/>
    <w:uiPriority w:val="99"/>
    <w:semiHidden/>
    <w:unhideWhenUsed/>
    <w:rsid w:val="00664D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86258">
      <w:bodyDiv w:val="1"/>
      <w:marLeft w:val="0"/>
      <w:marRight w:val="0"/>
      <w:marTop w:val="0"/>
      <w:marBottom w:val="0"/>
      <w:divBdr>
        <w:top w:val="none" w:sz="0" w:space="0" w:color="auto"/>
        <w:left w:val="none" w:sz="0" w:space="0" w:color="auto"/>
        <w:bottom w:val="none" w:sz="0" w:space="0" w:color="auto"/>
        <w:right w:val="none" w:sz="0" w:space="0" w:color="auto"/>
      </w:divBdr>
    </w:div>
    <w:div w:id="846600981">
      <w:bodyDiv w:val="1"/>
      <w:marLeft w:val="0"/>
      <w:marRight w:val="0"/>
      <w:marTop w:val="0"/>
      <w:marBottom w:val="0"/>
      <w:divBdr>
        <w:top w:val="none" w:sz="0" w:space="0" w:color="auto"/>
        <w:left w:val="none" w:sz="0" w:space="0" w:color="auto"/>
        <w:bottom w:val="none" w:sz="0" w:space="0" w:color="auto"/>
        <w:right w:val="none" w:sz="0" w:space="0" w:color="auto"/>
      </w:divBdr>
    </w:div>
    <w:div w:id="173874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ABF74AD5DE25AED9F88D4B3B91F7CF3BC709B51DF4E64CDCD298321F7F2015523F2279699D64D9Ed3z5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9819A-5EED-45B6-8BDF-6EDA9418E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1071</Words>
  <Characters>6106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17</cp:revision>
  <cp:lastPrinted>2026-04-10T08:46:00Z</cp:lastPrinted>
  <dcterms:created xsi:type="dcterms:W3CDTF">2026-03-05T11:36:00Z</dcterms:created>
  <dcterms:modified xsi:type="dcterms:W3CDTF">2026-04-10T08:46:00Z</dcterms:modified>
</cp:coreProperties>
</file>