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F4710">
      <w:pPr>
        <w:pStyle w:val="32"/>
        <w:jc w:val="center"/>
        <w:rPr>
          <w:b/>
          <w:sz w:val="22"/>
          <w:szCs w:val="22"/>
        </w:rPr>
      </w:pPr>
      <w:r>
        <w:rPr>
          <w:b/>
          <w:sz w:val="22"/>
          <w:szCs w:val="22"/>
        </w:rPr>
        <w:t>Государственный контракт №_______</w:t>
      </w:r>
    </w:p>
    <w:p w14:paraId="3160267C">
      <w:pPr>
        <w:pStyle w:val="32"/>
        <w:jc w:val="center"/>
        <w:rPr>
          <w:b/>
          <w:sz w:val="22"/>
          <w:szCs w:val="22"/>
        </w:rPr>
      </w:pPr>
      <w:r>
        <w:rPr>
          <w:b/>
          <w:sz w:val="22"/>
          <w:szCs w:val="22"/>
        </w:rPr>
        <w:t xml:space="preserve">на оказание услуг по разработке проекта рекультивации нарушенных земель для нужд </w:t>
      </w:r>
    </w:p>
    <w:p w14:paraId="61F2938A">
      <w:pPr>
        <w:pStyle w:val="32"/>
        <w:jc w:val="center"/>
        <w:rPr>
          <w:sz w:val="22"/>
          <w:szCs w:val="22"/>
        </w:rPr>
      </w:pPr>
      <w:r>
        <w:rPr>
          <w:b/>
          <w:sz w:val="22"/>
          <w:szCs w:val="22"/>
        </w:rPr>
        <w:t xml:space="preserve">ФКУ ИК-2 УФСИН России </w:t>
      </w:r>
      <w:r>
        <w:rPr>
          <w:b/>
          <w:sz w:val="22"/>
          <w:szCs w:val="22"/>
        </w:rPr>
        <w:br w:type="textWrapping"/>
      </w:r>
      <w:r>
        <w:rPr>
          <w:b/>
          <w:sz w:val="22"/>
          <w:szCs w:val="22"/>
        </w:rPr>
        <w:t xml:space="preserve">по Сахалинской области </w:t>
      </w:r>
    </w:p>
    <w:p w14:paraId="5E139715">
      <w:pPr>
        <w:pStyle w:val="32"/>
        <w:jc w:val="center"/>
        <w:rPr>
          <w:sz w:val="22"/>
          <w:szCs w:val="22"/>
        </w:rPr>
      </w:pPr>
    </w:p>
    <w:p w14:paraId="6DD44450">
      <w:pPr>
        <w:pStyle w:val="32"/>
        <w:rPr>
          <w:sz w:val="22"/>
          <w:szCs w:val="22"/>
        </w:rPr>
      </w:pPr>
      <w:r>
        <w:rPr>
          <w:sz w:val="22"/>
          <w:szCs w:val="22"/>
        </w:rPr>
        <w:t>пгт. Смирных                                                                                            «_____» _____________ 2026 г.</w:t>
      </w:r>
    </w:p>
    <w:p w14:paraId="2E1F6381">
      <w:pPr>
        <w:pStyle w:val="32"/>
        <w:jc w:val="center"/>
        <w:rPr>
          <w:sz w:val="22"/>
          <w:szCs w:val="22"/>
        </w:rPr>
      </w:pPr>
    </w:p>
    <w:p w14:paraId="198DD829">
      <w:pPr>
        <w:ind w:right="113" w:firstLine="709"/>
        <w:jc w:val="both"/>
        <w:rPr>
          <w:b/>
          <w:bCs/>
          <w:sz w:val="22"/>
          <w:szCs w:val="22"/>
        </w:rPr>
      </w:pPr>
      <w:r>
        <w:rPr>
          <w:b/>
          <w:sz w:val="22"/>
          <w:szCs w:val="22"/>
        </w:rPr>
        <w:t>Федеральное казенное учреждение «Исправительная колония № 2 Управления Федеральной службы исполнения наказаний по Сахалинской области»</w:t>
      </w:r>
      <w:r>
        <w:rPr>
          <w:sz w:val="22"/>
          <w:szCs w:val="22"/>
        </w:rPr>
        <w:t xml:space="preserve"> (сокращенное наименование – ФКУ ИК-2 УФСИН России по Сахалинской области), действующее от имени Российской Федерации, именуемое в дальнейшем «Государственный заказчик», в лице врио начальника Мунатова Алексея Леонидовича, действующего на основании приказа № 158-к от 28.04.2026г.</w:t>
      </w:r>
      <w:r>
        <w:rPr>
          <w:bCs/>
          <w:sz w:val="22"/>
          <w:szCs w:val="22"/>
        </w:rPr>
        <w:t xml:space="preserve">, с одной стороны, и__________________________________, именуемый в дальнейшем «Поставщик», </w:t>
      </w:r>
      <w:r>
        <w:rPr>
          <w:sz w:val="22"/>
          <w:szCs w:val="22"/>
        </w:rPr>
        <w:t>действующий на основании</w:t>
      </w:r>
      <w:r>
        <w:rPr>
          <w:bCs/>
          <w:sz w:val="22"/>
          <w:szCs w:val="22"/>
        </w:rPr>
        <w:t xml:space="preserve"> ________________________, вместе именуемые «Стороны», руководствуясь частью 4 пункта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заключили настоящий Государственный контракт (далее – «Контракт») о нижеследующем:</w:t>
      </w:r>
    </w:p>
    <w:p w14:paraId="60596DC9">
      <w:pPr>
        <w:widowControl w:val="0"/>
        <w:tabs>
          <w:tab w:val="left" w:pos="3969"/>
          <w:tab w:val="left" w:pos="4111"/>
          <w:tab w:val="left" w:pos="4678"/>
        </w:tabs>
        <w:overflowPunct w:val="0"/>
        <w:autoSpaceDE w:val="0"/>
        <w:autoSpaceDN w:val="0"/>
        <w:adjustRightInd w:val="0"/>
        <w:jc w:val="center"/>
        <w:rPr>
          <w:b/>
          <w:bCs/>
          <w:sz w:val="22"/>
          <w:szCs w:val="22"/>
        </w:rPr>
      </w:pPr>
    </w:p>
    <w:p w14:paraId="1098B159">
      <w:pPr>
        <w:pStyle w:val="25"/>
        <w:jc w:val="center"/>
        <w:rPr>
          <w:b/>
          <w:bCs/>
          <w:sz w:val="22"/>
          <w:szCs w:val="22"/>
        </w:rPr>
      </w:pPr>
      <w:r>
        <w:rPr>
          <w:b/>
          <w:bCs/>
          <w:sz w:val="22"/>
          <w:szCs w:val="22"/>
        </w:rPr>
        <w:t>1. Предмет Контракта</w:t>
      </w:r>
    </w:p>
    <w:p w14:paraId="2C260634">
      <w:pPr>
        <w:pStyle w:val="25"/>
        <w:rPr>
          <w:bCs/>
          <w:sz w:val="22"/>
          <w:szCs w:val="22"/>
        </w:rPr>
      </w:pPr>
    </w:p>
    <w:p w14:paraId="7C642CD8">
      <w:pPr>
        <w:pStyle w:val="25"/>
        <w:numPr>
          <w:ilvl w:val="0"/>
          <w:numId w:val="1"/>
        </w:numPr>
        <w:rPr>
          <w:bCs/>
          <w:sz w:val="22"/>
          <w:szCs w:val="22"/>
        </w:rPr>
      </w:pPr>
      <w:r>
        <w:rPr>
          <w:bCs/>
          <w:sz w:val="22"/>
          <w:szCs w:val="22"/>
        </w:rPr>
        <w:t xml:space="preserve">Поставщик обязуется в течении срока действия контракта, по заданию Заказчика оказать </w:t>
      </w:r>
      <w:bookmarkStart w:id="16" w:name="_GoBack"/>
      <w:r>
        <w:rPr>
          <w:bCs/>
          <w:sz w:val="22"/>
          <w:szCs w:val="22"/>
        </w:rPr>
        <w:t>услуги по разработке проекта рекультивации нарушенных земель</w:t>
      </w:r>
      <w:bookmarkEnd w:id="16"/>
      <w:r>
        <w:rPr>
          <w:bCs/>
          <w:sz w:val="22"/>
          <w:szCs w:val="22"/>
        </w:rPr>
        <w:t xml:space="preserve"> (далее - Услуга) в соответствии с Спецификацией (Приложение № 1 к контракту, являющееся его неотъемлемой частью) (далее - Спецификация), в объеме, установленном в Спецификации, Заказчик обязуется принять и оплатить Услугу в порядке и на условиях, предусмотренных Контрактом.</w:t>
      </w:r>
    </w:p>
    <w:p w14:paraId="56E603D6">
      <w:pPr>
        <w:pStyle w:val="25"/>
        <w:numPr>
          <w:ilvl w:val="0"/>
          <w:numId w:val="1"/>
        </w:numPr>
        <w:rPr>
          <w:bCs/>
          <w:sz w:val="22"/>
          <w:szCs w:val="22"/>
        </w:rPr>
      </w:pPr>
      <w:r>
        <w:rPr>
          <w:bCs/>
          <w:sz w:val="22"/>
          <w:szCs w:val="22"/>
        </w:rPr>
        <w:t>Наименование, количество и иные характеристики Услуги указаны в Спецификации.</w:t>
      </w:r>
    </w:p>
    <w:p w14:paraId="2F08D31D">
      <w:pPr>
        <w:pStyle w:val="25"/>
        <w:numPr>
          <w:ilvl w:val="0"/>
          <w:numId w:val="1"/>
        </w:numPr>
        <w:rPr>
          <w:bCs/>
          <w:sz w:val="22"/>
          <w:szCs w:val="22"/>
        </w:rPr>
      </w:pPr>
      <w:r>
        <w:rPr>
          <w:bCs/>
          <w:sz w:val="22"/>
          <w:szCs w:val="22"/>
        </w:rPr>
        <w:t>Поставка Товара осуществляется силами и за счет Поставщика.</w:t>
      </w:r>
    </w:p>
    <w:p w14:paraId="5B01EE7B">
      <w:pPr>
        <w:pStyle w:val="25"/>
        <w:numPr>
          <w:ilvl w:val="0"/>
          <w:numId w:val="1"/>
        </w:numPr>
        <w:rPr>
          <w:bCs/>
          <w:sz w:val="22"/>
          <w:szCs w:val="22"/>
        </w:rPr>
      </w:pPr>
      <w:r>
        <w:rPr>
          <w:bCs/>
          <w:sz w:val="22"/>
          <w:szCs w:val="22"/>
        </w:rPr>
        <w:t>Моментом оказания Услуги является момент подписания Сторонами Документа о приемке, а также иных документов, предусмотренных Контрактом и Спецификацией.</w:t>
      </w:r>
    </w:p>
    <w:p w14:paraId="03711FD6">
      <w:pPr>
        <w:pStyle w:val="25"/>
        <w:numPr>
          <w:ilvl w:val="0"/>
          <w:numId w:val="1"/>
        </w:numPr>
        <w:rPr>
          <w:bCs/>
          <w:sz w:val="22"/>
          <w:szCs w:val="22"/>
        </w:rPr>
      </w:pPr>
      <w:r>
        <w:rPr>
          <w:bCs/>
          <w:sz w:val="22"/>
          <w:szCs w:val="22"/>
        </w:rPr>
        <w:t>Сопутствующие услуги оказываются Поставщиком в соответствии с требованиями Технического задания (при наличии сопутствующих услуг).</w:t>
      </w:r>
    </w:p>
    <w:p w14:paraId="394E50B2">
      <w:pPr>
        <w:pStyle w:val="25"/>
        <w:rPr>
          <w:bCs/>
          <w:sz w:val="22"/>
          <w:szCs w:val="22"/>
        </w:rPr>
      </w:pPr>
    </w:p>
    <w:p w14:paraId="54CD6F53">
      <w:pPr>
        <w:pStyle w:val="25"/>
        <w:jc w:val="center"/>
        <w:rPr>
          <w:b/>
          <w:bCs/>
          <w:sz w:val="22"/>
          <w:szCs w:val="22"/>
        </w:rPr>
      </w:pPr>
      <w:bookmarkStart w:id="0" w:name="bookmark3"/>
      <w:r>
        <w:rPr>
          <w:b/>
          <w:bCs/>
          <w:sz w:val="22"/>
          <w:szCs w:val="22"/>
        </w:rPr>
        <w:t>2. Цена Контракта и порядок расчетов</w:t>
      </w:r>
      <w:bookmarkEnd w:id="0"/>
    </w:p>
    <w:p w14:paraId="27BA0529">
      <w:pPr>
        <w:pStyle w:val="25"/>
        <w:rPr>
          <w:bCs/>
          <w:sz w:val="22"/>
          <w:szCs w:val="22"/>
        </w:rPr>
      </w:pPr>
    </w:p>
    <w:p w14:paraId="0366D90D">
      <w:pPr>
        <w:pStyle w:val="25"/>
        <w:numPr>
          <w:ilvl w:val="0"/>
          <w:numId w:val="2"/>
        </w:numPr>
        <w:rPr>
          <w:bCs/>
          <w:sz w:val="22"/>
          <w:szCs w:val="22"/>
        </w:rPr>
      </w:pPr>
      <w:r>
        <w:rPr>
          <w:bCs/>
          <w:sz w:val="22"/>
          <w:szCs w:val="22"/>
        </w:rPr>
        <w:t>Цена Контракта составляет _______ (_________________) рубль ____ коп.</w:t>
      </w:r>
    </w:p>
    <w:p w14:paraId="3FF5DBFD">
      <w:pPr>
        <w:pStyle w:val="25"/>
        <w:numPr>
          <w:ilvl w:val="0"/>
          <w:numId w:val="2"/>
        </w:numPr>
        <w:rPr>
          <w:bCs/>
          <w:sz w:val="22"/>
          <w:szCs w:val="22"/>
        </w:rPr>
      </w:pPr>
      <w:r>
        <w:rPr>
          <w:bCs/>
          <w:sz w:val="22"/>
          <w:szCs w:val="22"/>
        </w:rPr>
        <w:t>Цена Контракта включает в себя: стоимость Услуги, расходы, связанные с доставкой, разгрузкой - погрузкой, страхование, таможенные платежи (пошлины), НДС, другие установленные налоги, сборы и иные расходы, связанные с исполнением Контракта.</w:t>
      </w:r>
    </w:p>
    <w:p w14:paraId="6466A98C">
      <w:pPr>
        <w:pStyle w:val="25"/>
        <w:numPr>
          <w:ilvl w:val="0"/>
          <w:numId w:val="2"/>
        </w:numPr>
        <w:rPr>
          <w:bCs/>
          <w:sz w:val="22"/>
          <w:szCs w:val="22"/>
        </w:rPr>
      </w:pPr>
      <w:r>
        <w:rPr>
          <w:bCs/>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14:paraId="3462400F">
      <w:pPr>
        <w:pStyle w:val="25"/>
        <w:rPr>
          <w:bCs/>
          <w:sz w:val="22"/>
          <w:szCs w:val="22"/>
        </w:rPr>
      </w:pPr>
      <w:r>
        <w:rPr>
          <w:bCs/>
          <w:sz w:val="22"/>
          <w:szCs w:val="22"/>
        </w:rPr>
        <w:t>Цена Контракта может быть снижена по соглашению Сторон без изменения, предусмотренного Контрактом количества и качества оказываемой Услуги и иных условий Контракта.</w:t>
      </w:r>
    </w:p>
    <w:p w14:paraId="232EB996">
      <w:pPr>
        <w:pStyle w:val="25"/>
        <w:numPr>
          <w:ilvl w:val="0"/>
          <w:numId w:val="2"/>
        </w:numPr>
        <w:rPr>
          <w:bCs/>
          <w:sz w:val="22"/>
          <w:szCs w:val="22"/>
        </w:rPr>
      </w:pPr>
      <w:r>
        <w:rPr>
          <w:bCs/>
          <w:sz w:val="22"/>
          <w:szCs w:val="22"/>
        </w:rPr>
        <w:t>Источник финансирования Контракта - за счет средств Бюджета.</w:t>
      </w:r>
    </w:p>
    <w:p w14:paraId="1893F14F">
      <w:pPr>
        <w:pStyle w:val="25"/>
        <w:numPr>
          <w:ilvl w:val="0"/>
          <w:numId w:val="2"/>
        </w:numPr>
        <w:rPr>
          <w:bCs/>
          <w:sz w:val="22"/>
          <w:szCs w:val="22"/>
        </w:rPr>
      </w:pPr>
      <w:r>
        <w:rPr>
          <w:bCs/>
          <w:sz w:val="22"/>
          <w:szCs w:val="22"/>
        </w:rPr>
        <w:t>Расчеты между Заказчиком и Поставщиком производятся не позднее 7 (семи) рабочих дней с даты подписания Заказчиком акта приема-передачи Услуги.</w:t>
      </w:r>
    </w:p>
    <w:p w14:paraId="01C02738">
      <w:pPr>
        <w:pStyle w:val="25"/>
        <w:numPr>
          <w:ilvl w:val="0"/>
          <w:numId w:val="2"/>
        </w:numPr>
        <w:rPr>
          <w:bCs/>
          <w:sz w:val="22"/>
          <w:szCs w:val="22"/>
        </w:rPr>
      </w:pPr>
      <w:r>
        <w:rPr>
          <w:bCs/>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3BB3973D">
      <w:pPr>
        <w:pStyle w:val="25"/>
        <w:numPr>
          <w:ilvl w:val="0"/>
          <w:numId w:val="2"/>
        </w:numPr>
        <w:rPr>
          <w:bCs/>
          <w:sz w:val="22"/>
          <w:szCs w:val="22"/>
        </w:rPr>
      </w:pPr>
      <w:r>
        <w:rPr>
          <w:bCs/>
          <w:sz w:val="22"/>
          <w:szCs w:val="22"/>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p>
    <w:p w14:paraId="45095639">
      <w:pPr>
        <w:pStyle w:val="25"/>
        <w:numPr>
          <w:ilvl w:val="0"/>
          <w:numId w:val="2"/>
        </w:numPr>
        <w:rPr>
          <w:bCs/>
          <w:sz w:val="22"/>
          <w:szCs w:val="22"/>
        </w:rPr>
      </w:pPr>
      <w:r>
        <w:rPr>
          <w:bCs/>
          <w:sz w:val="22"/>
          <w:szCs w:val="22"/>
        </w:rPr>
        <w:t>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 указанного в Контракте.</w:t>
      </w:r>
    </w:p>
    <w:p w14:paraId="4F894EEB">
      <w:pPr>
        <w:pStyle w:val="25"/>
        <w:numPr>
          <w:ilvl w:val="0"/>
          <w:numId w:val="2"/>
        </w:numPr>
        <w:rPr>
          <w:bCs/>
          <w:sz w:val="22"/>
          <w:szCs w:val="22"/>
        </w:rPr>
      </w:pPr>
      <w:r>
        <w:rPr>
          <w:bCs/>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 учетом требований частей 2 - 4 статьи 95 Закона о контрактной системе.</w:t>
      </w:r>
    </w:p>
    <w:p w14:paraId="671DC8C2">
      <w:pPr>
        <w:pStyle w:val="25"/>
        <w:rPr>
          <w:bCs/>
          <w:sz w:val="22"/>
          <w:szCs w:val="22"/>
        </w:rPr>
      </w:pPr>
    </w:p>
    <w:p w14:paraId="32A637B5">
      <w:pPr>
        <w:pStyle w:val="25"/>
        <w:jc w:val="center"/>
        <w:rPr>
          <w:b/>
          <w:bCs/>
          <w:sz w:val="22"/>
          <w:szCs w:val="22"/>
        </w:rPr>
      </w:pPr>
      <w:bookmarkStart w:id="1" w:name="bookmark4"/>
      <w:r>
        <w:rPr>
          <w:b/>
          <w:bCs/>
          <w:sz w:val="22"/>
          <w:szCs w:val="22"/>
        </w:rPr>
        <w:t xml:space="preserve">3. Порядок, сроки и условия </w:t>
      </w:r>
      <w:bookmarkEnd w:id="1"/>
      <w:r>
        <w:rPr>
          <w:b/>
          <w:bCs/>
          <w:sz w:val="22"/>
          <w:szCs w:val="22"/>
        </w:rPr>
        <w:t>оказания Услуг</w:t>
      </w:r>
    </w:p>
    <w:p w14:paraId="7187A1D0">
      <w:pPr>
        <w:pStyle w:val="25"/>
        <w:rPr>
          <w:bCs/>
          <w:sz w:val="22"/>
          <w:szCs w:val="22"/>
        </w:rPr>
      </w:pPr>
    </w:p>
    <w:p w14:paraId="7E0CDD0F">
      <w:pPr>
        <w:pStyle w:val="25"/>
        <w:numPr>
          <w:ilvl w:val="0"/>
          <w:numId w:val="3"/>
        </w:numPr>
        <w:rPr>
          <w:bCs/>
          <w:sz w:val="22"/>
          <w:szCs w:val="22"/>
        </w:rPr>
      </w:pPr>
      <w:r>
        <w:rPr>
          <w:bCs/>
          <w:sz w:val="22"/>
          <w:szCs w:val="22"/>
        </w:rPr>
        <w:t xml:space="preserve">Поставка Товара осуществляется в течение 30 (тридцати) календарных дней с даты заключения контракта. </w:t>
      </w:r>
    </w:p>
    <w:p w14:paraId="109648F3">
      <w:pPr>
        <w:pStyle w:val="25"/>
        <w:numPr>
          <w:ilvl w:val="0"/>
          <w:numId w:val="3"/>
        </w:numPr>
        <w:rPr>
          <w:bCs/>
          <w:sz w:val="22"/>
          <w:szCs w:val="22"/>
        </w:rPr>
      </w:pPr>
      <w:r>
        <w:rPr>
          <w:bCs/>
          <w:sz w:val="22"/>
          <w:szCs w:val="22"/>
        </w:rPr>
        <w:t>Поставщик оказывает Услуги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815A64A">
      <w:pPr>
        <w:pStyle w:val="25"/>
        <w:rPr>
          <w:bCs/>
          <w:sz w:val="22"/>
          <w:szCs w:val="22"/>
        </w:rPr>
      </w:pPr>
      <w:r>
        <w:rPr>
          <w:bCs/>
          <w:sz w:val="22"/>
          <w:szCs w:val="22"/>
        </w:rPr>
        <w:t>В день оказания Услуг Поставщик представляет Заказчику комплект документов в соответствии с Техническим заданием, подписанный Поставщиком в 2 (двух) экземплярах, сертификаты (декларации о соответствии), обязательные для данного вида Услуг (и сопутствующих услуг), и иные документы, подтверждающие качество Услуг, оформленные в соответствии с законодательством Российской Федерации, Документ о приемке.</w:t>
      </w:r>
    </w:p>
    <w:p w14:paraId="74AC2AAB">
      <w:pPr>
        <w:pStyle w:val="25"/>
        <w:numPr>
          <w:ilvl w:val="0"/>
          <w:numId w:val="3"/>
        </w:numPr>
        <w:rPr>
          <w:bCs/>
          <w:sz w:val="22"/>
          <w:szCs w:val="22"/>
        </w:rPr>
      </w:pPr>
      <w:r>
        <w:rPr>
          <w:bCs/>
          <w:sz w:val="22"/>
          <w:szCs w:val="22"/>
        </w:rPr>
        <w:t>Заказчик проводит проверку соответствия наименования, количества и иных характеристик оказываемых Услуг, сведениям, содержащимся в товаросопроводительных документах Поставщика, Спецификации.</w:t>
      </w:r>
    </w:p>
    <w:p w14:paraId="29E92D4A">
      <w:pPr>
        <w:pStyle w:val="25"/>
        <w:numPr>
          <w:ilvl w:val="0"/>
          <w:numId w:val="3"/>
        </w:numPr>
        <w:rPr>
          <w:bCs/>
          <w:sz w:val="22"/>
          <w:szCs w:val="22"/>
        </w:rPr>
      </w:pPr>
      <w:r>
        <w:rPr>
          <w:bCs/>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5226B0DD">
      <w:pPr>
        <w:pStyle w:val="25"/>
        <w:numPr>
          <w:ilvl w:val="0"/>
          <w:numId w:val="3"/>
        </w:numPr>
        <w:rPr>
          <w:bCs/>
          <w:sz w:val="22"/>
          <w:szCs w:val="22"/>
        </w:rPr>
      </w:pPr>
      <w:r>
        <w:rPr>
          <w:bCs/>
          <w:sz w:val="22"/>
          <w:szCs w:val="22"/>
        </w:rPr>
        <w:t>При отсутствии у Заказчика претензий по количеству и качеству оказанных Услуг (и сопутствующих услуг) Заказчик в течение 5 (пяти) рабочих дней с момента оказания Услуг Поставщиком подписывает и направляет Поставщику Документ о приемке, а также иные документы, предусмотренные Контрактом и Спецификацией. После этого Услуга считается выполненной.</w:t>
      </w:r>
    </w:p>
    <w:p w14:paraId="2B1976E5">
      <w:pPr>
        <w:pStyle w:val="25"/>
        <w:numPr>
          <w:ilvl w:val="0"/>
          <w:numId w:val="3"/>
        </w:numPr>
        <w:rPr>
          <w:bCs/>
          <w:sz w:val="22"/>
          <w:szCs w:val="22"/>
        </w:rPr>
      </w:pPr>
      <w:r>
        <w:rPr>
          <w:bCs/>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Услуг,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в срок, установленный в пункте 3.5 Контракта, отказывает в приемке Услуг (и сопутствующих услуг), направляя Поставщику мотивированный отказ от приемки Услуг (и сопутствующих услуг) с перечнем выявленных недостатков и указанием сроков их устранения.</w:t>
      </w:r>
    </w:p>
    <w:p w14:paraId="2A31DAD7">
      <w:pPr>
        <w:pStyle w:val="25"/>
        <w:rPr>
          <w:bCs/>
          <w:sz w:val="22"/>
          <w:szCs w:val="22"/>
        </w:rPr>
      </w:pPr>
      <w:r>
        <w:rPr>
          <w:bCs/>
          <w:sz w:val="22"/>
          <w:szCs w:val="22"/>
        </w:rPr>
        <w:t>В случае отказа Заказчика от принятия поставленных Услуг (и сопутствующих услуг) в связи с необходимостью устранения недостатков Поставщик обязуется в срок, установленный в мотивированном отказе, составленном Заказчиком, устранить указанные недостатки за свой счет.</w:t>
      </w:r>
    </w:p>
    <w:p w14:paraId="6427419D">
      <w:pPr>
        <w:pStyle w:val="25"/>
        <w:numPr>
          <w:ilvl w:val="0"/>
          <w:numId w:val="3"/>
        </w:numPr>
        <w:rPr>
          <w:bCs/>
          <w:sz w:val="22"/>
          <w:szCs w:val="22"/>
        </w:rPr>
      </w:pPr>
      <w:r>
        <w:rPr>
          <w:bCs/>
          <w:sz w:val="22"/>
          <w:szCs w:val="22"/>
        </w:rPr>
        <w:t>Заказчик вправе не отказывать в приемке поставленных Услуг в случае выявления несоответствия Услуг условиям Контракта, если выявленное несоответствие не препятствует приемке этих Услуг и устранено Поставщиком.</w:t>
      </w:r>
    </w:p>
    <w:p w14:paraId="34B98A5A">
      <w:pPr>
        <w:pStyle w:val="25"/>
        <w:numPr>
          <w:ilvl w:val="0"/>
          <w:numId w:val="3"/>
        </w:numPr>
        <w:rPr>
          <w:bCs/>
          <w:sz w:val="22"/>
          <w:szCs w:val="22"/>
        </w:rPr>
      </w:pPr>
      <w:r>
        <w:rPr>
          <w:bCs/>
          <w:sz w:val="22"/>
          <w:szCs w:val="22"/>
        </w:rPr>
        <w:t>В случае получения от Заказчика запроса о предоставлении разъяснений в отношении оказанных Услуг (и сопутствующих услуг), или мотивированного отказа от приемки оказанных Услуг (и сопутствующих услуг) или акта с перечнем выявленных дефектов, недостатков и сроком их устранения Поставщик в течение 10 (десяти) рабочих дней обязан предоставить Заказчику запрашиваемые разъяснения в отношении оказанных Услуг (и сопутствующих услуг) или в срок, установленный в указанном акте, содержащем перечень выявленных недостатков, устранить полученные от Заказчика замечания/недостатки/дефекты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повторно подписанный Поставщиком Документ о приемке</w:t>
      </w:r>
    </w:p>
    <w:p w14:paraId="2DEB9BAC">
      <w:pPr>
        <w:pStyle w:val="25"/>
        <w:numPr>
          <w:ilvl w:val="0"/>
          <w:numId w:val="3"/>
        </w:numPr>
        <w:rPr>
          <w:bCs/>
          <w:sz w:val="22"/>
          <w:szCs w:val="22"/>
        </w:rPr>
      </w:pPr>
      <w:r>
        <w:rPr>
          <w:bCs/>
          <w:sz w:val="22"/>
          <w:szCs w:val="22"/>
        </w:rPr>
        <w:t>В случае, если по результатам рассмотрения отчета об устранении недостатков/дефектов, Заказчиком будет принято решение об устранении Поставщиком недостатков/дефектов в надлежащем порядке и в установленные сроки, а также в случае отсутствия у Заказчика запросов представления разъяснений в отношении оказанных Услуг, Заказчик принимает оказанные Услуги (и сопутствующие услуги) и подписывает Документ о приемке который направляет Поставщику в порядке, предусмотренном настоящей статьей Контракта.</w:t>
      </w:r>
    </w:p>
    <w:p w14:paraId="4AEB1558">
      <w:pPr>
        <w:pStyle w:val="25"/>
        <w:numPr>
          <w:ilvl w:val="0"/>
          <w:numId w:val="3"/>
        </w:numPr>
        <w:rPr>
          <w:bCs/>
          <w:sz w:val="22"/>
          <w:szCs w:val="22"/>
        </w:rPr>
      </w:pPr>
      <w:r>
        <w:rPr>
          <w:bCs/>
          <w:sz w:val="22"/>
          <w:szCs w:val="22"/>
        </w:rPr>
        <w:t>Подписанный Заказчиком и Поставщиком Документ о приемке является основанием для оплаты Поставщику оказанных Услуг (и сопутствующих услуг).</w:t>
      </w:r>
    </w:p>
    <w:p w14:paraId="2830CA0E">
      <w:pPr>
        <w:pStyle w:val="25"/>
        <w:numPr>
          <w:ilvl w:val="0"/>
          <w:numId w:val="3"/>
        </w:numPr>
        <w:rPr>
          <w:bCs/>
          <w:sz w:val="22"/>
          <w:szCs w:val="22"/>
        </w:rPr>
      </w:pPr>
      <w:r>
        <w:rPr>
          <w:bCs/>
          <w:sz w:val="22"/>
          <w:szCs w:val="22"/>
        </w:rPr>
        <w:t>После полного выполнения обязательств по Контракту, но не позднее даты окончания срока действия Контракта, Стороны подписывают Документ о приемке, который является основанием для регистрации сведений об исполнении Контракта в реестре контрактов, предусмотренном статьей 103 Закона о контрактной системе (далее - реестр контрактов, заключенных заказчиками).</w:t>
      </w:r>
    </w:p>
    <w:p w14:paraId="2881DB82">
      <w:pPr>
        <w:pStyle w:val="25"/>
        <w:rPr>
          <w:bCs/>
          <w:sz w:val="22"/>
          <w:szCs w:val="22"/>
        </w:rPr>
      </w:pPr>
    </w:p>
    <w:p w14:paraId="797E8A27">
      <w:pPr>
        <w:pStyle w:val="25"/>
        <w:jc w:val="center"/>
        <w:rPr>
          <w:b/>
          <w:bCs/>
          <w:sz w:val="22"/>
          <w:szCs w:val="22"/>
        </w:rPr>
      </w:pPr>
      <w:bookmarkStart w:id="2" w:name="bookmark5"/>
      <w:r>
        <w:rPr>
          <w:b/>
          <w:bCs/>
          <w:sz w:val="22"/>
          <w:szCs w:val="22"/>
        </w:rPr>
        <w:t>4. Взаимодействие Сторон</w:t>
      </w:r>
      <w:bookmarkEnd w:id="2"/>
    </w:p>
    <w:p w14:paraId="2DE57E0A">
      <w:pPr>
        <w:pStyle w:val="25"/>
        <w:rPr>
          <w:bCs/>
          <w:sz w:val="22"/>
          <w:szCs w:val="22"/>
        </w:rPr>
      </w:pPr>
    </w:p>
    <w:p w14:paraId="77E0878D">
      <w:pPr>
        <w:pStyle w:val="25"/>
        <w:numPr>
          <w:ilvl w:val="0"/>
          <w:numId w:val="4"/>
        </w:numPr>
        <w:rPr>
          <w:bCs/>
          <w:sz w:val="22"/>
          <w:szCs w:val="22"/>
        </w:rPr>
      </w:pPr>
      <w:bookmarkStart w:id="3" w:name="bookmark6"/>
      <w:r>
        <w:rPr>
          <w:bCs/>
          <w:sz w:val="22"/>
          <w:szCs w:val="22"/>
        </w:rPr>
        <w:t>Поставщик обязан:</w:t>
      </w:r>
      <w:bookmarkEnd w:id="3"/>
    </w:p>
    <w:p w14:paraId="0A56DF62">
      <w:pPr>
        <w:pStyle w:val="25"/>
        <w:numPr>
          <w:ilvl w:val="0"/>
          <w:numId w:val="5"/>
        </w:numPr>
        <w:rPr>
          <w:bCs/>
          <w:sz w:val="22"/>
          <w:szCs w:val="22"/>
        </w:rPr>
      </w:pPr>
      <w:r>
        <w:rPr>
          <w:bCs/>
          <w:sz w:val="22"/>
          <w:szCs w:val="22"/>
        </w:rPr>
        <w:t>оказание Услуг в порядке, количестве, в срок и на условиях, предусмотренных Контрактом и Спецификацией</w:t>
      </w:r>
    </w:p>
    <w:p w14:paraId="2291101B">
      <w:pPr>
        <w:pStyle w:val="25"/>
        <w:numPr>
          <w:ilvl w:val="0"/>
          <w:numId w:val="5"/>
        </w:numPr>
        <w:rPr>
          <w:bCs/>
          <w:sz w:val="22"/>
          <w:szCs w:val="22"/>
        </w:rPr>
      </w:pPr>
      <w:r>
        <w:rPr>
          <w:bCs/>
          <w:sz w:val="22"/>
          <w:szCs w:val="22"/>
        </w:rPr>
        <w:t>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2A09E9">
      <w:pPr>
        <w:pStyle w:val="25"/>
        <w:numPr>
          <w:ilvl w:val="0"/>
          <w:numId w:val="5"/>
        </w:numPr>
        <w:rPr>
          <w:bCs/>
          <w:sz w:val="22"/>
          <w:szCs w:val="22"/>
        </w:rPr>
      </w:pPr>
      <w:r>
        <w:rPr>
          <w:bCs/>
          <w:sz w:val="22"/>
          <w:szCs w:val="22"/>
        </w:rPr>
        <w:t>обеспечить за свой счет устранение выявленных недостатков оказанных Услуг или осуществить его соответствующую замену в порядке и на условиях, предусмотренных Контрактом;</w:t>
      </w:r>
    </w:p>
    <w:p w14:paraId="64AEF149">
      <w:pPr>
        <w:pStyle w:val="25"/>
        <w:numPr>
          <w:ilvl w:val="0"/>
          <w:numId w:val="5"/>
        </w:numPr>
        <w:rPr>
          <w:bCs/>
          <w:sz w:val="22"/>
          <w:szCs w:val="22"/>
        </w:rPr>
      </w:pPr>
      <w:r>
        <w:rPr>
          <w:bCs/>
          <w:sz w:val="22"/>
          <w:szCs w:val="22"/>
        </w:rPr>
        <w:t>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w:t>
      </w:r>
    </w:p>
    <w:p w14:paraId="0F3EE1E9">
      <w:pPr>
        <w:pStyle w:val="25"/>
        <w:rPr>
          <w:bCs/>
          <w:sz w:val="22"/>
          <w:szCs w:val="22"/>
        </w:rPr>
      </w:pPr>
      <w:r>
        <w:rPr>
          <w:bCs/>
          <w:sz w:val="22"/>
          <w:szCs w:val="22"/>
        </w:rPr>
        <w:t>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32DCA897">
      <w:pPr>
        <w:pStyle w:val="25"/>
        <w:numPr>
          <w:ilvl w:val="0"/>
          <w:numId w:val="5"/>
        </w:numPr>
        <w:rPr>
          <w:bCs/>
          <w:sz w:val="22"/>
          <w:szCs w:val="22"/>
        </w:rPr>
      </w:pPr>
      <w:r>
        <w:rPr>
          <w:bCs/>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Информация о ходе исполнения обязательств по Контракту предоставляется Поставщиком в письменной форме в течение 5 (пяти) рабочих дней с даты поступления запроса от Заказчика;</w:t>
      </w:r>
    </w:p>
    <w:p w14:paraId="325B69D9">
      <w:pPr>
        <w:pStyle w:val="25"/>
        <w:numPr>
          <w:ilvl w:val="0"/>
          <w:numId w:val="5"/>
        </w:numPr>
        <w:rPr>
          <w:bCs/>
          <w:sz w:val="22"/>
          <w:szCs w:val="22"/>
        </w:rPr>
      </w:pPr>
      <w:r>
        <w:rPr>
          <w:bCs/>
          <w:sz w:val="22"/>
          <w:szCs w:val="22"/>
        </w:rPr>
        <w:t>Поставщик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42DE2363">
      <w:pPr>
        <w:pStyle w:val="25"/>
        <w:numPr>
          <w:ilvl w:val="0"/>
          <w:numId w:val="4"/>
        </w:numPr>
        <w:rPr>
          <w:bCs/>
          <w:sz w:val="22"/>
          <w:szCs w:val="22"/>
        </w:rPr>
      </w:pPr>
      <w:bookmarkStart w:id="4" w:name="bookmark7"/>
      <w:r>
        <w:rPr>
          <w:bCs/>
          <w:sz w:val="22"/>
          <w:szCs w:val="22"/>
        </w:rPr>
        <w:t>Поставщик вправе:</w:t>
      </w:r>
      <w:bookmarkEnd w:id="4"/>
    </w:p>
    <w:p w14:paraId="64D6DC41">
      <w:pPr>
        <w:pStyle w:val="25"/>
        <w:numPr>
          <w:ilvl w:val="0"/>
          <w:numId w:val="6"/>
        </w:numPr>
        <w:rPr>
          <w:bCs/>
          <w:sz w:val="22"/>
          <w:szCs w:val="22"/>
        </w:rPr>
      </w:pPr>
      <w:r>
        <w:rPr>
          <w:bCs/>
          <w:sz w:val="22"/>
          <w:szCs w:val="22"/>
        </w:rPr>
        <w:t>требовать от Заказчика произвести приемку оказанных Услуг в порядке и в сроки, предусмотренные Контрактом, при условии предоставления Поставщиком документов, указанных в статье 3 Контракта и соответствия оказанных Услуг требованиям относительно качества, количества, ассортимента, комплектности и других характеристик Товара по Контракту;</w:t>
      </w:r>
    </w:p>
    <w:p w14:paraId="7871F8E3">
      <w:pPr>
        <w:pStyle w:val="25"/>
        <w:numPr>
          <w:ilvl w:val="0"/>
          <w:numId w:val="6"/>
        </w:numPr>
        <w:rPr>
          <w:bCs/>
          <w:sz w:val="22"/>
          <w:szCs w:val="22"/>
        </w:rPr>
      </w:pPr>
      <w:r>
        <w:rPr>
          <w:bCs/>
          <w:sz w:val="22"/>
          <w:szCs w:val="22"/>
        </w:rPr>
        <w:t>требовать своевременной оплаты на условиях, установленных Контрактом, надлежащим образом поставленного и принятых Заказчиком Услуг;</w:t>
      </w:r>
    </w:p>
    <w:p w14:paraId="331E8CB8">
      <w:pPr>
        <w:pStyle w:val="25"/>
        <w:numPr>
          <w:ilvl w:val="0"/>
          <w:numId w:val="6"/>
        </w:numPr>
        <w:rPr>
          <w:bCs/>
          <w:sz w:val="22"/>
          <w:szCs w:val="22"/>
        </w:rPr>
      </w:pPr>
      <w:r>
        <w:rPr>
          <w:bCs/>
          <w:sz w:val="22"/>
          <w:szCs w:val="22"/>
        </w:rPr>
        <w:t>принять решение об одностороннем отказе от исполнения Контракта в соответствии с гражданским законодательством;</w:t>
      </w:r>
    </w:p>
    <w:p w14:paraId="742A0A18">
      <w:pPr>
        <w:pStyle w:val="25"/>
        <w:numPr>
          <w:ilvl w:val="0"/>
          <w:numId w:val="6"/>
        </w:numPr>
        <w:rPr>
          <w:bCs/>
          <w:sz w:val="22"/>
          <w:szCs w:val="22"/>
        </w:rPr>
      </w:pPr>
      <w:r>
        <w:rPr>
          <w:bCs/>
          <w:sz w:val="22"/>
          <w:szCs w:val="22"/>
        </w:rPr>
        <w:t>требовать возмещения убытков, уплаты неустоек (штрафов, пеней) в соответствии со статьей 6 Контракта;</w:t>
      </w:r>
    </w:p>
    <w:p w14:paraId="06724C43">
      <w:pPr>
        <w:pStyle w:val="25"/>
        <w:numPr>
          <w:ilvl w:val="0"/>
          <w:numId w:val="6"/>
        </w:numPr>
        <w:rPr>
          <w:bCs/>
          <w:sz w:val="22"/>
          <w:szCs w:val="22"/>
        </w:rPr>
      </w:pPr>
      <w:r>
        <w:rPr>
          <w:bCs/>
          <w:sz w:val="22"/>
          <w:szCs w:val="22"/>
        </w:rPr>
        <w:t>по согласованию с Заказчиком (путем заключения дополнительного соглашения) поставить Услуги,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14:paraId="7AA71D62">
      <w:pPr>
        <w:pStyle w:val="25"/>
        <w:numPr>
          <w:ilvl w:val="0"/>
          <w:numId w:val="6"/>
        </w:numPr>
        <w:rPr>
          <w:bCs/>
          <w:sz w:val="22"/>
          <w:szCs w:val="22"/>
        </w:rPr>
      </w:pPr>
      <w:r>
        <w:rPr>
          <w:bCs/>
          <w:sz w:val="22"/>
          <w:szCs w:val="22"/>
        </w:rPr>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(или) количества Товаров по Контракту.</w:t>
      </w:r>
    </w:p>
    <w:p w14:paraId="7D3CD9D8">
      <w:pPr>
        <w:pStyle w:val="25"/>
        <w:numPr>
          <w:ilvl w:val="0"/>
          <w:numId w:val="6"/>
        </w:numPr>
        <w:rPr>
          <w:bCs/>
          <w:sz w:val="22"/>
          <w:szCs w:val="22"/>
        </w:rPr>
      </w:pPr>
      <w:r>
        <w:rPr>
          <w:bCs/>
          <w:sz w:val="22"/>
          <w:szCs w:val="22"/>
        </w:rPr>
        <w:t>Письменно запрашивать у Заказчика предоставления разъяснений и уточнений по вопросам оказанных Услуг в рамках Контракта.</w:t>
      </w:r>
    </w:p>
    <w:p w14:paraId="0033713C">
      <w:pPr>
        <w:pStyle w:val="25"/>
        <w:numPr>
          <w:ilvl w:val="0"/>
          <w:numId w:val="6"/>
        </w:numPr>
        <w:rPr>
          <w:bCs/>
          <w:sz w:val="22"/>
          <w:szCs w:val="22"/>
        </w:rPr>
      </w:pPr>
      <w:r>
        <w:rPr>
          <w:bCs/>
          <w:sz w:val="22"/>
          <w:szCs w:val="22"/>
        </w:rPr>
        <w:t>Приостановить поставку Товара по Контракту с даты предъявления Заказчиком в Арбитражный суд Сахалинской области искового заявления о расторжении Контракта до даты вступления решения Арбитражного суда Сахалинской области.</w:t>
      </w:r>
    </w:p>
    <w:p w14:paraId="3A26657D">
      <w:pPr>
        <w:pStyle w:val="25"/>
        <w:numPr>
          <w:ilvl w:val="0"/>
          <w:numId w:val="6"/>
        </w:numPr>
        <w:rPr>
          <w:bCs/>
          <w:sz w:val="22"/>
          <w:szCs w:val="22"/>
        </w:rPr>
      </w:pPr>
      <w:r>
        <w:rPr>
          <w:bCs/>
          <w:sz w:val="22"/>
          <w:szCs w:val="22"/>
        </w:rPr>
        <w:t>За свой счет устранять недостатки Услуг и некомплектность в течение 10 (десяти) рабочих дней с момента заявления о них с несением всех расходов, связанных с выполнением данного обязательства.</w:t>
      </w:r>
    </w:p>
    <w:p w14:paraId="04AB090B">
      <w:pPr>
        <w:pStyle w:val="25"/>
        <w:numPr>
          <w:ilvl w:val="0"/>
          <w:numId w:val="4"/>
        </w:numPr>
        <w:rPr>
          <w:bCs/>
          <w:sz w:val="22"/>
          <w:szCs w:val="22"/>
        </w:rPr>
      </w:pPr>
      <w:bookmarkStart w:id="5" w:name="bookmark8"/>
      <w:r>
        <w:rPr>
          <w:bCs/>
          <w:sz w:val="22"/>
          <w:szCs w:val="22"/>
        </w:rPr>
        <w:t>Заказчик обязуется:</w:t>
      </w:r>
      <w:bookmarkEnd w:id="5"/>
    </w:p>
    <w:p w14:paraId="6023371E">
      <w:pPr>
        <w:pStyle w:val="25"/>
        <w:numPr>
          <w:ilvl w:val="0"/>
          <w:numId w:val="7"/>
        </w:numPr>
        <w:rPr>
          <w:bCs/>
          <w:sz w:val="22"/>
          <w:szCs w:val="22"/>
        </w:rPr>
      </w:pPr>
      <w:r>
        <w:rPr>
          <w:bCs/>
          <w:sz w:val="22"/>
          <w:szCs w:val="22"/>
        </w:rPr>
        <w:t>обеспечить своевременную приемку и оплату оказанных Услуг надлежащего качества в порядке и сроки, предусмотренные Контрактом;</w:t>
      </w:r>
    </w:p>
    <w:p w14:paraId="4F3E5353">
      <w:pPr>
        <w:pStyle w:val="25"/>
        <w:numPr>
          <w:ilvl w:val="0"/>
          <w:numId w:val="7"/>
        </w:numPr>
        <w:rPr>
          <w:bCs/>
          <w:sz w:val="22"/>
          <w:szCs w:val="22"/>
        </w:rPr>
      </w:pPr>
      <w:r>
        <w:rPr>
          <w:bCs/>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w:t>
      </w:r>
    </w:p>
    <w:p w14:paraId="1E0F8B62">
      <w:pPr>
        <w:pStyle w:val="25"/>
        <w:numPr>
          <w:ilvl w:val="0"/>
          <w:numId w:val="7"/>
        </w:numPr>
        <w:rPr>
          <w:bCs/>
          <w:sz w:val="22"/>
          <w:szCs w:val="22"/>
        </w:rPr>
      </w:pPr>
      <w:r>
        <w:rPr>
          <w:bCs/>
          <w:sz w:val="22"/>
          <w:szCs w:val="22"/>
        </w:rPr>
        <w:t>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216B484">
      <w:pPr>
        <w:pStyle w:val="25"/>
        <w:numPr>
          <w:ilvl w:val="0"/>
          <w:numId w:val="7"/>
        </w:numPr>
        <w:rPr>
          <w:bCs/>
          <w:sz w:val="22"/>
          <w:szCs w:val="22"/>
        </w:rPr>
      </w:pPr>
      <w:r>
        <w:rPr>
          <w:bCs/>
          <w:sz w:val="22"/>
          <w:szCs w:val="22"/>
        </w:rPr>
        <w:t>требовать уплаты неустоек (штрафов, пеней) в соответствии со статьей 6 Контракта;</w:t>
      </w:r>
    </w:p>
    <w:p w14:paraId="74DFAD89">
      <w:pPr>
        <w:pStyle w:val="25"/>
        <w:numPr>
          <w:ilvl w:val="0"/>
          <w:numId w:val="7"/>
        </w:numPr>
        <w:rPr>
          <w:bCs/>
          <w:sz w:val="22"/>
          <w:szCs w:val="22"/>
        </w:rPr>
      </w:pPr>
      <w:r>
        <w:rPr>
          <w:bCs/>
          <w:sz w:val="22"/>
          <w:szCs w:val="22"/>
        </w:rPr>
        <w:t>провести экспертизу оказанных Услуг для проверки его соответствия условиям Контракта в соответствии с Законом о контрактной системе.</w:t>
      </w:r>
    </w:p>
    <w:p w14:paraId="40654407">
      <w:pPr>
        <w:pStyle w:val="25"/>
        <w:numPr>
          <w:ilvl w:val="0"/>
          <w:numId w:val="7"/>
        </w:numPr>
        <w:rPr>
          <w:bCs/>
          <w:sz w:val="22"/>
          <w:szCs w:val="22"/>
        </w:rPr>
      </w:pPr>
      <w:r>
        <w:rPr>
          <w:bCs/>
          <w:sz w:val="22"/>
          <w:szCs w:val="22"/>
        </w:rPr>
        <w:t>Приостановить оплату по Контракту с даты подачи искового заявления в Арбитражный суд Сахалинской области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14:paraId="30E0D7E6">
      <w:pPr>
        <w:pStyle w:val="25"/>
        <w:numPr>
          <w:ilvl w:val="0"/>
          <w:numId w:val="4"/>
        </w:numPr>
        <w:rPr>
          <w:bCs/>
          <w:sz w:val="22"/>
          <w:szCs w:val="22"/>
        </w:rPr>
      </w:pPr>
      <w:bookmarkStart w:id="6" w:name="bookmark9"/>
      <w:r>
        <w:rPr>
          <w:bCs/>
          <w:sz w:val="22"/>
          <w:szCs w:val="22"/>
        </w:rPr>
        <w:t>Заказчик вправе:</w:t>
      </w:r>
      <w:bookmarkEnd w:id="6"/>
    </w:p>
    <w:p w14:paraId="2B917966">
      <w:pPr>
        <w:pStyle w:val="25"/>
        <w:numPr>
          <w:ilvl w:val="0"/>
          <w:numId w:val="8"/>
        </w:numPr>
        <w:rPr>
          <w:bCs/>
          <w:sz w:val="22"/>
          <w:szCs w:val="22"/>
        </w:rPr>
      </w:pPr>
      <w:r>
        <w:rPr>
          <w:bCs/>
          <w:sz w:val="22"/>
          <w:szCs w:val="22"/>
        </w:rPr>
        <w:t>требовать от Поставщика надлежащего исполнения обязательств по Контракту;</w:t>
      </w:r>
    </w:p>
    <w:p w14:paraId="1AE9CB8A">
      <w:pPr>
        <w:pStyle w:val="25"/>
        <w:numPr>
          <w:ilvl w:val="0"/>
          <w:numId w:val="8"/>
        </w:numPr>
        <w:rPr>
          <w:bCs/>
          <w:sz w:val="22"/>
          <w:szCs w:val="22"/>
        </w:rPr>
      </w:pPr>
      <w:r>
        <w:rPr>
          <w:bCs/>
          <w:sz w:val="22"/>
          <w:szCs w:val="22"/>
        </w:rPr>
        <w:t>требовать от Поставщика представления надлежащим образом оформленных документов, указанных в статье 3 Контракта, подтверждающих исполнение обязательств в соответствии с условиями Контракта;</w:t>
      </w:r>
    </w:p>
    <w:p w14:paraId="45DBBE9B">
      <w:pPr>
        <w:pStyle w:val="25"/>
        <w:numPr>
          <w:ilvl w:val="0"/>
          <w:numId w:val="8"/>
        </w:numPr>
        <w:rPr>
          <w:bCs/>
          <w:sz w:val="22"/>
          <w:szCs w:val="22"/>
        </w:rPr>
      </w:pPr>
      <w:r>
        <w:rPr>
          <w:bCs/>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1AB64215">
      <w:pPr>
        <w:pStyle w:val="25"/>
        <w:numPr>
          <w:ilvl w:val="0"/>
          <w:numId w:val="8"/>
        </w:numPr>
        <w:rPr>
          <w:bCs/>
          <w:sz w:val="22"/>
          <w:szCs w:val="22"/>
        </w:rPr>
      </w:pPr>
      <w:r>
        <w:rPr>
          <w:bCs/>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1B7586E">
      <w:pPr>
        <w:pStyle w:val="25"/>
        <w:numPr>
          <w:ilvl w:val="0"/>
          <w:numId w:val="8"/>
        </w:numPr>
        <w:rPr>
          <w:bCs/>
          <w:sz w:val="22"/>
          <w:szCs w:val="22"/>
        </w:rPr>
      </w:pPr>
      <w:r>
        <w:rPr>
          <w:bCs/>
          <w:sz w:val="22"/>
          <w:szCs w:val="22"/>
        </w:rPr>
        <w:t>требовать возмещения убытков в соответствии со статьей 6 Контракта, причиненных по вине Поставщика;</w:t>
      </w:r>
    </w:p>
    <w:p w14:paraId="44B12763">
      <w:pPr>
        <w:pStyle w:val="25"/>
        <w:numPr>
          <w:ilvl w:val="0"/>
          <w:numId w:val="9"/>
        </w:numPr>
        <w:rPr>
          <w:bCs/>
          <w:sz w:val="22"/>
          <w:szCs w:val="22"/>
        </w:rPr>
      </w:pPr>
      <w:r>
        <w:rPr>
          <w:bCs/>
          <w:sz w:val="22"/>
          <w:szCs w:val="22"/>
        </w:rPr>
        <w:t>отказаться от приемки и оплаты Услуг, не соответствующего условиям Контракта;</w:t>
      </w:r>
    </w:p>
    <w:p w14:paraId="2B10E23F">
      <w:pPr>
        <w:pStyle w:val="25"/>
        <w:numPr>
          <w:ilvl w:val="0"/>
          <w:numId w:val="9"/>
        </w:numPr>
        <w:rPr>
          <w:bCs/>
          <w:sz w:val="22"/>
          <w:szCs w:val="22"/>
        </w:rPr>
      </w:pPr>
      <w:r>
        <w:rPr>
          <w:bCs/>
          <w:sz w:val="22"/>
          <w:szCs w:val="22"/>
        </w:rPr>
        <w:t>принять решение об одностороннем отказе от исполнения Контракта в соответствии с гражданским законодательством;</w:t>
      </w:r>
    </w:p>
    <w:p w14:paraId="26ED232E">
      <w:pPr>
        <w:pStyle w:val="25"/>
        <w:numPr>
          <w:ilvl w:val="0"/>
          <w:numId w:val="9"/>
        </w:numPr>
        <w:rPr>
          <w:bCs/>
          <w:sz w:val="22"/>
          <w:szCs w:val="22"/>
        </w:rPr>
      </w:pPr>
      <w:r>
        <w:rPr>
          <w:bCs/>
          <w:sz w:val="22"/>
          <w:szCs w:val="22"/>
        </w:rPr>
        <w:t>до принятия решения об одностороннем отказе от исполнения Контракта провести экспертизу оказанных Услуг своими силами или с привлечением экспертов, экспертных организаций.</w:t>
      </w:r>
    </w:p>
    <w:p w14:paraId="5ACE0506">
      <w:pPr>
        <w:pStyle w:val="25"/>
        <w:numPr>
          <w:ilvl w:val="0"/>
          <w:numId w:val="9"/>
        </w:numPr>
        <w:rPr>
          <w:bCs/>
          <w:sz w:val="22"/>
          <w:szCs w:val="22"/>
        </w:rPr>
      </w:pPr>
      <w:r>
        <w:rPr>
          <w:bCs/>
          <w:sz w:val="22"/>
          <w:szCs w:val="22"/>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34B492EE">
      <w:pPr>
        <w:pStyle w:val="25"/>
        <w:numPr>
          <w:ilvl w:val="0"/>
          <w:numId w:val="9"/>
        </w:numPr>
        <w:rPr>
          <w:bCs/>
          <w:sz w:val="22"/>
          <w:szCs w:val="22"/>
        </w:rPr>
      </w:pPr>
      <w:r>
        <w:rPr>
          <w:bCs/>
          <w:sz w:val="22"/>
          <w:szCs w:val="22"/>
        </w:rPr>
        <w:t>ссылаться на недостатки оказанных Услуг (также выявленные после окончания срока действия Контракта), в том числе в части количества, ассортимента, комплектности этих Услуг, по результатам проведенных уполномоченными контрольными органами проверок использования средств бюджета;</w:t>
      </w:r>
    </w:p>
    <w:p w14:paraId="2B3BFA6E">
      <w:pPr>
        <w:pStyle w:val="25"/>
        <w:numPr>
          <w:ilvl w:val="0"/>
          <w:numId w:val="9"/>
        </w:numPr>
        <w:rPr>
          <w:bCs/>
          <w:sz w:val="22"/>
          <w:szCs w:val="22"/>
        </w:rPr>
      </w:pPr>
      <w:r>
        <w:rPr>
          <w:bCs/>
          <w:sz w:val="22"/>
          <w:szCs w:val="22"/>
        </w:rPr>
        <w:t>при обнаружении уполномоченными контрольными органами несоответствия количества, ассортимента, комплектности и стоимости оказанных Услуг условиям Контракта вызвать полномочных представителей Поставщика для представления разъяснений в отношении оказанных Услуг.</w:t>
      </w:r>
    </w:p>
    <w:p w14:paraId="5164562D">
      <w:pPr>
        <w:pStyle w:val="25"/>
        <w:rPr>
          <w:bCs/>
          <w:sz w:val="22"/>
          <w:szCs w:val="22"/>
        </w:rPr>
      </w:pPr>
    </w:p>
    <w:p w14:paraId="2272CEBE">
      <w:pPr>
        <w:pStyle w:val="25"/>
        <w:jc w:val="center"/>
        <w:rPr>
          <w:b/>
          <w:bCs/>
          <w:sz w:val="22"/>
          <w:szCs w:val="22"/>
        </w:rPr>
      </w:pPr>
      <w:bookmarkStart w:id="7" w:name="bookmark10"/>
      <w:r>
        <w:rPr>
          <w:b/>
          <w:bCs/>
          <w:sz w:val="22"/>
          <w:szCs w:val="22"/>
        </w:rPr>
        <w:t xml:space="preserve">5. Качество </w:t>
      </w:r>
      <w:bookmarkEnd w:id="7"/>
      <w:r>
        <w:rPr>
          <w:b/>
          <w:bCs/>
          <w:sz w:val="22"/>
          <w:szCs w:val="22"/>
        </w:rPr>
        <w:t>Услуг</w:t>
      </w:r>
    </w:p>
    <w:p w14:paraId="59F2EF21">
      <w:pPr>
        <w:pStyle w:val="25"/>
        <w:rPr>
          <w:bCs/>
          <w:sz w:val="22"/>
          <w:szCs w:val="22"/>
        </w:rPr>
      </w:pPr>
    </w:p>
    <w:p w14:paraId="3A2296C2">
      <w:pPr>
        <w:pStyle w:val="25"/>
        <w:numPr>
          <w:ilvl w:val="0"/>
          <w:numId w:val="10"/>
        </w:numPr>
        <w:rPr>
          <w:bCs/>
          <w:sz w:val="22"/>
          <w:szCs w:val="22"/>
        </w:rPr>
      </w:pPr>
      <w:r>
        <w:rPr>
          <w:bCs/>
          <w:sz w:val="22"/>
          <w:szCs w:val="22"/>
        </w:rPr>
        <w:t>Поставщик гарантирует, что оказанные Услуги соответствует требованиям, установленным Контрактом.</w:t>
      </w:r>
    </w:p>
    <w:p w14:paraId="0B21AEA0">
      <w:pPr>
        <w:pStyle w:val="25"/>
        <w:numPr>
          <w:ilvl w:val="0"/>
          <w:numId w:val="10"/>
        </w:numPr>
        <w:rPr>
          <w:bCs/>
          <w:sz w:val="22"/>
          <w:szCs w:val="22"/>
        </w:rPr>
      </w:pPr>
      <w:r>
        <w:rPr>
          <w:bCs/>
          <w:sz w:val="22"/>
          <w:szCs w:val="22"/>
        </w:rPr>
        <w:t>Поставщик гарантирует безопасность Услуг в соответствии с требованиями, установленными к данному виду услуг правом Евразийского экономического союза и законодательством Российской Федерации.</w:t>
      </w:r>
    </w:p>
    <w:p w14:paraId="40994AC4">
      <w:pPr>
        <w:pStyle w:val="25"/>
        <w:jc w:val="left"/>
        <w:rPr>
          <w:bCs/>
          <w:sz w:val="22"/>
          <w:szCs w:val="22"/>
        </w:rPr>
      </w:pPr>
      <w:r>
        <w:rPr>
          <w:bCs/>
          <w:sz w:val="22"/>
          <w:szCs w:val="22"/>
        </w:rPr>
        <w:t>Оказанные Услуг должны соответствовать действующим в Российской Федерации стандартам, техническим регламентам, санитарным и фитосанитарным нормам.</w:t>
      </w:r>
    </w:p>
    <w:p w14:paraId="7133CE39">
      <w:pPr>
        <w:pStyle w:val="25"/>
        <w:numPr>
          <w:ilvl w:val="0"/>
          <w:numId w:val="10"/>
        </w:numPr>
        <w:rPr>
          <w:bCs/>
          <w:sz w:val="22"/>
          <w:szCs w:val="22"/>
        </w:rPr>
      </w:pPr>
      <w:r>
        <w:rPr>
          <w:bCs/>
          <w:sz w:val="22"/>
          <w:szCs w:val="22"/>
        </w:rPr>
        <w:t>Требования к гарантии качества Услуг, к гарантийному сроку и (или) объему предоставления гарантий его качества, к гарантийному обслуживанию Услуг, к расходам на эксплуатацию Услуг указаны в Спецификации.</w:t>
      </w:r>
    </w:p>
    <w:p w14:paraId="45BF78C4">
      <w:pPr>
        <w:pStyle w:val="25"/>
        <w:numPr>
          <w:ilvl w:val="0"/>
          <w:numId w:val="10"/>
        </w:numPr>
        <w:rPr>
          <w:bCs/>
          <w:sz w:val="22"/>
          <w:szCs w:val="22"/>
        </w:rPr>
      </w:pPr>
      <w:r>
        <w:rPr>
          <w:bCs/>
          <w:sz w:val="22"/>
          <w:szCs w:val="22"/>
        </w:rPr>
        <w:t>Требования к предоставлению гарантии производителя и (или) Поставщика Услуг и к сроку действия такой гарантии указаны в Спецификации.</w:t>
      </w:r>
    </w:p>
    <w:p w14:paraId="6B301FF8">
      <w:pPr>
        <w:pStyle w:val="25"/>
        <w:numPr>
          <w:ilvl w:val="0"/>
          <w:numId w:val="10"/>
        </w:numPr>
        <w:rPr>
          <w:bCs/>
          <w:sz w:val="22"/>
          <w:szCs w:val="22"/>
        </w:rPr>
      </w:pPr>
      <w:r>
        <w:rPr>
          <w:bCs/>
          <w:sz w:val="22"/>
          <w:szCs w:val="22"/>
        </w:rPr>
        <w:t>При обнаружении в период гарантийного срока недостатков оказанных Услуг,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w:t>
      </w:r>
    </w:p>
    <w:p w14:paraId="6024FB3C">
      <w:pPr>
        <w:pStyle w:val="25"/>
        <w:rPr>
          <w:bCs/>
          <w:sz w:val="22"/>
          <w:szCs w:val="22"/>
        </w:rPr>
      </w:pPr>
      <w:r>
        <w:rPr>
          <w:bCs/>
          <w:sz w:val="22"/>
          <w:szCs w:val="22"/>
        </w:rPr>
        <w:t>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1B5B5C4">
      <w:pPr>
        <w:pStyle w:val="25"/>
        <w:numPr>
          <w:ilvl w:val="0"/>
          <w:numId w:val="10"/>
        </w:numPr>
        <w:rPr>
          <w:bCs/>
          <w:sz w:val="22"/>
          <w:szCs w:val="22"/>
        </w:rPr>
      </w:pPr>
      <w:r>
        <w:rPr>
          <w:bCs/>
          <w:sz w:val="22"/>
          <w:szCs w:val="22"/>
        </w:rPr>
        <w:t>В случае обнаружения в период гарантийного срока Заказчиком недостатков оказанных Услуг и предъявления требования о его замене Поставщик обязан заменить такой Услуги.</w:t>
      </w:r>
    </w:p>
    <w:p w14:paraId="33C98E20">
      <w:pPr>
        <w:pStyle w:val="25"/>
        <w:rPr>
          <w:bCs/>
          <w:sz w:val="22"/>
          <w:szCs w:val="22"/>
        </w:rPr>
      </w:pPr>
      <w:r>
        <w:rPr>
          <w:bCs/>
          <w:sz w:val="22"/>
          <w:szCs w:val="22"/>
        </w:rPr>
        <w:t>В случае необходимости замены Услуг Поставщик обязан за свой счет в срок не позднее 5 (пяти) календарных дней с даты предъявления Заказчиком требования о замене Услуг (если иные сроки не установлены сторонами в Акте о недостатках) предоставить Заказчику эквивалентные Услуги с аналогичными характеристиками или улучшенными техническими характеристиками, а также осуществлять монтаж и наладку Услуг в срок не позднее 3 (трех) календарных дней с даты поставки оказанных Услуг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Услуг должен полностью обеспечить работоспособность и не изменять функциональные возможности систем Заказчика.</w:t>
      </w:r>
    </w:p>
    <w:p w14:paraId="6C8C7FA9">
      <w:pPr>
        <w:pStyle w:val="25"/>
        <w:numPr>
          <w:ilvl w:val="0"/>
          <w:numId w:val="10"/>
        </w:numPr>
        <w:rPr>
          <w:bCs/>
          <w:sz w:val="22"/>
          <w:szCs w:val="22"/>
        </w:rPr>
      </w:pPr>
      <w:r>
        <w:rPr>
          <w:bCs/>
          <w:sz w:val="22"/>
          <w:szCs w:val="22"/>
        </w:rPr>
        <w:t>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737E6D0F">
      <w:pPr>
        <w:pStyle w:val="25"/>
        <w:rPr>
          <w:bCs/>
          <w:sz w:val="22"/>
          <w:szCs w:val="22"/>
        </w:rPr>
      </w:pPr>
      <w:r>
        <w:rPr>
          <w:bCs/>
          <w:sz w:val="22"/>
          <w:szCs w:val="22"/>
        </w:rPr>
        <w:t>На Услуги, переданный Поставщиком взамен Услуги,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4E833233">
      <w:pPr>
        <w:pStyle w:val="25"/>
        <w:rPr>
          <w:bCs/>
          <w:sz w:val="22"/>
          <w:szCs w:val="22"/>
        </w:rPr>
      </w:pPr>
    </w:p>
    <w:p w14:paraId="1BAE0C0E">
      <w:pPr>
        <w:pStyle w:val="25"/>
        <w:jc w:val="center"/>
        <w:rPr>
          <w:b/>
          <w:bCs/>
          <w:sz w:val="22"/>
          <w:szCs w:val="22"/>
        </w:rPr>
      </w:pPr>
      <w:bookmarkStart w:id="8" w:name="bookmark11"/>
      <w:r>
        <w:rPr>
          <w:b/>
          <w:bCs/>
          <w:sz w:val="22"/>
          <w:szCs w:val="22"/>
        </w:rPr>
        <w:t>6. Ответственность Сторон</w:t>
      </w:r>
      <w:bookmarkEnd w:id="8"/>
    </w:p>
    <w:p w14:paraId="58762720">
      <w:pPr>
        <w:pStyle w:val="25"/>
        <w:rPr>
          <w:bCs/>
          <w:sz w:val="22"/>
          <w:szCs w:val="22"/>
        </w:rPr>
      </w:pPr>
    </w:p>
    <w:p w14:paraId="31AC0D73">
      <w:pPr>
        <w:pStyle w:val="25"/>
        <w:numPr>
          <w:ilvl w:val="0"/>
          <w:numId w:val="11"/>
        </w:numPr>
        <w:rPr>
          <w:bCs/>
          <w:sz w:val="22"/>
          <w:szCs w:val="22"/>
        </w:rPr>
      </w:pPr>
      <w:r>
        <w:rPr>
          <w:bCs/>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3061F6C">
      <w:pPr>
        <w:pStyle w:val="25"/>
        <w:numPr>
          <w:ilvl w:val="0"/>
          <w:numId w:val="11"/>
        </w:numPr>
        <w:rPr>
          <w:bCs/>
          <w:sz w:val="22"/>
          <w:szCs w:val="22"/>
        </w:rPr>
      </w:pPr>
      <w:r>
        <w:rPr>
          <w:bCs/>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B910228">
      <w:pPr>
        <w:pStyle w:val="25"/>
        <w:numPr>
          <w:ilvl w:val="0"/>
          <w:numId w:val="11"/>
        </w:numPr>
        <w:rPr>
          <w:bCs/>
          <w:sz w:val="22"/>
          <w:szCs w:val="22"/>
        </w:rPr>
      </w:pPr>
      <w:r>
        <w:rPr>
          <w:bCs/>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2984917">
      <w:pPr>
        <w:pStyle w:val="25"/>
        <w:numPr>
          <w:ilvl w:val="0"/>
          <w:numId w:val="11"/>
        </w:numPr>
        <w:rPr>
          <w:bCs/>
          <w:sz w:val="22"/>
          <w:szCs w:val="22"/>
        </w:rPr>
      </w:pPr>
      <w:r>
        <w:rPr>
          <w:bCs/>
          <w:sz w:val="22"/>
          <w:szCs w:val="22"/>
        </w:rPr>
        <w:t>В случае, предусмотренном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если Контракт заключается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5D4AF7E9">
      <w:pPr>
        <w:pStyle w:val="25"/>
        <w:numPr>
          <w:ilvl w:val="0"/>
          <w:numId w:val="11"/>
        </w:numPr>
        <w:rPr>
          <w:bCs/>
          <w:sz w:val="22"/>
          <w:szCs w:val="22"/>
        </w:rPr>
      </w:pPr>
      <w:r>
        <w:rPr>
          <w:bCs/>
          <w:sz w:val="22"/>
          <w:szCs w:val="22"/>
        </w:rPr>
        <w:t>В случае, если Контракт заключается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528F84E3">
      <w:pPr>
        <w:pStyle w:val="25"/>
        <w:rPr>
          <w:bCs/>
          <w:sz w:val="22"/>
          <w:szCs w:val="22"/>
        </w:rPr>
      </w:pPr>
      <w:r>
        <w:rPr>
          <w:bCs/>
          <w:sz w:val="22"/>
          <w:szCs w:val="22"/>
        </w:rPr>
        <w:t>а)</w:t>
      </w:r>
      <w:r>
        <w:rPr>
          <w:bCs/>
          <w:sz w:val="22"/>
          <w:szCs w:val="22"/>
        </w:rPr>
        <w:tab/>
      </w:r>
      <w:r>
        <w:rPr>
          <w:bCs/>
          <w:sz w:val="22"/>
          <w:szCs w:val="22"/>
        </w:rPr>
        <w:t>в случае если Цена Контракта не превышает начальную (максимальную) Цену государственного (муниципального) контракта (контракта):</w:t>
      </w:r>
    </w:p>
    <w:p w14:paraId="66D3250C">
      <w:pPr>
        <w:pStyle w:val="25"/>
        <w:rPr>
          <w:bCs/>
          <w:sz w:val="22"/>
          <w:szCs w:val="22"/>
        </w:rPr>
      </w:pPr>
      <w:r>
        <w:rPr>
          <w:bCs/>
          <w:sz w:val="22"/>
          <w:szCs w:val="22"/>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EAFDC20">
      <w:pPr>
        <w:pStyle w:val="25"/>
        <w:rPr>
          <w:bCs/>
          <w:sz w:val="22"/>
          <w:szCs w:val="22"/>
        </w:rPr>
      </w:pPr>
      <w:r>
        <w:rPr>
          <w:bCs/>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76D0FB54">
      <w:pPr>
        <w:pStyle w:val="25"/>
        <w:rPr>
          <w:bCs/>
          <w:sz w:val="22"/>
          <w:szCs w:val="22"/>
        </w:rPr>
      </w:pPr>
      <w:r>
        <w:rPr>
          <w:bCs/>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122B5EC8">
      <w:pPr>
        <w:pStyle w:val="25"/>
        <w:rPr>
          <w:bCs/>
          <w:sz w:val="22"/>
          <w:szCs w:val="22"/>
        </w:rPr>
      </w:pPr>
      <w:r>
        <w:rPr>
          <w:bCs/>
          <w:sz w:val="22"/>
          <w:szCs w:val="22"/>
        </w:rPr>
        <w:t>б)</w:t>
      </w:r>
      <w:r>
        <w:rPr>
          <w:bCs/>
          <w:sz w:val="22"/>
          <w:szCs w:val="22"/>
        </w:rPr>
        <w:tab/>
      </w:r>
      <w:r>
        <w:rPr>
          <w:bCs/>
          <w:sz w:val="22"/>
          <w:szCs w:val="22"/>
        </w:rPr>
        <w:t>в случае если Цена Контракта превышает начальную (максимальную) Цену государственного (муниципального) контракта (контракта):</w:t>
      </w:r>
    </w:p>
    <w:p w14:paraId="76C1A525">
      <w:pPr>
        <w:pStyle w:val="25"/>
        <w:rPr>
          <w:bCs/>
          <w:sz w:val="22"/>
          <w:szCs w:val="22"/>
        </w:rPr>
      </w:pPr>
      <w:r>
        <w:rPr>
          <w:bCs/>
          <w:sz w:val="22"/>
          <w:szCs w:val="22"/>
        </w:rPr>
        <w:t>10 процентов Цены Контракта, если Цена Контракта не превышает 3 млн. рублей;</w:t>
      </w:r>
    </w:p>
    <w:p w14:paraId="4A490A24">
      <w:pPr>
        <w:pStyle w:val="25"/>
        <w:rPr>
          <w:bCs/>
          <w:sz w:val="22"/>
          <w:szCs w:val="22"/>
        </w:rPr>
      </w:pPr>
      <w:r>
        <w:rPr>
          <w:bCs/>
          <w:sz w:val="22"/>
          <w:szCs w:val="22"/>
        </w:rPr>
        <w:t>5 процентов Цены Контракта, если Цена Контракта составляет от 3 млн. рублей до 50 млн. рублей (включительно);</w:t>
      </w:r>
    </w:p>
    <w:p w14:paraId="5F38AEB4">
      <w:pPr>
        <w:pStyle w:val="25"/>
        <w:rPr>
          <w:bCs/>
          <w:sz w:val="22"/>
          <w:szCs w:val="22"/>
        </w:rPr>
      </w:pPr>
      <w:r>
        <w:rPr>
          <w:bCs/>
          <w:sz w:val="22"/>
          <w:szCs w:val="22"/>
        </w:rPr>
        <w:t>1 процент Цены Контракта, если Цена Контракта составляет от 50 млн. рублей до 100 млн. рублей (включительно).</w:t>
      </w:r>
    </w:p>
    <w:p w14:paraId="32F16E84">
      <w:pPr>
        <w:pStyle w:val="25"/>
        <w:numPr>
          <w:ilvl w:val="0"/>
          <w:numId w:val="11"/>
        </w:numPr>
        <w:rPr>
          <w:bCs/>
          <w:sz w:val="22"/>
          <w:szCs w:val="22"/>
        </w:rPr>
      </w:pPr>
      <w:r>
        <w:rPr>
          <w:bCs/>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76A7A4D1">
      <w:pPr>
        <w:pStyle w:val="25"/>
        <w:rPr>
          <w:bCs/>
          <w:sz w:val="22"/>
          <w:szCs w:val="22"/>
        </w:rPr>
      </w:pPr>
      <w:r>
        <w:rPr>
          <w:bCs/>
          <w:sz w:val="22"/>
          <w:szCs w:val="22"/>
        </w:rPr>
        <w:t>1000 рублей, если Цена Контракта не превышает 3 млн рублей;</w:t>
      </w:r>
    </w:p>
    <w:p w14:paraId="6B0FA18A">
      <w:pPr>
        <w:pStyle w:val="25"/>
        <w:rPr>
          <w:bCs/>
          <w:sz w:val="22"/>
          <w:szCs w:val="22"/>
        </w:rPr>
      </w:pPr>
      <w:r>
        <w:rPr>
          <w:bCs/>
          <w:sz w:val="22"/>
          <w:szCs w:val="22"/>
        </w:rPr>
        <w:t>5000 рублей, если Цена Контракта составляет от 3 млн рублей до 50 млн рублей (включительно);</w:t>
      </w:r>
    </w:p>
    <w:p w14:paraId="01B68DA2">
      <w:pPr>
        <w:pStyle w:val="25"/>
        <w:rPr>
          <w:bCs/>
          <w:sz w:val="22"/>
          <w:szCs w:val="22"/>
        </w:rPr>
      </w:pPr>
      <w:r>
        <w:rPr>
          <w:bCs/>
          <w:sz w:val="22"/>
          <w:szCs w:val="22"/>
        </w:rPr>
        <w:t>10000 рублей, если Цена Контракта составляет от 50 млн рублей до 100 млн рублей (включительно);</w:t>
      </w:r>
    </w:p>
    <w:p w14:paraId="1D65057B">
      <w:pPr>
        <w:pStyle w:val="25"/>
        <w:rPr>
          <w:bCs/>
          <w:sz w:val="22"/>
          <w:szCs w:val="22"/>
        </w:rPr>
      </w:pPr>
      <w:r>
        <w:rPr>
          <w:bCs/>
          <w:sz w:val="22"/>
          <w:szCs w:val="22"/>
        </w:rPr>
        <w:t>100000 рублей, если Цена Контракта превышает 100 млн рублей.</w:t>
      </w:r>
    </w:p>
    <w:p w14:paraId="7D9893DA">
      <w:pPr>
        <w:pStyle w:val="25"/>
        <w:numPr>
          <w:ilvl w:val="0"/>
          <w:numId w:val="11"/>
        </w:numPr>
        <w:rPr>
          <w:bCs/>
          <w:sz w:val="22"/>
          <w:szCs w:val="22"/>
        </w:rPr>
      </w:pPr>
      <w:r>
        <w:rPr>
          <w:bCs/>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B99B020">
      <w:pPr>
        <w:pStyle w:val="25"/>
        <w:numPr>
          <w:ilvl w:val="0"/>
          <w:numId w:val="11"/>
        </w:numPr>
        <w:rPr>
          <w:bCs/>
          <w:sz w:val="22"/>
          <w:szCs w:val="22"/>
        </w:rPr>
      </w:pPr>
      <w:r>
        <w:rPr>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304A3113">
      <w:pPr>
        <w:pStyle w:val="25"/>
        <w:rPr>
          <w:bCs/>
          <w:sz w:val="22"/>
          <w:szCs w:val="22"/>
        </w:rPr>
      </w:pPr>
      <w:r>
        <w:rPr>
          <w:bCs/>
          <w:sz w:val="22"/>
          <w:szCs w:val="22"/>
        </w:rPr>
        <w:t>1000 рублей, если Цена Контракта не превышает 3 млн рублей (включительно);</w:t>
      </w:r>
    </w:p>
    <w:p w14:paraId="7559C964">
      <w:pPr>
        <w:pStyle w:val="25"/>
        <w:rPr>
          <w:bCs/>
          <w:sz w:val="22"/>
          <w:szCs w:val="22"/>
        </w:rPr>
      </w:pPr>
      <w:r>
        <w:rPr>
          <w:bCs/>
          <w:sz w:val="22"/>
          <w:szCs w:val="22"/>
        </w:rPr>
        <w:t>5000 рублей, если Цена Контракта составляет от 3 млн рублей до 50 млн рублей (включительно);</w:t>
      </w:r>
    </w:p>
    <w:p w14:paraId="329CCEB6">
      <w:pPr>
        <w:pStyle w:val="25"/>
        <w:rPr>
          <w:bCs/>
          <w:sz w:val="22"/>
          <w:szCs w:val="22"/>
        </w:rPr>
      </w:pPr>
      <w:r>
        <w:rPr>
          <w:bCs/>
          <w:sz w:val="22"/>
          <w:szCs w:val="22"/>
        </w:rPr>
        <w:t>10000 рублей, если Цена Контракта составляет от 50 млн рублей до 100 млн рублей (включительно);</w:t>
      </w:r>
    </w:p>
    <w:p w14:paraId="60D777F3">
      <w:pPr>
        <w:pStyle w:val="25"/>
        <w:rPr>
          <w:bCs/>
          <w:sz w:val="22"/>
          <w:szCs w:val="22"/>
        </w:rPr>
      </w:pPr>
      <w:r>
        <w:rPr>
          <w:bCs/>
          <w:sz w:val="22"/>
          <w:szCs w:val="22"/>
        </w:rPr>
        <w:t>100000 рублей, если Цена Контракта превышает 100 млн рублей.</w:t>
      </w:r>
    </w:p>
    <w:p w14:paraId="15B154C4">
      <w:pPr>
        <w:pStyle w:val="25"/>
        <w:numPr>
          <w:ilvl w:val="0"/>
          <w:numId w:val="11"/>
        </w:numPr>
        <w:rPr>
          <w:bCs/>
          <w:sz w:val="22"/>
          <w:szCs w:val="22"/>
        </w:rPr>
      </w:pPr>
      <w:r>
        <w:rPr>
          <w:bCs/>
          <w:sz w:val="22"/>
          <w:szCs w:val="22"/>
        </w:rPr>
        <w:t>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391F2DC4">
      <w:pPr>
        <w:pStyle w:val="25"/>
        <w:numPr>
          <w:ilvl w:val="0"/>
          <w:numId w:val="11"/>
        </w:numPr>
        <w:rPr>
          <w:bCs/>
          <w:sz w:val="22"/>
          <w:szCs w:val="22"/>
        </w:rPr>
      </w:pPr>
      <w:r>
        <w:rPr>
          <w:bCs/>
          <w:sz w:val="22"/>
          <w:szCs w:val="22"/>
        </w:rPr>
        <w:t>Применение неустойки (штрафа, пени) не освобождает Стороны от исполнения обязательств по Контракту.</w:t>
      </w:r>
    </w:p>
    <w:p w14:paraId="397CAEE6">
      <w:pPr>
        <w:pStyle w:val="25"/>
        <w:numPr>
          <w:ilvl w:val="0"/>
          <w:numId w:val="11"/>
        </w:numPr>
        <w:rPr>
          <w:bCs/>
          <w:sz w:val="22"/>
          <w:szCs w:val="22"/>
        </w:rPr>
      </w:pPr>
      <w:r>
        <w:rPr>
          <w:bCs/>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94C9684">
      <w:pPr>
        <w:pStyle w:val="25"/>
        <w:numPr>
          <w:ilvl w:val="0"/>
          <w:numId w:val="11"/>
        </w:numPr>
        <w:rPr>
          <w:bCs/>
          <w:sz w:val="22"/>
          <w:szCs w:val="22"/>
        </w:rPr>
      </w:pPr>
      <w:r>
        <w:rPr>
          <w:bCs/>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DA3ED5">
      <w:pPr>
        <w:pStyle w:val="25"/>
        <w:numPr>
          <w:ilvl w:val="0"/>
          <w:numId w:val="11"/>
        </w:numPr>
        <w:rPr>
          <w:bCs/>
          <w:sz w:val="22"/>
          <w:szCs w:val="22"/>
        </w:rPr>
      </w:pPr>
      <w:r>
        <w:rPr>
          <w:bCs/>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6BF258">
      <w:pPr>
        <w:pStyle w:val="25"/>
        <w:numPr>
          <w:ilvl w:val="0"/>
          <w:numId w:val="11"/>
        </w:numPr>
        <w:rPr>
          <w:bCs/>
          <w:sz w:val="22"/>
          <w:szCs w:val="22"/>
        </w:rPr>
      </w:pPr>
      <w:r>
        <w:rPr>
          <w:bCs/>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8283711">
      <w:pPr>
        <w:pStyle w:val="25"/>
        <w:numPr>
          <w:ilvl w:val="0"/>
          <w:numId w:val="11"/>
        </w:numPr>
        <w:rPr>
          <w:bCs/>
          <w:sz w:val="22"/>
          <w:szCs w:val="22"/>
        </w:rPr>
      </w:pPr>
      <w:r>
        <w:rPr>
          <w:bCs/>
          <w:sz w:val="22"/>
          <w:szCs w:val="22"/>
        </w:rPr>
        <w:t>В случае установления уполномоченными контрольными органами фактов поставки Товаров не в полном объеме и/или завышения их стоимости Поставщик осуществляет возврат Заказчику излишне уплаченных денежных средств.</w:t>
      </w:r>
    </w:p>
    <w:p w14:paraId="2FF024C2">
      <w:pPr>
        <w:pStyle w:val="25"/>
        <w:numPr>
          <w:ilvl w:val="0"/>
          <w:numId w:val="11"/>
        </w:numPr>
        <w:rPr>
          <w:bCs/>
          <w:sz w:val="22"/>
          <w:szCs w:val="22"/>
        </w:rPr>
      </w:pPr>
      <w:r>
        <w:rPr>
          <w:bCs/>
          <w:sz w:val="22"/>
          <w:szCs w:val="22"/>
        </w:rPr>
        <w:t>В качестве подтверждения фактов неисполнения и (или) ненадлежащего исполнения обязательств, Заказчик может предъявлять фото -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A9F6ED2">
      <w:pPr>
        <w:pStyle w:val="25"/>
        <w:rPr>
          <w:bCs/>
          <w:sz w:val="22"/>
          <w:szCs w:val="22"/>
        </w:rPr>
      </w:pPr>
    </w:p>
    <w:p w14:paraId="45950E16">
      <w:pPr>
        <w:pStyle w:val="25"/>
        <w:jc w:val="center"/>
        <w:rPr>
          <w:b/>
          <w:bCs/>
          <w:sz w:val="22"/>
          <w:szCs w:val="22"/>
        </w:rPr>
      </w:pPr>
      <w:bookmarkStart w:id="9" w:name="bookmark13"/>
      <w:r>
        <w:rPr>
          <w:b/>
          <w:bCs/>
          <w:sz w:val="22"/>
          <w:szCs w:val="22"/>
        </w:rPr>
        <w:t>7. Обеспечение гарантийных обязательств</w:t>
      </w:r>
      <w:bookmarkEnd w:id="9"/>
    </w:p>
    <w:p w14:paraId="03E0D59D">
      <w:pPr>
        <w:pStyle w:val="25"/>
        <w:rPr>
          <w:bCs/>
          <w:sz w:val="22"/>
          <w:szCs w:val="22"/>
        </w:rPr>
      </w:pPr>
    </w:p>
    <w:p w14:paraId="400FE615">
      <w:pPr>
        <w:pStyle w:val="25"/>
        <w:rPr>
          <w:bCs/>
          <w:sz w:val="22"/>
          <w:szCs w:val="22"/>
        </w:rPr>
      </w:pPr>
      <w:r>
        <w:rPr>
          <w:bCs/>
          <w:sz w:val="22"/>
          <w:szCs w:val="22"/>
        </w:rPr>
        <w:t>7.1 Обеспечение гарантийных обязательств не устанавливается.</w:t>
      </w:r>
    </w:p>
    <w:p w14:paraId="2106013B">
      <w:pPr>
        <w:pStyle w:val="25"/>
        <w:rPr>
          <w:bCs/>
          <w:sz w:val="22"/>
          <w:szCs w:val="22"/>
        </w:rPr>
      </w:pPr>
    </w:p>
    <w:p w14:paraId="79D02306">
      <w:pPr>
        <w:pStyle w:val="25"/>
        <w:jc w:val="center"/>
        <w:rPr>
          <w:b/>
          <w:bCs/>
          <w:sz w:val="22"/>
          <w:szCs w:val="22"/>
        </w:rPr>
      </w:pPr>
      <w:bookmarkStart w:id="10" w:name="bookmark14"/>
      <w:r>
        <w:rPr>
          <w:b/>
          <w:bCs/>
          <w:sz w:val="22"/>
          <w:szCs w:val="22"/>
        </w:rPr>
        <w:t>8. Исключительные права</w:t>
      </w:r>
      <w:bookmarkEnd w:id="10"/>
    </w:p>
    <w:p w14:paraId="0B35FDF0">
      <w:pPr>
        <w:pStyle w:val="25"/>
        <w:rPr>
          <w:bCs/>
          <w:sz w:val="22"/>
          <w:szCs w:val="22"/>
        </w:rPr>
      </w:pPr>
    </w:p>
    <w:p w14:paraId="57ED9B08">
      <w:pPr>
        <w:pStyle w:val="25"/>
        <w:rPr>
          <w:bCs/>
          <w:sz w:val="22"/>
          <w:szCs w:val="22"/>
        </w:rPr>
      </w:pPr>
      <w:r>
        <w:rPr>
          <w:bCs/>
          <w:sz w:val="22"/>
          <w:szCs w:val="22"/>
        </w:rPr>
        <w:t>8.1 Поставщик гарантирует отсутствие нарушения исключительных прав третьих лиц, связанных с поставкой и использованием Товара.</w:t>
      </w:r>
    </w:p>
    <w:p w14:paraId="3C89AD24">
      <w:pPr>
        <w:pStyle w:val="25"/>
        <w:rPr>
          <w:bCs/>
          <w:sz w:val="22"/>
          <w:szCs w:val="22"/>
        </w:rPr>
      </w:pPr>
      <w:r>
        <w:rPr>
          <w:bCs/>
          <w:sz w:val="22"/>
          <w:szCs w:val="22"/>
        </w:rPr>
        <w:t>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570DE1F">
      <w:pPr>
        <w:pStyle w:val="25"/>
        <w:rPr>
          <w:bCs/>
          <w:sz w:val="22"/>
          <w:szCs w:val="22"/>
        </w:rPr>
      </w:pPr>
      <w:r>
        <w:rPr>
          <w:bCs/>
          <w:sz w:val="22"/>
          <w:szCs w:val="22"/>
        </w:rPr>
        <w:t>8.3 В случае предъявления к Заказчику третьими лицами претензий или исков, связанных с их нарушением, а также с нарушением исключительных и/или личных (неимущественных) прав на результаты интеллектуальной деятельности, полученных Заказчиком в ходе исполнения Контракта, Заказчик вправе потребовать от Поставщика возмещения всех убытков, причиненных в связи с несоблюдением Поставщиком таких вышеописанных в данном пункте Контракта требований, а Поставщик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p>
    <w:p w14:paraId="62EE6267">
      <w:pPr>
        <w:pStyle w:val="25"/>
        <w:rPr>
          <w:bCs/>
          <w:sz w:val="22"/>
          <w:szCs w:val="22"/>
        </w:rPr>
      </w:pPr>
    </w:p>
    <w:p w14:paraId="7D0CFA52">
      <w:pPr>
        <w:pStyle w:val="25"/>
        <w:jc w:val="center"/>
        <w:rPr>
          <w:b/>
          <w:bCs/>
          <w:sz w:val="22"/>
          <w:szCs w:val="22"/>
        </w:rPr>
      </w:pPr>
      <w:bookmarkStart w:id="11" w:name="bookmark15"/>
      <w:r>
        <w:rPr>
          <w:b/>
          <w:bCs/>
          <w:sz w:val="22"/>
          <w:szCs w:val="22"/>
        </w:rPr>
        <w:t>9. Обстоятельства непреодолимой силы</w:t>
      </w:r>
      <w:bookmarkEnd w:id="11"/>
    </w:p>
    <w:p w14:paraId="58293FB1">
      <w:pPr>
        <w:pStyle w:val="25"/>
        <w:rPr>
          <w:bCs/>
          <w:sz w:val="22"/>
          <w:szCs w:val="22"/>
        </w:rPr>
      </w:pPr>
    </w:p>
    <w:p w14:paraId="634BDC72">
      <w:pPr>
        <w:pStyle w:val="25"/>
        <w:rPr>
          <w:bCs/>
          <w:sz w:val="22"/>
          <w:szCs w:val="22"/>
        </w:rPr>
      </w:pPr>
      <w:r>
        <w:rPr>
          <w:bCs/>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D68DCDB">
      <w:pPr>
        <w:pStyle w:val="25"/>
        <w:rPr>
          <w:bCs/>
          <w:sz w:val="22"/>
          <w:szCs w:val="22"/>
        </w:rPr>
      </w:pPr>
      <w:r>
        <w:rPr>
          <w:bCs/>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2C30CE">
      <w:pPr>
        <w:pStyle w:val="25"/>
        <w:rPr>
          <w:bCs/>
          <w:sz w:val="22"/>
          <w:szCs w:val="22"/>
        </w:rPr>
      </w:pPr>
      <w:r>
        <w:rPr>
          <w:bCs/>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555ACCE">
      <w:pPr>
        <w:pStyle w:val="25"/>
        <w:rPr>
          <w:bCs/>
          <w:sz w:val="22"/>
          <w:szCs w:val="22"/>
        </w:rPr>
      </w:pPr>
      <w:r>
        <w:rPr>
          <w:bCs/>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4FB39C">
      <w:pPr>
        <w:pStyle w:val="25"/>
        <w:rPr>
          <w:bCs/>
          <w:sz w:val="22"/>
          <w:szCs w:val="22"/>
        </w:rPr>
      </w:pPr>
    </w:p>
    <w:p w14:paraId="38C59752">
      <w:pPr>
        <w:pStyle w:val="25"/>
        <w:jc w:val="center"/>
        <w:rPr>
          <w:b/>
          <w:bCs/>
          <w:sz w:val="22"/>
          <w:szCs w:val="22"/>
        </w:rPr>
      </w:pPr>
      <w:bookmarkStart w:id="12" w:name="bookmark16"/>
      <w:r>
        <w:rPr>
          <w:b/>
          <w:bCs/>
          <w:sz w:val="22"/>
          <w:szCs w:val="22"/>
        </w:rPr>
        <w:t>10. Рассмотрение и разрешение споров</w:t>
      </w:r>
      <w:bookmarkEnd w:id="12"/>
    </w:p>
    <w:p w14:paraId="6DC96181">
      <w:pPr>
        <w:pStyle w:val="25"/>
        <w:rPr>
          <w:bCs/>
          <w:sz w:val="22"/>
          <w:szCs w:val="22"/>
        </w:rPr>
      </w:pPr>
    </w:p>
    <w:p w14:paraId="740C772D">
      <w:pPr>
        <w:pStyle w:val="25"/>
        <w:rPr>
          <w:bCs/>
          <w:sz w:val="22"/>
          <w:szCs w:val="22"/>
        </w:rPr>
      </w:pPr>
      <w:r>
        <w:rPr>
          <w:bCs/>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35CA4D2">
      <w:pPr>
        <w:pStyle w:val="25"/>
        <w:rPr>
          <w:bCs/>
          <w:sz w:val="22"/>
          <w:szCs w:val="22"/>
        </w:rPr>
      </w:pPr>
      <w:r>
        <w:rPr>
          <w:bCs/>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2F05D5">
      <w:pPr>
        <w:pStyle w:val="25"/>
        <w:rPr>
          <w:bCs/>
          <w:sz w:val="22"/>
          <w:szCs w:val="22"/>
        </w:rPr>
      </w:pPr>
      <w:r>
        <w:rPr>
          <w:bCs/>
          <w:sz w:val="22"/>
          <w:szCs w:val="22"/>
        </w:rPr>
        <w:t>10.3 Срок рассмотрения претензии не может превышать 2 (двух)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054C66A">
      <w:pPr>
        <w:pStyle w:val="25"/>
        <w:rPr>
          <w:bCs/>
          <w:sz w:val="22"/>
          <w:szCs w:val="22"/>
        </w:rPr>
      </w:pPr>
      <w:r>
        <w:rPr>
          <w:bCs/>
          <w:sz w:val="22"/>
          <w:szCs w:val="22"/>
        </w:rPr>
        <w:t>10.4 При неурегулировании Сторонами спора в досудебном порядке, спор разрешается в судебном порядке в Арбитражном суде Сахалинской области.</w:t>
      </w:r>
    </w:p>
    <w:p w14:paraId="45BE07A5">
      <w:pPr>
        <w:pStyle w:val="25"/>
        <w:rPr>
          <w:bCs/>
          <w:sz w:val="22"/>
          <w:szCs w:val="22"/>
        </w:rPr>
      </w:pPr>
    </w:p>
    <w:p w14:paraId="54D96DED">
      <w:pPr>
        <w:pStyle w:val="25"/>
        <w:tabs>
          <w:tab w:val="left" w:pos="6084"/>
        </w:tabs>
        <w:jc w:val="center"/>
        <w:rPr>
          <w:b/>
          <w:bCs/>
          <w:sz w:val="22"/>
          <w:szCs w:val="22"/>
        </w:rPr>
      </w:pPr>
      <w:bookmarkStart w:id="13" w:name="bookmark17"/>
      <w:r>
        <w:rPr>
          <w:b/>
          <w:bCs/>
          <w:sz w:val="22"/>
          <w:szCs w:val="22"/>
        </w:rPr>
        <w:t>11. Срок действия и порядок расторжения Контракта</w:t>
      </w:r>
      <w:bookmarkEnd w:id="13"/>
    </w:p>
    <w:p w14:paraId="431DE555">
      <w:pPr>
        <w:pStyle w:val="25"/>
        <w:rPr>
          <w:bCs/>
          <w:sz w:val="22"/>
          <w:szCs w:val="22"/>
        </w:rPr>
      </w:pPr>
    </w:p>
    <w:p w14:paraId="69777D3A">
      <w:pPr>
        <w:pStyle w:val="25"/>
        <w:numPr>
          <w:ilvl w:val="0"/>
          <w:numId w:val="12"/>
        </w:numPr>
        <w:rPr>
          <w:bCs/>
          <w:sz w:val="22"/>
          <w:szCs w:val="22"/>
        </w:rPr>
      </w:pPr>
      <w:r>
        <w:rPr>
          <w:bCs/>
          <w:sz w:val="22"/>
          <w:szCs w:val="22"/>
        </w:rPr>
        <w:t>Контракт вступает в силу с момента его подписания обеими Сторонами и действует по 20 декабря 2026 года.</w:t>
      </w:r>
    </w:p>
    <w:p w14:paraId="051A0692">
      <w:pPr>
        <w:pStyle w:val="25"/>
        <w:rPr>
          <w:bCs/>
          <w:sz w:val="22"/>
          <w:szCs w:val="22"/>
        </w:rPr>
      </w:pPr>
      <w:r>
        <w:rPr>
          <w:bCs/>
          <w:sz w:val="22"/>
          <w:szCs w:val="22"/>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0ECAADEF">
      <w:pPr>
        <w:pStyle w:val="25"/>
        <w:rPr>
          <w:bCs/>
          <w:sz w:val="22"/>
          <w:szCs w:val="22"/>
        </w:rPr>
      </w:pPr>
      <w:r>
        <w:rPr>
          <w:bCs/>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394BB00">
      <w:pPr>
        <w:pStyle w:val="25"/>
        <w:rPr>
          <w:bCs/>
          <w:sz w:val="22"/>
          <w:szCs w:val="22"/>
        </w:rPr>
      </w:pPr>
      <w:r>
        <w:rPr>
          <w:bCs/>
          <w:sz w:val="22"/>
          <w:szCs w:val="22"/>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Закона о контрактной системе в следующих случаях:</w:t>
      </w:r>
    </w:p>
    <w:p w14:paraId="2F1D2ECC">
      <w:pPr>
        <w:pStyle w:val="25"/>
        <w:rPr>
          <w:bCs/>
          <w:sz w:val="22"/>
          <w:szCs w:val="22"/>
        </w:rPr>
      </w:pPr>
      <w:r>
        <w:rPr>
          <w:bCs/>
          <w:sz w:val="22"/>
          <w:szCs w:val="22"/>
        </w:rPr>
        <w:t>11.3 Основания расторжения Контракта в связи с односторонним отказом от исполнения Контракта по инициативе Заказчика:</w:t>
      </w:r>
    </w:p>
    <w:p w14:paraId="6DE55EDC">
      <w:pPr>
        <w:pStyle w:val="25"/>
        <w:rPr>
          <w:bCs/>
          <w:sz w:val="22"/>
          <w:szCs w:val="22"/>
        </w:rPr>
      </w:pPr>
      <w:r>
        <w:rPr>
          <w:bCs/>
          <w:sz w:val="22"/>
          <w:szCs w:val="22"/>
        </w:rPr>
        <w:t>Осуществление поставки Товаров ненадлежащего качества, если недостатки не могут быть устранены в приемлемый для Заказчика срок.</w:t>
      </w:r>
    </w:p>
    <w:p w14:paraId="682652F0">
      <w:pPr>
        <w:pStyle w:val="25"/>
        <w:rPr>
          <w:bCs/>
          <w:sz w:val="22"/>
          <w:szCs w:val="22"/>
        </w:rPr>
      </w:pPr>
      <w:r>
        <w:rPr>
          <w:bCs/>
          <w:sz w:val="22"/>
          <w:szCs w:val="22"/>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CC0B433">
      <w:pPr>
        <w:pStyle w:val="25"/>
        <w:rPr>
          <w:bCs/>
          <w:sz w:val="22"/>
          <w:szCs w:val="22"/>
        </w:rPr>
      </w:pPr>
      <w:r>
        <w:rPr>
          <w:bCs/>
          <w:sz w:val="22"/>
          <w:szCs w:val="22"/>
        </w:rPr>
        <w:t>Неоднократное (от двух и более раз) нарушение сроков и объемов поставки Товаров, предусмотренных Контрактом.</w:t>
      </w:r>
    </w:p>
    <w:p w14:paraId="1A712497">
      <w:pPr>
        <w:pStyle w:val="25"/>
        <w:rPr>
          <w:bCs/>
          <w:sz w:val="22"/>
          <w:szCs w:val="22"/>
        </w:rPr>
      </w:pPr>
      <w:r>
        <w:rPr>
          <w:bCs/>
          <w:sz w:val="22"/>
          <w:szCs w:val="22"/>
        </w:rPr>
        <w:t>Поставщик отказывается передать Заказчику проданный Товар.</w:t>
      </w:r>
    </w:p>
    <w:p w14:paraId="671B815E">
      <w:pPr>
        <w:pStyle w:val="25"/>
        <w:rPr>
          <w:bCs/>
          <w:sz w:val="22"/>
          <w:szCs w:val="22"/>
        </w:rPr>
      </w:pPr>
      <w:r>
        <w:rPr>
          <w:bCs/>
          <w:sz w:val="22"/>
          <w:szCs w:val="22"/>
        </w:rPr>
        <w:t>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пп. "а" п. 1 ч. 15 ст. 95 Закона о контрактной системе, что позволило ему стать победителем данной закупки.</w:t>
      </w:r>
    </w:p>
    <w:p w14:paraId="0413C76E">
      <w:pPr>
        <w:pStyle w:val="25"/>
        <w:rPr>
          <w:bCs/>
          <w:sz w:val="22"/>
          <w:szCs w:val="22"/>
        </w:rPr>
      </w:pPr>
      <w:r>
        <w:rPr>
          <w:bCs/>
          <w:sz w:val="22"/>
          <w:szCs w:val="22"/>
        </w:rPr>
        <w:t>В случае, если по результатам экспертизы поставленного Товара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21E2D0DB">
      <w:pPr>
        <w:pStyle w:val="25"/>
        <w:rPr>
          <w:bCs/>
          <w:sz w:val="22"/>
          <w:szCs w:val="22"/>
        </w:rPr>
      </w:pPr>
      <w:r>
        <w:rPr>
          <w:bCs/>
          <w:sz w:val="22"/>
          <w:szCs w:val="22"/>
        </w:rPr>
        <w:t>В случае, если Поставщик отказывается от согласования новых условий Контракта при наступлении обстоятельств, указанных в статье 2 Контракта.</w:t>
      </w:r>
    </w:p>
    <w:p w14:paraId="6A5DA20E">
      <w:pPr>
        <w:pStyle w:val="25"/>
        <w:rPr>
          <w:bCs/>
          <w:sz w:val="22"/>
          <w:szCs w:val="22"/>
        </w:rPr>
      </w:pPr>
      <w:r>
        <w:rPr>
          <w:bCs/>
          <w:sz w:val="22"/>
          <w:szCs w:val="22"/>
        </w:rPr>
        <w:t>11.4 Основания расторжения Контракта в связи с односторонним отказом от исполнения Контракта по инициативе Поставщика:</w:t>
      </w:r>
    </w:p>
    <w:p w14:paraId="6B932DAA">
      <w:pPr>
        <w:pStyle w:val="25"/>
        <w:rPr>
          <w:bCs/>
          <w:sz w:val="22"/>
          <w:szCs w:val="22"/>
        </w:rPr>
      </w:pPr>
      <w:r>
        <w:rPr>
          <w:bCs/>
          <w:sz w:val="22"/>
          <w:szCs w:val="22"/>
        </w:rPr>
        <w:t>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w:t>
      </w:r>
    </w:p>
    <w:p w14:paraId="242E9C61">
      <w:pPr>
        <w:pStyle w:val="25"/>
        <w:rPr>
          <w:bCs/>
          <w:sz w:val="22"/>
          <w:szCs w:val="22"/>
        </w:rPr>
      </w:pPr>
      <w:r>
        <w:rPr>
          <w:bCs/>
          <w:sz w:val="22"/>
          <w:szCs w:val="22"/>
        </w:rPr>
        <w:t>Неоднократный (от двух и более раз) необоснованный отказ Заказчика от приемки Услуг. При этом необоснованным отказом считается отказ Заказчика от подписания Документа о приемке в срок, предусмотренный Контрактом, без объяснения причин такого отказа.</w:t>
      </w:r>
    </w:p>
    <w:p w14:paraId="1CFB4FAF">
      <w:pPr>
        <w:pStyle w:val="25"/>
        <w:rPr>
          <w:bCs/>
          <w:sz w:val="22"/>
          <w:szCs w:val="22"/>
        </w:rPr>
      </w:pPr>
      <w:r>
        <w:rPr>
          <w:bCs/>
          <w:sz w:val="22"/>
          <w:szCs w:val="22"/>
        </w:rPr>
        <w:t>Необоснованный отказ Заказчика от оплаты оказанных Услуг.</w:t>
      </w:r>
    </w:p>
    <w:p w14:paraId="76601C4B">
      <w:pPr>
        <w:pStyle w:val="25"/>
        <w:rPr>
          <w:bCs/>
          <w:sz w:val="22"/>
          <w:szCs w:val="22"/>
        </w:rPr>
      </w:pPr>
      <w:r>
        <w:rPr>
          <w:bCs/>
          <w:sz w:val="22"/>
          <w:szCs w:val="22"/>
        </w:rPr>
        <w:t>Ассортимент Услуг или порядок его определения в Контракте не установлен, но из существа обязательств вытекает, что Услуги должны быть переданы Заказчику в ассортименте.</w:t>
      </w:r>
    </w:p>
    <w:p w14:paraId="16C733F3">
      <w:pPr>
        <w:pStyle w:val="25"/>
        <w:rPr>
          <w:bCs/>
          <w:sz w:val="22"/>
          <w:szCs w:val="22"/>
        </w:rPr>
      </w:pPr>
      <w:r>
        <w:rPr>
          <w:bCs/>
          <w:sz w:val="22"/>
          <w:szCs w:val="22"/>
        </w:rPr>
        <w:t>Невыборка Заказчиком Услуг в установленный Контрактом срок (в случае если Контрактом предусмотрено получение Услуг Заказчиком в месте нахождения Поставщика).</w:t>
      </w:r>
    </w:p>
    <w:p w14:paraId="72674B43">
      <w:pPr>
        <w:pStyle w:val="25"/>
        <w:rPr>
          <w:bCs/>
          <w:sz w:val="22"/>
          <w:szCs w:val="22"/>
        </w:rPr>
      </w:pPr>
      <w:r>
        <w:rPr>
          <w:bCs/>
          <w:sz w:val="22"/>
          <w:szCs w:val="22"/>
        </w:rPr>
        <w:t>11.5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7CF99A48">
      <w:pPr>
        <w:pStyle w:val="25"/>
        <w:rPr>
          <w:bCs/>
          <w:sz w:val="22"/>
          <w:szCs w:val="22"/>
        </w:rPr>
      </w:pPr>
      <w:r>
        <w:rPr>
          <w:bCs/>
          <w:sz w:val="22"/>
          <w:szCs w:val="22"/>
        </w:rPr>
        <w:t>11.6 Расторжение Контракта в одностороннем порядке осуществляется с соблюдением требований частей 8 - 11, 13 - 19, 21 - 23 статьи 95 Закона о контрактной системе.</w:t>
      </w:r>
    </w:p>
    <w:p w14:paraId="40B19A18">
      <w:pPr>
        <w:pStyle w:val="25"/>
        <w:rPr>
          <w:bCs/>
          <w:sz w:val="22"/>
          <w:szCs w:val="22"/>
        </w:rPr>
      </w:pPr>
      <w:r>
        <w:rPr>
          <w:bCs/>
          <w:sz w:val="22"/>
          <w:szCs w:val="22"/>
        </w:rPr>
        <w:t>11.7 Решение об одностороннем расторжении Контракта может быть направлено второй Стороне в оригинале по адресу второй Стороны, указанному в статье 17 Контракта.</w:t>
      </w:r>
    </w:p>
    <w:p w14:paraId="51ED03B7">
      <w:pPr>
        <w:pStyle w:val="25"/>
        <w:rPr>
          <w:bCs/>
          <w:sz w:val="22"/>
          <w:szCs w:val="22"/>
        </w:rPr>
      </w:pPr>
    </w:p>
    <w:p w14:paraId="005961A4">
      <w:pPr>
        <w:pStyle w:val="25"/>
        <w:jc w:val="center"/>
        <w:rPr>
          <w:b/>
          <w:bCs/>
          <w:sz w:val="22"/>
          <w:szCs w:val="22"/>
        </w:rPr>
      </w:pPr>
      <w:bookmarkStart w:id="14" w:name="bookmark18"/>
      <w:r>
        <w:rPr>
          <w:b/>
          <w:bCs/>
          <w:sz w:val="22"/>
          <w:szCs w:val="22"/>
        </w:rPr>
        <w:t>12. Прочие положения</w:t>
      </w:r>
      <w:bookmarkEnd w:id="14"/>
    </w:p>
    <w:p w14:paraId="6F645A11">
      <w:pPr>
        <w:pStyle w:val="25"/>
        <w:rPr>
          <w:bCs/>
          <w:sz w:val="22"/>
          <w:szCs w:val="22"/>
        </w:rPr>
      </w:pPr>
    </w:p>
    <w:p w14:paraId="260BC23F">
      <w:pPr>
        <w:pStyle w:val="25"/>
        <w:rPr>
          <w:bCs/>
          <w:sz w:val="22"/>
          <w:szCs w:val="22"/>
        </w:rPr>
      </w:pPr>
      <w:r>
        <w:rPr>
          <w:bCs/>
          <w:sz w:val="22"/>
          <w:szCs w:val="22"/>
        </w:rPr>
        <w:t>12.1 Во всем, что не предусмотрено Контрактом, Стороны руководствуются действующим законодательством Российской Федерации.</w:t>
      </w:r>
    </w:p>
    <w:p w14:paraId="3E5D2E60">
      <w:pPr>
        <w:pStyle w:val="25"/>
        <w:rPr>
          <w:bCs/>
          <w:sz w:val="22"/>
          <w:szCs w:val="22"/>
        </w:rPr>
      </w:pPr>
      <w:r>
        <w:rPr>
          <w:bCs/>
          <w:sz w:val="22"/>
          <w:szCs w:val="22"/>
        </w:rPr>
        <w:t>12.2 В случае изменения у какой-либо из Сторон местонахождения, названия, а также в случае реорганизации она обязана в течение 10 (десяти) календарных дней письменно известить об этом другую Сторону.</w:t>
      </w:r>
    </w:p>
    <w:p w14:paraId="480F8F76">
      <w:pPr>
        <w:pStyle w:val="25"/>
        <w:rPr>
          <w:bCs/>
          <w:sz w:val="22"/>
          <w:szCs w:val="22"/>
        </w:rPr>
      </w:pPr>
      <w:r>
        <w:rPr>
          <w:bCs/>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540150D">
      <w:pPr>
        <w:pStyle w:val="25"/>
        <w:rPr>
          <w:bCs/>
          <w:sz w:val="22"/>
          <w:szCs w:val="22"/>
        </w:rPr>
      </w:pPr>
      <w:r>
        <w:rPr>
          <w:bCs/>
          <w:sz w:val="22"/>
          <w:szCs w:val="22"/>
        </w:rPr>
        <w:t>12.4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6559AC4A">
      <w:pPr>
        <w:pStyle w:val="25"/>
        <w:rPr>
          <w:bCs/>
          <w:sz w:val="22"/>
          <w:szCs w:val="22"/>
        </w:rPr>
      </w:pPr>
      <w:r>
        <w:rPr>
          <w:bCs/>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12BCF6">
      <w:pPr>
        <w:pStyle w:val="25"/>
        <w:rPr>
          <w:bCs/>
          <w:sz w:val="22"/>
          <w:szCs w:val="22"/>
        </w:rPr>
      </w:pPr>
      <w:r>
        <w:rPr>
          <w:bCs/>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99BD25B">
      <w:pPr>
        <w:pStyle w:val="25"/>
        <w:rPr>
          <w:bCs/>
          <w:sz w:val="22"/>
          <w:szCs w:val="22"/>
        </w:rPr>
      </w:pPr>
      <w:r>
        <w:rPr>
          <w:bCs/>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F6A5B6F">
      <w:pPr>
        <w:pStyle w:val="25"/>
        <w:rPr>
          <w:bCs/>
          <w:sz w:val="22"/>
          <w:szCs w:val="22"/>
        </w:rPr>
      </w:pPr>
      <w:r>
        <w:rPr>
          <w:bCs/>
          <w:sz w:val="22"/>
          <w:szCs w:val="22"/>
        </w:rPr>
        <w:t>12.7 Контракт составлен в двух одинаковых экземплярах, по одному для каждой из Сторон.</w:t>
      </w:r>
    </w:p>
    <w:p w14:paraId="5860BEFA">
      <w:pPr>
        <w:pStyle w:val="25"/>
        <w:rPr>
          <w:bCs/>
          <w:sz w:val="22"/>
          <w:szCs w:val="22"/>
        </w:rPr>
      </w:pPr>
      <w:r>
        <w:rPr>
          <w:bCs/>
          <w:sz w:val="22"/>
          <w:szCs w:val="22"/>
        </w:rPr>
        <w:t>12.8 Все уведомления Сторон, связанные с исполнением Контракта, направляются в письменной форме по почте заказным письмом по адресу Стороны, указанному в Контракте,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B6AC46B">
      <w:pPr>
        <w:pStyle w:val="25"/>
        <w:rPr>
          <w:bCs/>
          <w:sz w:val="22"/>
          <w:szCs w:val="22"/>
        </w:rPr>
      </w:pPr>
    </w:p>
    <w:p w14:paraId="3404EA0D">
      <w:pPr>
        <w:pStyle w:val="25"/>
        <w:jc w:val="center"/>
        <w:rPr>
          <w:b/>
          <w:bCs/>
          <w:sz w:val="22"/>
          <w:szCs w:val="22"/>
        </w:rPr>
      </w:pPr>
      <w:bookmarkStart w:id="15" w:name="bookmark21"/>
      <w:r>
        <w:rPr>
          <w:b/>
          <w:bCs/>
          <w:sz w:val="22"/>
          <w:szCs w:val="22"/>
        </w:rPr>
        <w:t>13. Перечень приложений</w:t>
      </w:r>
      <w:bookmarkEnd w:id="15"/>
    </w:p>
    <w:p w14:paraId="7C5596A8">
      <w:pPr>
        <w:pStyle w:val="25"/>
        <w:rPr>
          <w:bCs/>
          <w:sz w:val="22"/>
          <w:szCs w:val="22"/>
        </w:rPr>
      </w:pPr>
    </w:p>
    <w:p w14:paraId="6164F20A">
      <w:pPr>
        <w:pStyle w:val="25"/>
        <w:rPr>
          <w:bCs/>
          <w:sz w:val="22"/>
          <w:szCs w:val="22"/>
        </w:rPr>
      </w:pPr>
      <w:r>
        <w:rPr>
          <w:bCs/>
          <w:sz w:val="22"/>
          <w:szCs w:val="22"/>
        </w:rPr>
        <w:t>13.1 Неотъемлемой частью Контракта являются следующие приложения:</w:t>
      </w:r>
    </w:p>
    <w:p w14:paraId="7080FFA8">
      <w:pPr>
        <w:pStyle w:val="25"/>
        <w:rPr>
          <w:bCs/>
          <w:sz w:val="22"/>
          <w:szCs w:val="22"/>
        </w:rPr>
      </w:pPr>
      <w:r>
        <w:rPr>
          <w:bCs/>
          <w:sz w:val="22"/>
          <w:szCs w:val="22"/>
        </w:rPr>
        <w:t>- Техническое задание (Приложение № 1 к Контракту);</w:t>
      </w:r>
    </w:p>
    <w:p w14:paraId="031B6869">
      <w:pPr>
        <w:pStyle w:val="25"/>
        <w:widowControl w:val="0"/>
        <w:rPr>
          <w:sz w:val="22"/>
          <w:szCs w:val="22"/>
        </w:rPr>
      </w:pPr>
      <w:r>
        <w:rPr>
          <w:bCs/>
          <w:sz w:val="22"/>
          <w:szCs w:val="22"/>
        </w:rPr>
        <w:t>- Форма Документа о приемке (Приложение № 2 к Контракту).</w:t>
      </w:r>
    </w:p>
    <w:p w14:paraId="60BDA01D">
      <w:pPr>
        <w:widowControl w:val="0"/>
        <w:overflowPunct w:val="0"/>
        <w:autoSpaceDE w:val="0"/>
        <w:autoSpaceDN w:val="0"/>
        <w:adjustRightInd w:val="0"/>
        <w:jc w:val="both"/>
        <w:rPr>
          <w:b/>
          <w:bCs/>
          <w:sz w:val="22"/>
          <w:szCs w:val="22"/>
        </w:rPr>
      </w:pPr>
    </w:p>
    <w:p w14:paraId="5A5CCF22">
      <w:pPr>
        <w:widowControl w:val="0"/>
        <w:overflowPunct w:val="0"/>
        <w:autoSpaceDE w:val="0"/>
        <w:autoSpaceDN w:val="0"/>
        <w:adjustRightInd w:val="0"/>
        <w:jc w:val="both"/>
        <w:rPr>
          <w:b/>
          <w:bCs/>
          <w:sz w:val="22"/>
          <w:szCs w:val="22"/>
        </w:rPr>
      </w:pPr>
    </w:p>
    <w:p w14:paraId="7580F8AF">
      <w:pPr>
        <w:widowControl w:val="0"/>
        <w:overflowPunct w:val="0"/>
        <w:autoSpaceDE w:val="0"/>
        <w:autoSpaceDN w:val="0"/>
        <w:adjustRightInd w:val="0"/>
        <w:jc w:val="both"/>
        <w:rPr>
          <w:b/>
          <w:bCs/>
          <w:sz w:val="22"/>
          <w:szCs w:val="22"/>
        </w:rPr>
      </w:pPr>
    </w:p>
    <w:p w14:paraId="0CA8B483">
      <w:pPr>
        <w:widowControl w:val="0"/>
        <w:overflowPunct w:val="0"/>
        <w:autoSpaceDE w:val="0"/>
        <w:autoSpaceDN w:val="0"/>
        <w:adjustRightInd w:val="0"/>
        <w:jc w:val="both"/>
        <w:rPr>
          <w:b/>
          <w:bCs/>
          <w:sz w:val="22"/>
          <w:szCs w:val="22"/>
        </w:rPr>
      </w:pPr>
    </w:p>
    <w:p w14:paraId="30E2E934">
      <w:pPr>
        <w:widowControl w:val="0"/>
        <w:overflowPunct w:val="0"/>
        <w:autoSpaceDE w:val="0"/>
        <w:autoSpaceDN w:val="0"/>
        <w:adjustRightInd w:val="0"/>
        <w:jc w:val="both"/>
        <w:rPr>
          <w:b/>
          <w:bCs/>
          <w:sz w:val="22"/>
          <w:szCs w:val="22"/>
        </w:rPr>
      </w:pPr>
    </w:p>
    <w:p w14:paraId="3F404854">
      <w:pPr>
        <w:widowControl w:val="0"/>
        <w:overflowPunct w:val="0"/>
        <w:autoSpaceDE w:val="0"/>
        <w:autoSpaceDN w:val="0"/>
        <w:adjustRightInd w:val="0"/>
        <w:jc w:val="both"/>
        <w:rPr>
          <w:b/>
          <w:bCs/>
          <w:sz w:val="22"/>
          <w:szCs w:val="22"/>
        </w:rPr>
      </w:pPr>
    </w:p>
    <w:p w14:paraId="4753D294">
      <w:pPr>
        <w:widowControl w:val="0"/>
        <w:overflowPunct w:val="0"/>
        <w:autoSpaceDE w:val="0"/>
        <w:autoSpaceDN w:val="0"/>
        <w:adjustRightInd w:val="0"/>
        <w:jc w:val="both"/>
        <w:rPr>
          <w:b/>
          <w:bCs/>
          <w:sz w:val="22"/>
          <w:szCs w:val="22"/>
        </w:rPr>
      </w:pPr>
    </w:p>
    <w:p w14:paraId="1F7E5AF4">
      <w:pPr>
        <w:widowControl w:val="0"/>
        <w:overflowPunct w:val="0"/>
        <w:autoSpaceDE w:val="0"/>
        <w:autoSpaceDN w:val="0"/>
        <w:adjustRightInd w:val="0"/>
        <w:jc w:val="both"/>
        <w:rPr>
          <w:b/>
          <w:bCs/>
          <w:sz w:val="22"/>
          <w:szCs w:val="22"/>
        </w:rPr>
      </w:pPr>
    </w:p>
    <w:p w14:paraId="1835FAE3">
      <w:pPr>
        <w:widowControl w:val="0"/>
        <w:overflowPunct w:val="0"/>
        <w:autoSpaceDE w:val="0"/>
        <w:autoSpaceDN w:val="0"/>
        <w:adjustRightInd w:val="0"/>
        <w:jc w:val="center"/>
        <w:rPr>
          <w:b/>
          <w:bCs/>
          <w:sz w:val="22"/>
          <w:szCs w:val="22"/>
        </w:rPr>
      </w:pPr>
      <w:r>
        <w:rPr>
          <w:b/>
          <w:bCs/>
          <w:sz w:val="22"/>
          <w:szCs w:val="22"/>
        </w:rPr>
        <w:t>14. Юридические адреса и банковские реквизиты</w:t>
      </w:r>
    </w:p>
    <w:tbl>
      <w:tblPr>
        <w:tblStyle w:val="6"/>
        <w:tblW w:w="10031" w:type="dxa"/>
        <w:tblInd w:w="0" w:type="dxa"/>
        <w:tblLayout w:type="fixed"/>
        <w:tblCellMar>
          <w:top w:w="0" w:type="dxa"/>
          <w:left w:w="108" w:type="dxa"/>
          <w:bottom w:w="0" w:type="dxa"/>
          <w:right w:w="108" w:type="dxa"/>
        </w:tblCellMar>
      </w:tblPr>
      <w:tblGrid>
        <w:gridCol w:w="4928"/>
        <w:gridCol w:w="283"/>
        <w:gridCol w:w="4820"/>
      </w:tblGrid>
      <w:tr w14:paraId="17246C5E">
        <w:tblPrEx>
          <w:tblCellMar>
            <w:top w:w="0" w:type="dxa"/>
            <w:left w:w="108" w:type="dxa"/>
            <w:bottom w:w="0" w:type="dxa"/>
            <w:right w:w="108" w:type="dxa"/>
          </w:tblCellMar>
        </w:tblPrEx>
        <w:trPr>
          <w:wBefore w:w="0" w:type="dxa"/>
          <w:wAfter w:w="0" w:type="dxa"/>
          <w:trHeight w:val="5849" w:hRule="atLeast"/>
        </w:trPr>
        <w:tc>
          <w:tcPr>
            <w:tcW w:w="4928" w:type="dxa"/>
            <w:noWrap w:val="0"/>
            <w:vAlign w:val="top"/>
          </w:tcPr>
          <w:p w14:paraId="626864D6">
            <w:pPr>
              <w:rPr>
                <w:b/>
                <w:bCs/>
                <w:sz w:val="22"/>
                <w:szCs w:val="22"/>
              </w:rPr>
            </w:pPr>
            <w:r>
              <w:rPr>
                <w:b/>
                <w:bCs/>
                <w:sz w:val="22"/>
                <w:szCs w:val="22"/>
              </w:rPr>
              <w:t>Государственный заказчик</w:t>
            </w:r>
          </w:p>
          <w:p w14:paraId="310F9E33">
            <w:pPr>
              <w:rPr>
                <w:rFonts w:eastAsia="Calibri"/>
                <w:sz w:val="22"/>
                <w:szCs w:val="22"/>
                <w:lang w:eastAsia="en-US"/>
              </w:rPr>
            </w:pPr>
            <w:r>
              <w:rPr>
                <w:rFonts w:eastAsia="Calibri"/>
                <w:sz w:val="22"/>
                <w:szCs w:val="22"/>
                <w:lang w:eastAsia="en-US"/>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492B8472">
            <w:pPr>
              <w:rPr>
                <w:rFonts w:eastAsia="Calibri"/>
                <w:b/>
                <w:sz w:val="22"/>
                <w:szCs w:val="22"/>
                <w:lang w:eastAsia="en-US"/>
              </w:rPr>
            </w:pPr>
            <w:r>
              <w:rPr>
                <w:rFonts w:eastAsia="Calibri"/>
                <w:b/>
                <w:sz w:val="22"/>
                <w:szCs w:val="22"/>
                <w:lang w:eastAsia="en-US"/>
              </w:rPr>
              <w:t>Юридический адрес и место нахождения:</w:t>
            </w:r>
          </w:p>
          <w:p w14:paraId="4BECA63C">
            <w:pPr>
              <w:tabs>
                <w:tab w:val="left" w:pos="1276"/>
              </w:tabs>
              <w:jc w:val="both"/>
              <w:rPr>
                <w:sz w:val="22"/>
                <w:szCs w:val="22"/>
              </w:rPr>
            </w:pPr>
            <w:r>
              <w:rPr>
                <w:sz w:val="22"/>
                <w:szCs w:val="22"/>
              </w:rPr>
              <w:t>694350, Российская Федерация, Сахалинская область, пгт. Смирных, ул. Полевая, д. 1</w:t>
            </w:r>
          </w:p>
          <w:p w14:paraId="6F4D437E">
            <w:pPr>
              <w:tabs>
                <w:tab w:val="left" w:pos="1276"/>
              </w:tabs>
              <w:jc w:val="both"/>
              <w:rPr>
                <w:sz w:val="22"/>
                <w:szCs w:val="22"/>
              </w:rPr>
            </w:pPr>
            <w:r>
              <w:rPr>
                <w:sz w:val="22"/>
                <w:szCs w:val="22"/>
              </w:rPr>
              <w:t>тел /факс 8(42452) 4-25-11, 4-10-02</w:t>
            </w:r>
          </w:p>
          <w:p w14:paraId="5B283298">
            <w:pPr>
              <w:tabs>
                <w:tab w:val="left" w:pos="1276"/>
              </w:tabs>
              <w:jc w:val="both"/>
              <w:rPr>
                <w:b/>
                <w:sz w:val="22"/>
                <w:szCs w:val="22"/>
              </w:rPr>
            </w:pPr>
            <w:r>
              <w:rPr>
                <w:b/>
                <w:sz w:val="22"/>
                <w:szCs w:val="22"/>
              </w:rPr>
              <w:t xml:space="preserve">Банковские реквизиты: </w:t>
            </w:r>
          </w:p>
          <w:p w14:paraId="15D9749F">
            <w:pPr>
              <w:tabs>
                <w:tab w:val="left" w:pos="1276"/>
              </w:tabs>
              <w:jc w:val="both"/>
              <w:rPr>
                <w:sz w:val="22"/>
                <w:szCs w:val="22"/>
              </w:rPr>
            </w:pPr>
            <w:r>
              <w:rPr>
                <w:sz w:val="22"/>
                <w:szCs w:val="22"/>
              </w:rPr>
              <w:t xml:space="preserve">Получатель: УФК по Сахалинской области (ФКУ ИК-2 УФСИН России по Сахалинской области) л/с 036112661140 </w:t>
            </w:r>
          </w:p>
          <w:p w14:paraId="6A35308D">
            <w:pPr>
              <w:tabs>
                <w:tab w:val="left" w:pos="1276"/>
              </w:tabs>
              <w:jc w:val="both"/>
              <w:rPr>
                <w:sz w:val="22"/>
                <w:szCs w:val="22"/>
              </w:rPr>
            </w:pPr>
            <w:r>
              <w:rPr>
                <w:sz w:val="22"/>
                <w:szCs w:val="22"/>
              </w:rPr>
              <w:t>р/с 03211643000000012004</w:t>
            </w:r>
          </w:p>
          <w:p w14:paraId="59173EA4">
            <w:pPr>
              <w:tabs>
                <w:tab w:val="left" w:pos="1276"/>
              </w:tabs>
              <w:jc w:val="both"/>
              <w:rPr>
                <w:sz w:val="22"/>
                <w:szCs w:val="22"/>
              </w:rPr>
            </w:pPr>
            <w:r>
              <w:rPr>
                <w:sz w:val="22"/>
                <w:szCs w:val="22"/>
              </w:rPr>
              <w:t xml:space="preserve">ОКЦ № 1 ДАЛЬНЕВОСТОЧНОЕ ГУ БАНКА РОССИИ/ УФК ПО ПРИМОРСКОМУ КРАЮ г. Владивосток </w:t>
            </w:r>
          </w:p>
          <w:p w14:paraId="78A5A0EC">
            <w:pPr>
              <w:tabs>
                <w:tab w:val="left" w:pos="1276"/>
              </w:tabs>
              <w:jc w:val="both"/>
              <w:rPr>
                <w:sz w:val="22"/>
                <w:szCs w:val="22"/>
              </w:rPr>
            </w:pPr>
            <w:r>
              <w:rPr>
                <w:sz w:val="22"/>
                <w:szCs w:val="22"/>
              </w:rPr>
              <w:t>к/сч 40102810545370000012 БИК 010507002</w:t>
            </w:r>
          </w:p>
          <w:p w14:paraId="156346C9">
            <w:pPr>
              <w:tabs>
                <w:tab w:val="left" w:pos="1276"/>
              </w:tabs>
              <w:jc w:val="both"/>
              <w:rPr>
                <w:sz w:val="22"/>
                <w:szCs w:val="22"/>
              </w:rPr>
            </w:pPr>
            <w:r>
              <w:rPr>
                <w:sz w:val="22"/>
                <w:szCs w:val="22"/>
              </w:rPr>
              <w:t>ИНН 6514000803</w:t>
            </w:r>
          </w:p>
          <w:p w14:paraId="205EA69D">
            <w:pPr>
              <w:tabs>
                <w:tab w:val="left" w:pos="1276"/>
              </w:tabs>
              <w:jc w:val="both"/>
              <w:rPr>
                <w:sz w:val="22"/>
                <w:szCs w:val="22"/>
              </w:rPr>
            </w:pPr>
            <w:r>
              <w:rPr>
                <w:sz w:val="22"/>
                <w:szCs w:val="22"/>
              </w:rPr>
              <w:t>КПП 651401001</w:t>
            </w:r>
          </w:p>
          <w:p w14:paraId="7C3C090C">
            <w:pPr>
              <w:tabs>
                <w:tab w:val="left" w:pos="1276"/>
              </w:tabs>
              <w:jc w:val="both"/>
              <w:rPr>
                <w:sz w:val="22"/>
                <w:szCs w:val="22"/>
              </w:rPr>
            </w:pPr>
            <w:r>
              <w:rPr>
                <w:sz w:val="22"/>
                <w:szCs w:val="22"/>
              </w:rPr>
              <w:t>ОКТМО 64746000051, ОКОГУ 1318010</w:t>
            </w:r>
          </w:p>
          <w:p w14:paraId="5761E447">
            <w:pPr>
              <w:tabs>
                <w:tab w:val="left" w:pos="-180"/>
              </w:tabs>
              <w:rPr>
                <w:sz w:val="22"/>
                <w:szCs w:val="22"/>
              </w:rPr>
            </w:pPr>
            <w:r>
              <w:rPr>
                <w:sz w:val="22"/>
                <w:szCs w:val="22"/>
              </w:rPr>
              <w:t>ОКПО 08826768, ОКФС 12, ОКОПФ 75104</w:t>
            </w:r>
          </w:p>
          <w:p w14:paraId="423E6BBA">
            <w:pPr>
              <w:tabs>
                <w:tab w:val="left" w:pos="-180"/>
              </w:tabs>
              <w:rPr>
                <w:sz w:val="22"/>
                <w:szCs w:val="22"/>
              </w:rPr>
            </w:pPr>
          </w:p>
          <w:p w14:paraId="567B2980">
            <w:pPr>
              <w:tabs>
                <w:tab w:val="left" w:pos="-180"/>
              </w:tabs>
              <w:rPr>
                <w:sz w:val="22"/>
                <w:szCs w:val="22"/>
              </w:rPr>
            </w:pPr>
          </w:p>
          <w:p w14:paraId="53B2E674">
            <w:pPr>
              <w:tabs>
                <w:tab w:val="left" w:pos="-180"/>
              </w:tabs>
              <w:rPr>
                <w:sz w:val="22"/>
                <w:szCs w:val="22"/>
              </w:rPr>
            </w:pPr>
          </w:p>
          <w:p w14:paraId="4A84799C">
            <w:pPr>
              <w:tabs>
                <w:tab w:val="left" w:pos="-180"/>
              </w:tabs>
              <w:rPr>
                <w:sz w:val="22"/>
                <w:szCs w:val="22"/>
              </w:rPr>
            </w:pPr>
          </w:p>
          <w:p w14:paraId="4759D53D">
            <w:pPr>
              <w:tabs>
                <w:tab w:val="left" w:pos="-180"/>
              </w:tabs>
              <w:jc w:val="both"/>
              <w:rPr>
                <w:sz w:val="22"/>
                <w:szCs w:val="22"/>
              </w:rPr>
            </w:pPr>
            <w:r>
              <w:rPr>
                <w:bCs/>
                <w:sz w:val="22"/>
                <w:szCs w:val="22"/>
              </w:rPr>
              <w:t>______________________ А.Л. Мунатов</w:t>
            </w:r>
            <w:r>
              <w:rPr>
                <w:sz w:val="22"/>
                <w:szCs w:val="22"/>
              </w:rPr>
              <w:tab/>
            </w:r>
          </w:p>
          <w:p w14:paraId="4BED6568">
            <w:pPr>
              <w:tabs>
                <w:tab w:val="left" w:pos="-180"/>
              </w:tabs>
              <w:jc w:val="both"/>
              <w:rPr>
                <w:sz w:val="22"/>
                <w:szCs w:val="22"/>
                <w:highlight w:val="yellow"/>
              </w:rPr>
            </w:pPr>
            <w:r>
              <w:rPr>
                <w:sz w:val="22"/>
                <w:szCs w:val="22"/>
              </w:rPr>
              <w:t>М.П.</w:t>
            </w:r>
          </w:p>
        </w:tc>
        <w:tc>
          <w:tcPr>
            <w:tcW w:w="283" w:type="dxa"/>
            <w:noWrap w:val="0"/>
            <w:vAlign w:val="top"/>
          </w:tcPr>
          <w:p w14:paraId="5F145870">
            <w:pPr>
              <w:rPr>
                <w:sz w:val="22"/>
                <w:szCs w:val="22"/>
              </w:rPr>
            </w:pPr>
          </w:p>
          <w:p w14:paraId="4B2202F0">
            <w:pPr>
              <w:rPr>
                <w:sz w:val="22"/>
                <w:szCs w:val="22"/>
              </w:rPr>
            </w:pPr>
          </w:p>
          <w:p w14:paraId="64DFB433">
            <w:pPr>
              <w:rPr>
                <w:sz w:val="22"/>
                <w:szCs w:val="22"/>
              </w:rPr>
            </w:pPr>
          </w:p>
          <w:p w14:paraId="33658A8E">
            <w:pPr>
              <w:rPr>
                <w:sz w:val="22"/>
                <w:szCs w:val="22"/>
              </w:rPr>
            </w:pPr>
          </w:p>
          <w:p w14:paraId="61B0F180">
            <w:pPr>
              <w:rPr>
                <w:sz w:val="22"/>
                <w:szCs w:val="22"/>
              </w:rPr>
            </w:pPr>
          </w:p>
          <w:p w14:paraId="022694C4">
            <w:pPr>
              <w:rPr>
                <w:sz w:val="22"/>
                <w:szCs w:val="22"/>
              </w:rPr>
            </w:pPr>
          </w:p>
          <w:p w14:paraId="67D8DCAD">
            <w:pPr>
              <w:rPr>
                <w:sz w:val="22"/>
                <w:szCs w:val="22"/>
              </w:rPr>
            </w:pPr>
          </w:p>
          <w:p w14:paraId="672A6DFA">
            <w:pPr>
              <w:rPr>
                <w:sz w:val="22"/>
                <w:szCs w:val="22"/>
              </w:rPr>
            </w:pPr>
          </w:p>
          <w:p w14:paraId="0B191436">
            <w:pPr>
              <w:rPr>
                <w:sz w:val="22"/>
                <w:szCs w:val="22"/>
              </w:rPr>
            </w:pPr>
          </w:p>
          <w:p w14:paraId="4177A4B1">
            <w:pPr>
              <w:rPr>
                <w:sz w:val="22"/>
                <w:szCs w:val="22"/>
              </w:rPr>
            </w:pPr>
          </w:p>
          <w:p w14:paraId="6BE336A8">
            <w:pPr>
              <w:rPr>
                <w:sz w:val="22"/>
                <w:szCs w:val="22"/>
              </w:rPr>
            </w:pPr>
          </w:p>
          <w:p w14:paraId="7D305579">
            <w:pPr>
              <w:rPr>
                <w:sz w:val="22"/>
                <w:szCs w:val="22"/>
              </w:rPr>
            </w:pPr>
          </w:p>
          <w:p w14:paraId="3196FBCC">
            <w:pPr>
              <w:jc w:val="both"/>
              <w:rPr>
                <w:sz w:val="22"/>
                <w:szCs w:val="22"/>
              </w:rPr>
            </w:pPr>
          </w:p>
        </w:tc>
        <w:tc>
          <w:tcPr>
            <w:tcW w:w="4820" w:type="dxa"/>
            <w:noWrap w:val="0"/>
            <w:vAlign w:val="top"/>
          </w:tcPr>
          <w:p w14:paraId="49D9979A">
            <w:pPr>
              <w:jc w:val="both"/>
              <w:rPr>
                <w:b/>
                <w:sz w:val="22"/>
                <w:szCs w:val="22"/>
              </w:rPr>
            </w:pPr>
            <w:r>
              <w:rPr>
                <w:b/>
                <w:sz w:val="22"/>
                <w:szCs w:val="22"/>
              </w:rPr>
              <w:t>Поставщик</w:t>
            </w:r>
          </w:p>
          <w:p w14:paraId="3AABB1F0">
            <w:pPr>
              <w:jc w:val="both"/>
              <w:rPr>
                <w:sz w:val="22"/>
                <w:szCs w:val="22"/>
              </w:rPr>
            </w:pPr>
          </w:p>
          <w:p w14:paraId="03DF7EBF">
            <w:pPr>
              <w:jc w:val="both"/>
              <w:rPr>
                <w:sz w:val="22"/>
                <w:szCs w:val="22"/>
              </w:rPr>
            </w:pPr>
          </w:p>
          <w:p w14:paraId="2C52664A">
            <w:pPr>
              <w:jc w:val="both"/>
              <w:rPr>
                <w:sz w:val="22"/>
                <w:szCs w:val="22"/>
              </w:rPr>
            </w:pPr>
          </w:p>
          <w:p w14:paraId="301C4994">
            <w:pPr>
              <w:jc w:val="both"/>
              <w:rPr>
                <w:sz w:val="22"/>
                <w:szCs w:val="22"/>
              </w:rPr>
            </w:pPr>
          </w:p>
          <w:p w14:paraId="3882E951">
            <w:pPr>
              <w:jc w:val="both"/>
              <w:rPr>
                <w:sz w:val="22"/>
                <w:szCs w:val="22"/>
              </w:rPr>
            </w:pPr>
          </w:p>
          <w:p w14:paraId="6BB36F92">
            <w:pPr>
              <w:jc w:val="both"/>
              <w:rPr>
                <w:sz w:val="22"/>
                <w:szCs w:val="22"/>
              </w:rPr>
            </w:pPr>
          </w:p>
          <w:p w14:paraId="54E0E92D">
            <w:pPr>
              <w:jc w:val="both"/>
              <w:rPr>
                <w:sz w:val="22"/>
                <w:szCs w:val="22"/>
              </w:rPr>
            </w:pPr>
          </w:p>
          <w:p w14:paraId="4288384F">
            <w:pPr>
              <w:jc w:val="both"/>
              <w:rPr>
                <w:sz w:val="22"/>
                <w:szCs w:val="22"/>
              </w:rPr>
            </w:pPr>
          </w:p>
          <w:p w14:paraId="4C9C4DFC">
            <w:pPr>
              <w:jc w:val="both"/>
              <w:rPr>
                <w:sz w:val="22"/>
                <w:szCs w:val="22"/>
              </w:rPr>
            </w:pPr>
          </w:p>
          <w:p w14:paraId="52B4410B">
            <w:pPr>
              <w:jc w:val="both"/>
              <w:rPr>
                <w:sz w:val="22"/>
                <w:szCs w:val="22"/>
              </w:rPr>
            </w:pPr>
          </w:p>
          <w:p w14:paraId="6AFA6844">
            <w:pPr>
              <w:jc w:val="both"/>
              <w:rPr>
                <w:sz w:val="22"/>
                <w:szCs w:val="22"/>
              </w:rPr>
            </w:pPr>
          </w:p>
          <w:p w14:paraId="40FB1C32">
            <w:pPr>
              <w:jc w:val="both"/>
              <w:rPr>
                <w:sz w:val="22"/>
                <w:szCs w:val="22"/>
              </w:rPr>
            </w:pPr>
          </w:p>
          <w:p w14:paraId="3988D613">
            <w:pPr>
              <w:jc w:val="both"/>
              <w:rPr>
                <w:sz w:val="22"/>
                <w:szCs w:val="22"/>
              </w:rPr>
            </w:pPr>
          </w:p>
          <w:p w14:paraId="79488073">
            <w:pPr>
              <w:jc w:val="both"/>
              <w:rPr>
                <w:sz w:val="22"/>
                <w:szCs w:val="22"/>
              </w:rPr>
            </w:pPr>
          </w:p>
          <w:p w14:paraId="0901EAD1">
            <w:pPr>
              <w:jc w:val="both"/>
              <w:rPr>
                <w:sz w:val="22"/>
                <w:szCs w:val="22"/>
              </w:rPr>
            </w:pPr>
          </w:p>
          <w:p w14:paraId="1F336890">
            <w:pPr>
              <w:jc w:val="both"/>
              <w:rPr>
                <w:sz w:val="22"/>
                <w:szCs w:val="22"/>
              </w:rPr>
            </w:pPr>
          </w:p>
          <w:p w14:paraId="1ED82D4A">
            <w:pPr>
              <w:jc w:val="both"/>
              <w:rPr>
                <w:sz w:val="22"/>
                <w:szCs w:val="22"/>
              </w:rPr>
            </w:pPr>
          </w:p>
          <w:p w14:paraId="646F78ED">
            <w:pPr>
              <w:jc w:val="both"/>
              <w:rPr>
                <w:sz w:val="22"/>
                <w:szCs w:val="22"/>
              </w:rPr>
            </w:pPr>
          </w:p>
          <w:p w14:paraId="19453717">
            <w:pPr>
              <w:jc w:val="both"/>
              <w:rPr>
                <w:sz w:val="22"/>
                <w:szCs w:val="22"/>
              </w:rPr>
            </w:pPr>
          </w:p>
          <w:p w14:paraId="1E6F73C8">
            <w:pPr>
              <w:jc w:val="both"/>
              <w:rPr>
                <w:sz w:val="22"/>
                <w:szCs w:val="22"/>
              </w:rPr>
            </w:pPr>
          </w:p>
          <w:p w14:paraId="2148E06B">
            <w:pPr>
              <w:jc w:val="both"/>
              <w:rPr>
                <w:sz w:val="22"/>
                <w:szCs w:val="22"/>
              </w:rPr>
            </w:pPr>
          </w:p>
          <w:p w14:paraId="31DCEB37">
            <w:pPr>
              <w:jc w:val="both"/>
              <w:rPr>
                <w:sz w:val="22"/>
                <w:szCs w:val="22"/>
              </w:rPr>
            </w:pPr>
          </w:p>
          <w:p w14:paraId="50C4C572">
            <w:pPr>
              <w:jc w:val="both"/>
              <w:rPr>
                <w:sz w:val="22"/>
                <w:szCs w:val="22"/>
              </w:rPr>
            </w:pPr>
          </w:p>
          <w:p w14:paraId="357F65A9">
            <w:pPr>
              <w:jc w:val="both"/>
              <w:rPr>
                <w:sz w:val="22"/>
                <w:szCs w:val="22"/>
              </w:rPr>
            </w:pPr>
          </w:p>
          <w:p w14:paraId="610AB970">
            <w:pPr>
              <w:jc w:val="both"/>
              <w:rPr>
                <w:sz w:val="22"/>
                <w:szCs w:val="22"/>
              </w:rPr>
            </w:pPr>
          </w:p>
          <w:p w14:paraId="6CDE0FC5">
            <w:pPr>
              <w:jc w:val="both"/>
              <w:rPr>
                <w:sz w:val="22"/>
                <w:szCs w:val="22"/>
              </w:rPr>
            </w:pPr>
            <w:r>
              <w:rPr>
                <w:sz w:val="22"/>
                <w:szCs w:val="22"/>
              </w:rPr>
              <w:t>_____________________________ «_________»</w:t>
            </w:r>
          </w:p>
          <w:p w14:paraId="460C2252">
            <w:pPr>
              <w:jc w:val="both"/>
              <w:rPr>
                <w:sz w:val="22"/>
                <w:szCs w:val="22"/>
              </w:rPr>
            </w:pPr>
            <w:r>
              <w:rPr>
                <w:sz w:val="22"/>
                <w:szCs w:val="22"/>
              </w:rPr>
              <w:t>М.П.</w:t>
            </w:r>
          </w:p>
        </w:tc>
      </w:tr>
    </w:tbl>
    <w:p w14:paraId="36C1FB24">
      <w:pPr>
        <w:pStyle w:val="40"/>
        <w:spacing w:line="240" w:lineRule="auto"/>
        <w:ind w:left="852" w:right="-4581" w:firstLine="5529"/>
        <w:rPr>
          <w:sz w:val="23"/>
          <w:szCs w:val="23"/>
        </w:rPr>
      </w:pPr>
    </w:p>
    <w:p w14:paraId="201D15C4">
      <w:r>
        <w:br w:type="page"/>
      </w:r>
    </w:p>
    <w:tbl>
      <w:tblPr>
        <w:tblStyle w:val="6"/>
        <w:tblW w:w="8895" w:type="dxa"/>
        <w:tblInd w:w="852" w:type="dxa"/>
        <w:tblLayout w:type="autofit"/>
        <w:tblCellMar>
          <w:top w:w="0" w:type="dxa"/>
          <w:left w:w="108" w:type="dxa"/>
          <w:bottom w:w="0" w:type="dxa"/>
          <w:right w:w="108" w:type="dxa"/>
        </w:tblCellMar>
      </w:tblPr>
      <w:tblGrid>
        <w:gridCol w:w="4785"/>
        <w:gridCol w:w="4110"/>
      </w:tblGrid>
      <w:tr w14:paraId="29AD2959">
        <w:tblPrEx>
          <w:tblCellMar>
            <w:top w:w="0" w:type="dxa"/>
            <w:left w:w="108" w:type="dxa"/>
            <w:bottom w:w="0" w:type="dxa"/>
            <w:right w:w="108" w:type="dxa"/>
          </w:tblCellMar>
        </w:tblPrEx>
        <w:trPr>
          <w:wBefore w:w="0" w:type="dxa"/>
          <w:wAfter w:w="0" w:type="dxa"/>
          <w:trHeight w:val="846" w:hRule="atLeast"/>
        </w:trPr>
        <w:tc>
          <w:tcPr>
            <w:tcW w:w="4785" w:type="dxa"/>
            <w:noWrap w:val="0"/>
            <w:vAlign w:val="top"/>
          </w:tcPr>
          <w:p w14:paraId="688E7154">
            <w:pPr>
              <w:pStyle w:val="40"/>
              <w:spacing w:line="240" w:lineRule="auto"/>
              <w:ind w:right="-4581" w:firstLine="0"/>
              <w:rPr>
                <w:sz w:val="22"/>
                <w:szCs w:val="22"/>
              </w:rPr>
            </w:pPr>
            <w:r>
              <w:rPr>
                <w:sz w:val="22"/>
                <w:szCs w:val="22"/>
              </w:rPr>
              <w:br w:type="page"/>
            </w:r>
          </w:p>
        </w:tc>
        <w:tc>
          <w:tcPr>
            <w:tcW w:w="4110" w:type="dxa"/>
            <w:noWrap w:val="0"/>
            <w:vAlign w:val="top"/>
          </w:tcPr>
          <w:p w14:paraId="0F47CEB2">
            <w:pPr>
              <w:pStyle w:val="40"/>
              <w:spacing w:line="23" w:lineRule="atLeast"/>
              <w:ind w:firstLine="0"/>
              <w:jc w:val="center"/>
              <w:rPr>
                <w:sz w:val="22"/>
                <w:szCs w:val="22"/>
              </w:rPr>
            </w:pPr>
            <w:r>
              <w:rPr>
                <w:sz w:val="22"/>
                <w:szCs w:val="22"/>
              </w:rPr>
              <w:t xml:space="preserve">Приложение № 2 </w:t>
            </w:r>
          </w:p>
          <w:p w14:paraId="747431CA">
            <w:pPr>
              <w:pStyle w:val="40"/>
              <w:spacing w:line="23" w:lineRule="atLeast"/>
              <w:ind w:firstLine="0"/>
              <w:jc w:val="center"/>
              <w:rPr>
                <w:sz w:val="22"/>
                <w:szCs w:val="22"/>
              </w:rPr>
            </w:pPr>
            <w:r>
              <w:rPr>
                <w:sz w:val="22"/>
                <w:szCs w:val="22"/>
              </w:rPr>
              <w:t>к Государственному контракту</w:t>
            </w:r>
          </w:p>
          <w:p w14:paraId="2AACFCA7">
            <w:pPr>
              <w:pStyle w:val="15"/>
              <w:rPr>
                <w:sz w:val="22"/>
                <w:szCs w:val="22"/>
                <w:lang w:val="ru-RU" w:eastAsia="ru-RU"/>
              </w:rPr>
            </w:pPr>
            <w:r>
              <w:rPr>
                <w:b w:val="0"/>
                <w:sz w:val="22"/>
                <w:szCs w:val="22"/>
                <w:lang w:val="ru-RU" w:eastAsia="ru-RU"/>
              </w:rPr>
              <w:t>№ _____ от « ____» _________ 2026 г.</w:t>
            </w:r>
          </w:p>
          <w:p w14:paraId="6D678F8A">
            <w:pPr>
              <w:pStyle w:val="40"/>
              <w:spacing w:line="23" w:lineRule="atLeast"/>
              <w:ind w:firstLine="0"/>
              <w:jc w:val="center"/>
              <w:rPr>
                <w:sz w:val="22"/>
                <w:szCs w:val="22"/>
              </w:rPr>
            </w:pPr>
          </w:p>
        </w:tc>
      </w:tr>
    </w:tbl>
    <w:p w14:paraId="40644A09">
      <w:pPr>
        <w:pStyle w:val="40"/>
        <w:spacing w:line="240" w:lineRule="auto"/>
        <w:ind w:firstLine="0"/>
        <w:rPr>
          <w:sz w:val="22"/>
          <w:szCs w:val="22"/>
        </w:rPr>
      </w:pPr>
    </w:p>
    <w:tbl>
      <w:tblPr>
        <w:tblStyle w:val="6"/>
        <w:tblW w:w="10206" w:type="dxa"/>
        <w:tblInd w:w="-459"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0206"/>
      </w:tblGrid>
      <w:tr w14:paraId="3B065DD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dxa"/>
          <w:wAfter w:w="0" w:type="dxa"/>
          <w:trHeight w:val="10000" w:hRule="atLeast"/>
        </w:trPr>
        <w:tc>
          <w:tcPr>
            <w:tcW w:w="10206" w:type="dxa"/>
            <w:noWrap w:val="0"/>
            <w:vAlign w:val="top"/>
          </w:tcPr>
          <w:p w14:paraId="17AA84DB">
            <w:pPr>
              <w:keepNext/>
              <w:suppressAutoHyphens/>
              <w:jc w:val="center"/>
              <w:outlineLvl w:val="3"/>
              <w:rPr>
                <w:sz w:val="22"/>
                <w:szCs w:val="22"/>
              </w:rPr>
            </w:pPr>
          </w:p>
          <w:p w14:paraId="6FB38225">
            <w:pPr>
              <w:keepNext/>
              <w:suppressAutoHyphens/>
              <w:jc w:val="center"/>
              <w:outlineLvl w:val="3"/>
              <w:rPr>
                <w:sz w:val="22"/>
                <w:szCs w:val="22"/>
              </w:rPr>
            </w:pPr>
            <w:r>
              <w:rPr>
                <w:sz w:val="22"/>
                <w:szCs w:val="22"/>
              </w:rPr>
              <w:t>АКТ ПРИЕМА-ПЕРЕДАЧИ</w:t>
            </w:r>
          </w:p>
          <w:p w14:paraId="389F4AF1">
            <w:pPr>
              <w:keepNext/>
              <w:suppressAutoHyphens/>
              <w:jc w:val="center"/>
              <w:outlineLvl w:val="3"/>
              <w:rPr>
                <w:sz w:val="22"/>
                <w:szCs w:val="22"/>
              </w:rPr>
            </w:pPr>
            <w:r>
              <w:rPr>
                <w:sz w:val="22"/>
                <w:szCs w:val="22"/>
              </w:rPr>
              <w:t>по государственному контракту от «____» ____ 2021 г.    № ____</w:t>
            </w:r>
          </w:p>
          <w:p w14:paraId="6E0CD90F">
            <w:pPr>
              <w:widowControl w:val="0"/>
              <w:autoSpaceDE w:val="0"/>
              <w:autoSpaceDN w:val="0"/>
              <w:jc w:val="center"/>
              <w:rPr>
                <w:sz w:val="22"/>
                <w:szCs w:val="22"/>
              </w:rPr>
            </w:pPr>
          </w:p>
          <w:p w14:paraId="13C27BAF">
            <w:pPr>
              <w:pStyle w:val="40"/>
              <w:spacing w:line="240" w:lineRule="auto"/>
              <w:ind w:firstLine="0"/>
              <w:jc w:val="center"/>
              <w:rPr>
                <w:sz w:val="22"/>
                <w:szCs w:val="22"/>
              </w:rPr>
            </w:pPr>
            <w:r>
              <w:rPr>
                <w:sz w:val="22"/>
                <w:szCs w:val="22"/>
              </w:rPr>
              <w:t xml:space="preserve">пгт Смирных                                                                                                           </w:t>
            </w:r>
            <w:r>
              <w:rPr>
                <w:sz w:val="22"/>
                <w:szCs w:val="22"/>
                <w:lang/>
              </w:rPr>
              <w:t xml:space="preserve">«___» ____________ 2022 </w:t>
            </w:r>
            <w:r>
              <w:rPr>
                <w:sz w:val="22"/>
                <w:szCs w:val="22"/>
              </w:rPr>
              <w:t>г.</w:t>
            </w:r>
          </w:p>
          <w:p w14:paraId="3B9C72E3">
            <w:pPr>
              <w:widowControl w:val="0"/>
              <w:autoSpaceDE w:val="0"/>
              <w:autoSpaceDN w:val="0"/>
              <w:rPr>
                <w:sz w:val="22"/>
                <w:szCs w:val="22"/>
              </w:rPr>
            </w:pPr>
          </w:p>
          <w:p w14:paraId="3D567FEE">
            <w:pPr>
              <w:widowControl w:val="0"/>
              <w:autoSpaceDE w:val="0"/>
              <w:autoSpaceDN w:val="0"/>
              <w:rPr>
                <w:sz w:val="22"/>
                <w:szCs w:val="22"/>
              </w:rPr>
            </w:pPr>
          </w:p>
          <w:p w14:paraId="3B77041D">
            <w:pPr>
              <w:ind w:firstLine="708"/>
              <w:jc w:val="both"/>
              <w:rPr>
                <w:sz w:val="22"/>
                <w:szCs w:val="22"/>
                <w:lang/>
              </w:rPr>
            </w:pPr>
            <w:r>
              <w:rPr>
                <w:sz w:val="22"/>
                <w:szCs w:val="22"/>
                <w:lang/>
              </w:rPr>
              <w:t>Мы, нижеподписавшиеся, представитель Поставщика, в лице (</w:t>
            </w:r>
            <w:r>
              <w:rPr>
                <w:i/>
                <w:sz w:val="22"/>
                <w:szCs w:val="22"/>
                <w:lang/>
              </w:rPr>
              <w:t>должность, Ф.И.О. представителя)</w:t>
            </w:r>
            <w:r>
              <w:rPr>
                <w:sz w:val="22"/>
                <w:szCs w:val="22"/>
                <w:lang/>
              </w:rPr>
              <w:t>, с одной стороны и представитель Государственного заказчика в лице (</w:t>
            </w:r>
            <w:r>
              <w:rPr>
                <w:i/>
                <w:sz w:val="22"/>
                <w:szCs w:val="22"/>
                <w:lang/>
              </w:rPr>
              <w:t>должность, Ф.И.О. представителя)</w:t>
            </w:r>
            <w:r>
              <w:rPr>
                <w:sz w:val="22"/>
                <w:szCs w:val="22"/>
                <w:lang/>
              </w:rPr>
              <w:t xml:space="preserve">, с другой стороны, составили настоящий Акт о нижеследующем: </w:t>
            </w:r>
          </w:p>
          <w:p w14:paraId="61A132E3">
            <w:pPr>
              <w:ind w:firstLine="708"/>
              <w:jc w:val="both"/>
              <w:rPr>
                <w:sz w:val="22"/>
                <w:szCs w:val="22"/>
                <w:lang/>
              </w:rPr>
            </w:pPr>
            <w:r>
              <w:rPr>
                <w:sz w:val="22"/>
                <w:szCs w:val="22"/>
                <w:lang/>
              </w:rPr>
              <w:t>В соответствии с условиями государственного контракта № _____ от __________2026 г. Поставщик поставил, а  Государственный заказчик принял и оприходовал товар, указанный в нижеприведенной таблице:</w:t>
            </w:r>
          </w:p>
          <w:p w14:paraId="4BBD2BBC">
            <w:pPr>
              <w:ind w:right="-4581" w:firstLine="708"/>
              <w:jc w:val="both"/>
              <w:rPr>
                <w:sz w:val="22"/>
                <w:szCs w:val="22"/>
                <w:lang/>
              </w:rPr>
            </w:pPr>
          </w:p>
          <w:tbl>
            <w:tblPr>
              <w:tblStyle w:val="6"/>
              <w:tblW w:w="978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2"/>
              <w:gridCol w:w="1700"/>
              <w:gridCol w:w="2203"/>
              <w:gridCol w:w="705"/>
              <w:gridCol w:w="858"/>
              <w:gridCol w:w="1081"/>
              <w:gridCol w:w="1317"/>
              <w:gridCol w:w="1417"/>
            </w:tblGrid>
            <w:tr w14:paraId="4CAAE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006" w:hRule="atLeast"/>
              </w:trPr>
              <w:tc>
                <w:tcPr>
                  <w:tcW w:w="502" w:type="dxa"/>
                  <w:shd w:val="clear" w:color="auto" w:fill="F2F2F2"/>
                  <w:noWrap w:val="0"/>
                  <w:vAlign w:val="center"/>
                </w:tcPr>
                <w:p w14:paraId="229B4664">
                  <w:pPr>
                    <w:jc w:val="center"/>
                    <w:rPr>
                      <w:sz w:val="22"/>
                      <w:szCs w:val="22"/>
                    </w:rPr>
                  </w:pPr>
                  <w:r>
                    <w:rPr>
                      <w:sz w:val="22"/>
                      <w:szCs w:val="22"/>
                    </w:rPr>
                    <w:t>№ п/п</w:t>
                  </w:r>
                </w:p>
              </w:tc>
              <w:tc>
                <w:tcPr>
                  <w:tcW w:w="1700" w:type="dxa"/>
                  <w:tcBorders>
                    <w:right w:val="single" w:color="auto" w:sz="4" w:space="0"/>
                  </w:tcBorders>
                  <w:shd w:val="clear" w:color="auto" w:fill="F2F2F2"/>
                  <w:noWrap w:val="0"/>
                  <w:vAlign w:val="center"/>
                </w:tcPr>
                <w:p w14:paraId="5F50C615">
                  <w:pPr>
                    <w:jc w:val="center"/>
                    <w:rPr>
                      <w:sz w:val="22"/>
                      <w:szCs w:val="22"/>
                    </w:rPr>
                  </w:pPr>
                  <w:r>
                    <w:rPr>
                      <w:sz w:val="22"/>
                      <w:szCs w:val="22"/>
                    </w:rPr>
                    <w:t>Наименование товара</w:t>
                  </w:r>
                </w:p>
              </w:tc>
              <w:tc>
                <w:tcPr>
                  <w:tcW w:w="2203" w:type="dxa"/>
                  <w:tcBorders>
                    <w:left w:val="single" w:color="auto" w:sz="4" w:space="0"/>
                  </w:tcBorders>
                  <w:shd w:val="clear" w:color="auto" w:fill="F2F2F2"/>
                  <w:noWrap w:val="0"/>
                  <w:vAlign w:val="center"/>
                </w:tcPr>
                <w:p w14:paraId="02DCDBEE">
                  <w:pPr>
                    <w:widowControl w:val="0"/>
                    <w:jc w:val="center"/>
                    <w:rPr>
                      <w:sz w:val="22"/>
                      <w:szCs w:val="22"/>
                    </w:rPr>
                  </w:pPr>
                  <w:r>
                    <w:rPr>
                      <w:sz w:val="22"/>
                      <w:szCs w:val="22"/>
                    </w:rPr>
                    <w:t>Нормативный документ (ГОСТ, Технические условия, др.)</w:t>
                  </w:r>
                </w:p>
              </w:tc>
              <w:tc>
                <w:tcPr>
                  <w:tcW w:w="705" w:type="dxa"/>
                  <w:shd w:val="clear" w:color="auto" w:fill="F2F2F2"/>
                  <w:noWrap w:val="0"/>
                  <w:vAlign w:val="center"/>
                </w:tcPr>
                <w:p w14:paraId="358D839B">
                  <w:pPr>
                    <w:jc w:val="center"/>
                    <w:rPr>
                      <w:sz w:val="22"/>
                      <w:szCs w:val="22"/>
                    </w:rPr>
                  </w:pPr>
                  <w:r>
                    <w:rPr>
                      <w:sz w:val="22"/>
                      <w:szCs w:val="22"/>
                    </w:rPr>
                    <w:t>Ед. изм.</w:t>
                  </w:r>
                </w:p>
              </w:tc>
              <w:tc>
                <w:tcPr>
                  <w:tcW w:w="858" w:type="dxa"/>
                  <w:shd w:val="clear" w:color="auto" w:fill="F2F2F2"/>
                  <w:noWrap w:val="0"/>
                  <w:vAlign w:val="center"/>
                </w:tcPr>
                <w:p w14:paraId="52613F2C">
                  <w:pPr>
                    <w:jc w:val="center"/>
                    <w:rPr>
                      <w:sz w:val="22"/>
                      <w:szCs w:val="22"/>
                    </w:rPr>
                  </w:pPr>
                  <w:r>
                    <w:rPr>
                      <w:sz w:val="22"/>
                      <w:szCs w:val="22"/>
                    </w:rPr>
                    <w:t>Кол-во</w:t>
                  </w:r>
                </w:p>
              </w:tc>
              <w:tc>
                <w:tcPr>
                  <w:tcW w:w="1081" w:type="dxa"/>
                  <w:shd w:val="clear" w:color="auto" w:fill="F2F2F2"/>
                  <w:noWrap w:val="0"/>
                  <w:vAlign w:val="center"/>
                </w:tcPr>
                <w:p w14:paraId="7EFF97E8">
                  <w:pPr>
                    <w:jc w:val="center"/>
                    <w:rPr>
                      <w:sz w:val="22"/>
                      <w:szCs w:val="22"/>
                    </w:rPr>
                  </w:pPr>
                  <w:r>
                    <w:rPr>
                      <w:sz w:val="22"/>
                      <w:szCs w:val="22"/>
                    </w:rPr>
                    <w:t>Цена за единицу, руб.</w:t>
                  </w:r>
                </w:p>
              </w:tc>
              <w:tc>
                <w:tcPr>
                  <w:tcW w:w="1317" w:type="dxa"/>
                  <w:shd w:val="clear" w:color="auto" w:fill="F2F2F2"/>
                  <w:noWrap w:val="0"/>
                  <w:vAlign w:val="center"/>
                </w:tcPr>
                <w:p w14:paraId="3BC2EA08">
                  <w:pPr>
                    <w:jc w:val="center"/>
                    <w:rPr>
                      <w:sz w:val="22"/>
                      <w:szCs w:val="22"/>
                    </w:rPr>
                  </w:pPr>
                  <w:r>
                    <w:rPr>
                      <w:sz w:val="22"/>
                      <w:szCs w:val="22"/>
                    </w:rPr>
                    <w:t>Сумма, руб.</w:t>
                  </w:r>
                </w:p>
              </w:tc>
              <w:tc>
                <w:tcPr>
                  <w:tcW w:w="1417" w:type="dxa"/>
                  <w:shd w:val="clear" w:color="auto" w:fill="F2F2F2"/>
                  <w:noWrap w:val="0"/>
                  <w:vAlign w:val="center"/>
                </w:tcPr>
                <w:p w14:paraId="18CC6EB1">
                  <w:pPr>
                    <w:jc w:val="center"/>
                    <w:rPr>
                      <w:sz w:val="22"/>
                      <w:szCs w:val="22"/>
                    </w:rPr>
                  </w:pPr>
                  <w:r>
                    <w:rPr>
                      <w:sz w:val="22"/>
                      <w:szCs w:val="22"/>
                    </w:rPr>
                    <w:t>№, дата акта приема товара</w:t>
                  </w:r>
                </w:p>
              </w:tc>
            </w:tr>
            <w:tr w14:paraId="0BC6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0" w:hRule="atLeast"/>
              </w:trPr>
              <w:tc>
                <w:tcPr>
                  <w:tcW w:w="502" w:type="dxa"/>
                  <w:noWrap w:val="0"/>
                  <w:vAlign w:val="top"/>
                </w:tcPr>
                <w:p w14:paraId="2DC956E7">
                  <w:pPr>
                    <w:jc w:val="center"/>
                    <w:rPr>
                      <w:sz w:val="22"/>
                      <w:szCs w:val="22"/>
                    </w:rPr>
                  </w:pPr>
                  <w:r>
                    <w:rPr>
                      <w:sz w:val="22"/>
                      <w:szCs w:val="22"/>
                    </w:rPr>
                    <w:t>1.</w:t>
                  </w:r>
                </w:p>
              </w:tc>
              <w:tc>
                <w:tcPr>
                  <w:tcW w:w="1700" w:type="dxa"/>
                  <w:tcBorders>
                    <w:right w:val="single" w:color="auto" w:sz="4" w:space="0"/>
                  </w:tcBorders>
                  <w:noWrap w:val="0"/>
                  <w:vAlign w:val="top"/>
                </w:tcPr>
                <w:p w14:paraId="2C27F751">
                  <w:pPr>
                    <w:jc w:val="both"/>
                    <w:rPr>
                      <w:sz w:val="22"/>
                      <w:szCs w:val="22"/>
                    </w:rPr>
                  </w:pPr>
                </w:p>
              </w:tc>
              <w:tc>
                <w:tcPr>
                  <w:tcW w:w="2203" w:type="dxa"/>
                  <w:tcBorders>
                    <w:left w:val="single" w:color="auto" w:sz="4" w:space="0"/>
                  </w:tcBorders>
                  <w:noWrap w:val="0"/>
                  <w:vAlign w:val="top"/>
                </w:tcPr>
                <w:p w14:paraId="540DC3D4">
                  <w:pPr>
                    <w:jc w:val="both"/>
                    <w:rPr>
                      <w:sz w:val="22"/>
                      <w:szCs w:val="22"/>
                    </w:rPr>
                  </w:pPr>
                </w:p>
              </w:tc>
              <w:tc>
                <w:tcPr>
                  <w:tcW w:w="705" w:type="dxa"/>
                  <w:noWrap w:val="0"/>
                  <w:vAlign w:val="top"/>
                </w:tcPr>
                <w:p w14:paraId="37D5F473">
                  <w:pPr>
                    <w:jc w:val="both"/>
                    <w:rPr>
                      <w:sz w:val="22"/>
                      <w:szCs w:val="22"/>
                    </w:rPr>
                  </w:pPr>
                </w:p>
              </w:tc>
              <w:tc>
                <w:tcPr>
                  <w:tcW w:w="858" w:type="dxa"/>
                  <w:noWrap w:val="0"/>
                  <w:vAlign w:val="top"/>
                </w:tcPr>
                <w:p w14:paraId="70309ECF">
                  <w:pPr>
                    <w:jc w:val="both"/>
                    <w:rPr>
                      <w:sz w:val="22"/>
                      <w:szCs w:val="22"/>
                    </w:rPr>
                  </w:pPr>
                </w:p>
              </w:tc>
              <w:tc>
                <w:tcPr>
                  <w:tcW w:w="1081" w:type="dxa"/>
                  <w:noWrap w:val="0"/>
                  <w:vAlign w:val="top"/>
                </w:tcPr>
                <w:p w14:paraId="2A6E562F">
                  <w:pPr>
                    <w:jc w:val="both"/>
                    <w:rPr>
                      <w:sz w:val="22"/>
                      <w:szCs w:val="22"/>
                    </w:rPr>
                  </w:pPr>
                </w:p>
              </w:tc>
              <w:tc>
                <w:tcPr>
                  <w:tcW w:w="1317" w:type="dxa"/>
                  <w:noWrap w:val="0"/>
                  <w:vAlign w:val="top"/>
                </w:tcPr>
                <w:p w14:paraId="7F789E1F">
                  <w:pPr>
                    <w:jc w:val="both"/>
                    <w:rPr>
                      <w:sz w:val="22"/>
                      <w:szCs w:val="22"/>
                    </w:rPr>
                  </w:pPr>
                </w:p>
              </w:tc>
              <w:tc>
                <w:tcPr>
                  <w:tcW w:w="1417" w:type="dxa"/>
                  <w:noWrap w:val="0"/>
                  <w:vAlign w:val="top"/>
                </w:tcPr>
                <w:p w14:paraId="1E4F7D77">
                  <w:pPr>
                    <w:jc w:val="both"/>
                    <w:rPr>
                      <w:i/>
                      <w:sz w:val="22"/>
                      <w:szCs w:val="22"/>
                    </w:rPr>
                  </w:pPr>
                </w:p>
              </w:tc>
            </w:tr>
          </w:tbl>
          <w:p w14:paraId="4BA78E50">
            <w:pPr>
              <w:pStyle w:val="32"/>
            </w:pPr>
          </w:p>
          <w:p w14:paraId="569FE28A">
            <w:pPr>
              <w:pStyle w:val="32"/>
            </w:pPr>
            <w:r>
              <w:t>Сопроводительные документы:</w:t>
            </w:r>
          </w:p>
          <w:p w14:paraId="42E259FC">
            <w:pPr>
              <w:pStyle w:val="32"/>
              <w:ind w:right="-4886"/>
            </w:pPr>
            <w:r>
              <w:t>товарная накладная от ______ № _______;</w:t>
            </w:r>
          </w:p>
          <w:p w14:paraId="2039583B">
            <w:pPr>
              <w:pStyle w:val="32"/>
            </w:pPr>
            <w:r>
              <w:t>счет-фактура от _______ № _______;</w:t>
            </w:r>
          </w:p>
          <w:p w14:paraId="69D55C0A">
            <w:pPr>
              <w:pStyle w:val="32"/>
              <w:ind w:right="-375"/>
            </w:pPr>
            <w:r>
              <w:t>счет от ______ № _______;</w:t>
            </w:r>
          </w:p>
          <w:p w14:paraId="51449419">
            <w:pPr>
              <w:pStyle w:val="32"/>
              <w:ind w:right="-4401"/>
            </w:pPr>
            <w:r>
              <w:t xml:space="preserve">документы, удостоверяющие качество товара  </w:t>
            </w:r>
          </w:p>
          <w:p w14:paraId="68AC63F8">
            <w:pPr>
              <w:pStyle w:val="32"/>
              <w:ind w:right="-4401"/>
            </w:pPr>
            <w:r>
              <w:t xml:space="preserve">(удостоверение, сертификат и т.д.) от ___ № ___; </w:t>
            </w:r>
          </w:p>
          <w:p w14:paraId="0B6A6137">
            <w:pPr>
              <w:pStyle w:val="32"/>
              <w:ind w:right="-4401"/>
            </w:pPr>
            <w:r>
              <w:t>__________________________________________________________________________</w:t>
            </w:r>
          </w:p>
          <w:p w14:paraId="1C254BEA">
            <w:pPr>
              <w:pStyle w:val="32"/>
              <w:ind w:right="-4581"/>
            </w:pPr>
            <w:r>
              <w:t>Настоящий Акт составлен и подписан:</w:t>
            </w:r>
          </w:p>
          <w:p w14:paraId="12378FB4">
            <w:pPr>
              <w:pStyle w:val="32"/>
              <w:ind w:right="-4581"/>
            </w:pPr>
            <w:r>
              <w:t>Поставщиком, Грузополучателем и Государственным заказчиком в двух подлинных экземплярах:</w:t>
            </w:r>
          </w:p>
          <w:p w14:paraId="79E6DF05">
            <w:pPr>
              <w:pStyle w:val="32"/>
              <w:ind w:right="-4581"/>
            </w:pPr>
            <w:r>
              <w:t>1-й экземпляр – Государственному заказчику, 2-й экземпляр – Поставщику.</w:t>
            </w:r>
          </w:p>
          <w:p w14:paraId="7DCA40CB">
            <w:pPr>
              <w:jc w:val="center"/>
              <w:rPr>
                <w:b/>
                <w:sz w:val="22"/>
                <w:szCs w:val="22"/>
              </w:rPr>
            </w:pPr>
            <w:r>
              <w:rPr>
                <w:b/>
                <w:sz w:val="22"/>
                <w:szCs w:val="22"/>
              </w:rPr>
              <w:t>Подписи сторон по Контракту</w:t>
            </w:r>
          </w:p>
          <w:p w14:paraId="62CFB25E">
            <w:pPr>
              <w:jc w:val="center"/>
              <w:rPr>
                <w:b/>
                <w:sz w:val="22"/>
                <w:szCs w:val="22"/>
              </w:rPr>
            </w:pPr>
          </w:p>
          <w:tbl>
            <w:tblPr>
              <w:tblStyle w:val="6"/>
              <w:tblW w:w="10245" w:type="dxa"/>
              <w:tblInd w:w="0" w:type="dxa"/>
              <w:tblLayout w:type="fixed"/>
              <w:tblCellMar>
                <w:top w:w="0" w:type="dxa"/>
                <w:left w:w="108" w:type="dxa"/>
                <w:bottom w:w="0" w:type="dxa"/>
                <w:right w:w="108" w:type="dxa"/>
              </w:tblCellMar>
            </w:tblPr>
            <w:tblGrid>
              <w:gridCol w:w="5072"/>
              <w:gridCol w:w="5173"/>
            </w:tblGrid>
            <w:tr w14:paraId="01B9C39B">
              <w:tblPrEx>
                <w:tblCellMar>
                  <w:top w:w="0" w:type="dxa"/>
                  <w:left w:w="108" w:type="dxa"/>
                  <w:bottom w:w="0" w:type="dxa"/>
                  <w:right w:w="108" w:type="dxa"/>
                </w:tblCellMar>
              </w:tblPrEx>
              <w:trPr>
                <w:wBefore w:w="0" w:type="dxa"/>
                <w:wAfter w:w="0" w:type="dxa"/>
                <w:trHeight w:val="2403" w:hRule="atLeast"/>
              </w:trPr>
              <w:tc>
                <w:tcPr>
                  <w:tcW w:w="5072" w:type="dxa"/>
                  <w:noWrap w:val="0"/>
                  <w:vAlign w:val="top"/>
                </w:tcPr>
                <w:p w14:paraId="7BB7EBBF">
                  <w:pPr>
                    <w:widowControl w:val="0"/>
                    <w:rPr>
                      <w:sz w:val="22"/>
                      <w:szCs w:val="22"/>
                    </w:rPr>
                  </w:pPr>
                </w:p>
                <w:p w14:paraId="20D1464E">
                  <w:pPr>
                    <w:widowControl w:val="0"/>
                    <w:rPr>
                      <w:b/>
                      <w:sz w:val="22"/>
                      <w:szCs w:val="22"/>
                    </w:rPr>
                  </w:pPr>
                  <w:r>
                    <w:rPr>
                      <w:sz w:val="22"/>
                      <w:szCs w:val="22"/>
                    </w:rPr>
                    <w:t xml:space="preserve">                        </w:t>
                  </w:r>
                  <w:r>
                    <w:rPr>
                      <w:b/>
                      <w:sz w:val="22"/>
                      <w:szCs w:val="22"/>
                    </w:rPr>
                    <w:t>Поставщик</w:t>
                  </w:r>
                </w:p>
                <w:p w14:paraId="58790D73">
                  <w:pPr>
                    <w:widowControl w:val="0"/>
                    <w:rPr>
                      <w:b/>
                      <w:sz w:val="22"/>
                      <w:szCs w:val="22"/>
                    </w:rPr>
                  </w:pPr>
                </w:p>
                <w:p w14:paraId="4AF2332F">
                  <w:pPr>
                    <w:widowControl w:val="0"/>
                    <w:rPr>
                      <w:sz w:val="22"/>
                      <w:szCs w:val="22"/>
                    </w:rPr>
                  </w:pPr>
                  <w:r>
                    <w:rPr>
                      <w:b/>
                      <w:sz w:val="22"/>
                      <w:szCs w:val="22"/>
                    </w:rPr>
                    <w:t xml:space="preserve">  </w:t>
                  </w:r>
                  <w:r>
                    <w:rPr>
                      <w:sz w:val="22"/>
                      <w:szCs w:val="22"/>
                    </w:rPr>
                    <w:t>_____________________  И.О. Фамилия</w:t>
                  </w:r>
                </w:p>
                <w:p w14:paraId="05301A1D">
                  <w:pPr>
                    <w:widowControl w:val="0"/>
                    <w:rPr>
                      <w:sz w:val="22"/>
                      <w:szCs w:val="22"/>
                    </w:rPr>
                  </w:pPr>
                  <w:r>
                    <w:rPr>
                      <w:sz w:val="22"/>
                      <w:szCs w:val="22"/>
                    </w:rPr>
                    <w:t xml:space="preserve">       М.П.   </w:t>
                  </w:r>
                  <w:r>
                    <w:rPr>
                      <w:b/>
                      <w:sz w:val="22"/>
                      <w:szCs w:val="22"/>
                    </w:rPr>
                    <w:t xml:space="preserve">        </w:t>
                  </w:r>
                </w:p>
              </w:tc>
              <w:tc>
                <w:tcPr>
                  <w:tcW w:w="5173" w:type="dxa"/>
                  <w:noWrap w:val="0"/>
                  <w:vAlign w:val="top"/>
                </w:tcPr>
                <w:p w14:paraId="13748B9B">
                  <w:pPr>
                    <w:pStyle w:val="41"/>
                    <w:spacing w:before="0"/>
                    <w:ind w:right="-71"/>
                    <w:jc w:val="both"/>
                    <w:rPr>
                      <w:b w:val="0"/>
                      <w:sz w:val="22"/>
                      <w:szCs w:val="22"/>
                    </w:rPr>
                  </w:pPr>
                  <w:r>
                    <w:rPr>
                      <w:b w:val="0"/>
                      <w:sz w:val="22"/>
                      <w:szCs w:val="22"/>
                    </w:rPr>
                    <w:t xml:space="preserve">                  </w:t>
                  </w:r>
                </w:p>
                <w:p w14:paraId="597B2D5A">
                  <w:pPr>
                    <w:pStyle w:val="41"/>
                    <w:spacing w:before="0"/>
                    <w:ind w:right="-71"/>
                    <w:jc w:val="both"/>
                    <w:rPr>
                      <w:sz w:val="22"/>
                      <w:szCs w:val="22"/>
                    </w:rPr>
                  </w:pPr>
                  <w:r>
                    <w:rPr>
                      <w:b w:val="0"/>
                      <w:sz w:val="22"/>
                      <w:szCs w:val="22"/>
                    </w:rPr>
                    <w:t xml:space="preserve">                 </w:t>
                  </w:r>
                  <w:r>
                    <w:rPr>
                      <w:sz w:val="22"/>
                      <w:szCs w:val="22"/>
                    </w:rPr>
                    <w:t>Государственный заказчик</w:t>
                  </w:r>
                </w:p>
                <w:p w14:paraId="12FC1754">
                  <w:pPr>
                    <w:pStyle w:val="41"/>
                    <w:spacing w:before="0"/>
                    <w:ind w:right="-71"/>
                    <w:jc w:val="both"/>
                    <w:rPr>
                      <w:sz w:val="22"/>
                      <w:szCs w:val="22"/>
                    </w:rPr>
                  </w:pPr>
                </w:p>
                <w:p w14:paraId="5EDE6999">
                  <w:pPr>
                    <w:pStyle w:val="41"/>
                    <w:spacing w:before="0"/>
                    <w:ind w:right="-71"/>
                    <w:jc w:val="both"/>
                    <w:rPr>
                      <w:b w:val="0"/>
                      <w:sz w:val="22"/>
                      <w:szCs w:val="22"/>
                    </w:rPr>
                  </w:pPr>
                  <w:r>
                    <w:rPr>
                      <w:b w:val="0"/>
                      <w:sz w:val="22"/>
                      <w:szCs w:val="22"/>
                    </w:rPr>
                    <w:t>_________________________</w:t>
                  </w:r>
                </w:p>
                <w:p w14:paraId="1C6BD074">
                  <w:pPr>
                    <w:pStyle w:val="41"/>
                    <w:spacing w:before="0"/>
                    <w:ind w:right="-71"/>
                    <w:jc w:val="both"/>
                    <w:rPr>
                      <w:b w:val="0"/>
                      <w:sz w:val="22"/>
                      <w:szCs w:val="22"/>
                    </w:rPr>
                  </w:pPr>
                  <w:r>
                    <w:rPr>
                      <w:b w:val="0"/>
                      <w:sz w:val="22"/>
                      <w:szCs w:val="22"/>
                    </w:rPr>
                    <w:t xml:space="preserve">   М.П.</w:t>
                  </w:r>
                </w:p>
              </w:tc>
            </w:tr>
          </w:tbl>
          <w:p w14:paraId="112E6583">
            <w:pPr>
              <w:pStyle w:val="40"/>
              <w:tabs>
                <w:tab w:val="left" w:pos="6480"/>
              </w:tabs>
              <w:spacing w:line="240" w:lineRule="auto"/>
              <w:ind w:firstLine="0"/>
              <w:rPr>
                <w:sz w:val="22"/>
                <w:szCs w:val="22"/>
              </w:rPr>
            </w:pPr>
          </w:p>
        </w:tc>
      </w:tr>
    </w:tbl>
    <w:p w14:paraId="5E4D7BD4">
      <w:pPr>
        <w:pStyle w:val="3"/>
        <w:rPr>
          <w:rFonts w:ascii="Times New Roman" w:hAnsi="Times New Roman"/>
          <w:b w:val="0"/>
          <w:bCs w:val="0"/>
          <w:i w:val="0"/>
          <w:sz w:val="22"/>
          <w:szCs w:val="22"/>
        </w:rPr>
      </w:pPr>
      <w:r>
        <w:rPr>
          <w:rFonts w:ascii="Times New Roman" w:hAnsi="Times New Roman"/>
          <w:b w:val="0"/>
          <w:bCs w:val="0"/>
          <w:i w:val="0"/>
          <w:sz w:val="22"/>
          <w:szCs w:val="22"/>
        </w:rPr>
        <w:t xml:space="preserve">Государственный заказчик  ______________ </w:t>
      </w:r>
      <w:r>
        <w:rPr>
          <w:rFonts w:ascii="Times New Roman" w:hAnsi="Times New Roman"/>
          <w:b w:val="0"/>
          <w:bCs w:val="0"/>
          <w:i w:val="0"/>
          <w:sz w:val="22"/>
          <w:szCs w:val="22"/>
          <w:lang w:val="ru-RU"/>
        </w:rPr>
        <w:t>А.Л. Мунатов</w:t>
      </w:r>
      <w:r>
        <w:rPr>
          <w:rFonts w:ascii="Times New Roman" w:hAnsi="Times New Roman"/>
          <w:b w:val="0"/>
          <w:bCs w:val="0"/>
          <w:i w:val="0"/>
          <w:sz w:val="22"/>
          <w:szCs w:val="22"/>
        </w:rPr>
        <w:t xml:space="preserve">      Поставщик  _______________</w:t>
      </w:r>
    </w:p>
    <w:p w14:paraId="40B86783">
      <w:pPr>
        <w:pStyle w:val="3"/>
        <w:spacing w:before="0" w:after="0"/>
        <w:rPr>
          <w:rFonts w:ascii="Times New Roman" w:hAnsi="Times New Roman"/>
          <w:b w:val="0"/>
          <w:bCs w:val="0"/>
          <w:i w:val="0"/>
          <w:sz w:val="22"/>
          <w:szCs w:val="22"/>
        </w:rPr>
      </w:pPr>
      <w:r>
        <w:rPr>
          <w:rFonts w:ascii="Times New Roman" w:hAnsi="Times New Roman"/>
          <w:b w:val="0"/>
          <w:i w:val="0"/>
          <w:sz w:val="22"/>
          <w:szCs w:val="22"/>
        </w:rPr>
        <w:t>М.П.</w:t>
      </w:r>
      <w:r>
        <w:rPr>
          <w:rFonts w:ascii="Times New Roman" w:hAnsi="Times New Roman"/>
          <w:b w:val="0"/>
          <w:i w:val="0"/>
          <w:sz w:val="22"/>
          <w:szCs w:val="22"/>
        </w:rPr>
        <w:tab/>
      </w:r>
      <w:r>
        <w:rPr>
          <w:rFonts w:ascii="Times New Roman" w:hAnsi="Times New Roman"/>
          <w:b w:val="0"/>
          <w:i w:val="0"/>
          <w:sz w:val="22"/>
          <w:szCs w:val="22"/>
        </w:rPr>
        <w:t xml:space="preserve">                                                                                            М.П.</w:t>
      </w:r>
    </w:p>
    <w:p w14:paraId="29C33187">
      <w:pPr>
        <w:pStyle w:val="16"/>
        <w:tabs>
          <w:tab w:val="left" w:pos="708"/>
        </w:tabs>
        <w:rPr>
          <w:sz w:val="23"/>
          <w:szCs w:val="23"/>
        </w:rPr>
      </w:pPr>
    </w:p>
    <w:p w14:paraId="7BEC021E">
      <w:pPr>
        <w:sectPr>
          <w:footerReference r:id="rId3" w:type="default"/>
          <w:footerReference r:id="rId4" w:type="even"/>
          <w:pgSz w:w="11906" w:h="16838"/>
          <w:pgMar w:top="426" w:right="850" w:bottom="1134" w:left="1701" w:header="426" w:footer="709" w:gutter="0"/>
          <w:cols w:space="708" w:num="1"/>
          <w:docGrid w:linePitch="360" w:charSpace="0"/>
        </w:sectPr>
      </w:pPr>
    </w:p>
    <w:p w14:paraId="108CBFD3">
      <w:pPr>
        <w:jc w:val="right"/>
      </w:pPr>
      <w:r>
        <w:t>Приложение № 1</w:t>
      </w:r>
    </w:p>
    <w:p w14:paraId="46FDC35F">
      <w:pPr>
        <w:widowControl w:val="0"/>
        <w:tabs>
          <w:tab w:val="left" w:pos="6480"/>
        </w:tabs>
        <w:contextualSpacing/>
        <w:jc w:val="right"/>
      </w:pPr>
      <w:r>
        <w:t>к государственному контракту</w:t>
      </w:r>
    </w:p>
    <w:p w14:paraId="4BC2CC0A">
      <w:pPr>
        <w:widowControl w:val="0"/>
        <w:tabs>
          <w:tab w:val="left" w:pos="6480"/>
        </w:tabs>
        <w:contextualSpacing/>
        <w:jc w:val="right"/>
      </w:pPr>
    </w:p>
    <w:p w14:paraId="40768D6D">
      <w:pPr>
        <w:widowControl w:val="0"/>
        <w:tabs>
          <w:tab w:val="left" w:pos="6480"/>
        </w:tabs>
        <w:contextualSpacing/>
        <w:jc w:val="right"/>
      </w:pPr>
      <w:r>
        <w:t xml:space="preserve">№ __________________________ </w:t>
      </w:r>
    </w:p>
    <w:p w14:paraId="08A799DF">
      <w:pPr>
        <w:widowControl w:val="0"/>
        <w:tabs>
          <w:tab w:val="left" w:pos="6480"/>
        </w:tabs>
        <w:contextualSpacing/>
        <w:jc w:val="right"/>
      </w:pPr>
      <w:r>
        <w:t>от « ____»  ___________ 2026 г.</w:t>
      </w:r>
    </w:p>
    <w:p w14:paraId="0EE66272">
      <w:pPr>
        <w:widowControl w:val="0"/>
        <w:tabs>
          <w:tab w:val="left" w:pos="5067"/>
          <w:tab w:val="center" w:pos="7498"/>
        </w:tabs>
        <w:autoSpaceDE w:val="0"/>
        <w:autoSpaceDN w:val="0"/>
        <w:adjustRightInd w:val="0"/>
        <w:contextualSpacing/>
        <w:jc w:val="center"/>
        <w:outlineLvl w:val="0"/>
        <w:rPr>
          <w:b/>
          <w:bCs/>
        </w:rPr>
      </w:pPr>
    </w:p>
    <w:p w14:paraId="7A28F451"/>
    <w:p w14:paraId="2B48156A">
      <w:pPr>
        <w:ind w:left="-540" w:firstLine="540"/>
        <w:jc w:val="center"/>
        <w:rPr>
          <w:b/>
        </w:rPr>
      </w:pPr>
      <w:r>
        <w:rPr>
          <w:b/>
        </w:rPr>
        <w:t>СПЕЦИФИКАЦИЯ</w:t>
      </w:r>
    </w:p>
    <w:p w14:paraId="06AFCDEA">
      <w:pPr>
        <w:ind w:left="-540" w:firstLine="540"/>
        <w:jc w:val="center"/>
        <w:rPr>
          <w:b/>
        </w:rPr>
      </w:pPr>
    </w:p>
    <w:p w14:paraId="1C03F47C">
      <w:pPr>
        <w:ind w:left="-540" w:firstLine="540"/>
        <w:jc w:val="center"/>
        <w:rPr>
          <w:b/>
        </w:rPr>
      </w:pPr>
    </w:p>
    <w:tbl>
      <w:tblPr>
        <w:tblStyle w:val="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5670"/>
        <w:gridCol w:w="3089"/>
      </w:tblGrid>
      <w:tr w14:paraId="692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418" w:type="dxa"/>
            <w:noWrap w:val="0"/>
            <w:vAlign w:val="center"/>
          </w:tcPr>
          <w:p w14:paraId="0CBDF47F">
            <w:pPr>
              <w:jc w:val="center"/>
              <w:rPr>
                <w:sz w:val="20"/>
                <w:szCs w:val="20"/>
              </w:rPr>
            </w:pPr>
            <w:r>
              <w:rPr>
                <w:sz w:val="20"/>
                <w:szCs w:val="20"/>
              </w:rPr>
              <w:t>№ п/п</w:t>
            </w:r>
          </w:p>
        </w:tc>
        <w:tc>
          <w:tcPr>
            <w:tcW w:w="5670" w:type="dxa"/>
            <w:noWrap w:val="0"/>
            <w:vAlign w:val="center"/>
          </w:tcPr>
          <w:p w14:paraId="0A38A4E0">
            <w:pPr>
              <w:jc w:val="center"/>
              <w:rPr>
                <w:sz w:val="20"/>
                <w:szCs w:val="20"/>
              </w:rPr>
            </w:pPr>
            <w:r>
              <w:rPr>
                <w:sz w:val="20"/>
                <w:szCs w:val="20"/>
              </w:rPr>
              <w:t xml:space="preserve">Наименование Услуг, товарный знак (его словесное обозначение) </w:t>
            </w:r>
          </w:p>
          <w:p w14:paraId="2334C420">
            <w:pPr>
              <w:jc w:val="center"/>
              <w:rPr>
                <w:sz w:val="20"/>
                <w:szCs w:val="20"/>
              </w:rPr>
            </w:pPr>
            <w:r>
              <w:rPr>
                <w:sz w:val="20"/>
                <w:szCs w:val="20"/>
              </w:rPr>
              <w:t>(при наличии)</w:t>
            </w:r>
          </w:p>
        </w:tc>
        <w:tc>
          <w:tcPr>
            <w:tcW w:w="3089" w:type="dxa"/>
            <w:noWrap w:val="0"/>
            <w:vAlign w:val="top"/>
          </w:tcPr>
          <w:p w14:paraId="52E83843">
            <w:pPr>
              <w:jc w:val="center"/>
              <w:rPr>
                <w:b/>
              </w:rPr>
            </w:pPr>
            <w:r>
              <w:rPr>
                <w:b/>
              </w:rPr>
              <w:t>Стоимость в рублях с учетом НДС (_____</w:t>
            </w:r>
            <w:r>
              <w:rPr>
                <w:b/>
                <w:sz w:val="20"/>
                <w:szCs w:val="20"/>
              </w:rPr>
              <w:t>%</w:t>
            </w:r>
            <w:r>
              <w:rPr>
                <w:b/>
              </w:rPr>
              <w:t>)</w:t>
            </w:r>
          </w:p>
        </w:tc>
      </w:tr>
      <w:tr w14:paraId="0486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418" w:type="dxa"/>
            <w:noWrap w:val="0"/>
            <w:vAlign w:val="center"/>
          </w:tcPr>
          <w:p w14:paraId="5E95A3EC">
            <w:pPr>
              <w:jc w:val="center"/>
              <w:rPr>
                <w:sz w:val="20"/>
                <w:szCs w:val="20"/>
              </w:rPr>
            </w:pPr>
            <w:r>
              <w:rPr>
                <w:sz w:val="20"/>
                <w:szCs w:val="20"/>
              </w:rPr>
              <w:t>1</w:t>
            </w:r>
          </w:p>
        </w:tc>
        <w:tc>
          <w:tcPr>
            <w:tcW w:w="5670" w:type="dxa"/>
            <w:noWrap w:val="0"/>
            <w:vAlign w:val="center"/>
          </w:tcPr>
          <w:p w14:paraId="679C32B5">
            <w:pPr>
              <w:rPr>
                <w:color w:val="000000"/>
                <w:sz w:val="22"/>
                <w:szCs w:val="22"/>
              </w:rPr>
            </w:pPr>
          </w:p>
        </w:tc>
        <w:tc>
          <w:tcPr>
            <w:tcW w:w="3089" w:type="dxa"/>
            <w:noWrap w:val="0"/>
            <w:vAlign w:val="top"/>
          </w:tcPr>
          <w:p w14:paraId="0F9567F9">
            <w:pPr>
              <w:jc w:val="center"/>
              <w:rPr>
                <w:b/>
              </w:rPr>
            </w:pPr>
          </w:p>
        </w:tc>
      </w:tr>
    </w:tbl>
    <w:p w14:paraId="1CFA9661">
      <w:pPr>
        <w:ind w:left="-540" w:firstLine="540"/>
        <w:jc w:val="center"/>
        <w:rPr>
          <w:b/>
        </w:rPr>
      </w:pPr>
    </w:p>
    <w:p w14:paraId="5BC02A0B">
      <w:pPr>
        <w:ind w:left="-540" w:firstLine="540"/>
        <w:jc w:val="center"/>
        <w:rPr>
          <w:b/>
        </w:rPr>
      </w:pPr>
    </w:p>
    <w:p w14:paraId="6DB1C486">
      <w:pPr>
        <w:ind w:left="-540" w:firstLine="540"/>
        <w:jc w:val="center"/>
        <w:rPr>
          <w:b/>
        </w:rPr>
      </w:pPr>
    </w:p>
    <w:tbl>
      <w:tblPr>
        <w:tblStyle w:val="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6"/>
        <w:gridCol w:w="1990"/>
        <w:gridCol w:w="3544"/>
        <w:gridCol w:w="1701"/>
      </w:tblGrid>
      <w:tr w14:paraId="733B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386" w:type="dxa"/>
            <w:gridSpan w:val="2"/>
            <w:tcBorders>
              <w:top w:val="nil"/>
              <w:left w:val="nil"/>
              <w:bottom w:val="nil"/>
              <w:right w:val="nil"/>
            </w:tcBorders>
            <w:noWrap w:val="0"/>
            <w:vAlign w:val="top"/>
          </w:tcPr>
          <w:p w14:paraId="29698C60">
            <w:r>
              <w:rPr>
                <w:rFonts w:eastAsia="Calibri"/>
                <w:b/>
                <w:lang w:eastAsia="en-US"/>
              </w:rPr>
              <w:t>Государственный заказчик:</w:t>
            </w:r>
          </w:p>
        </w:tc>
        <w:tc>
          <w:tcPr>
            <w:tcW w:w="5245" w:type="dxa"/>
            <w:gridSpan w:val="2"/>
            <w:tcBorders>
              <w:top w:val="nil"/>
              <w:left w:val="nil"/>
              <w:bottom w:val="nil"/>
              <w:right w:val="nil"/>
            </w:tcBorders>
            <w:noWrap w:val="0"/>
            <w:vAlign w:val="top"/>
          </w:tcPr>
          <w:p w14:paraId="5A6A01B3">
            <w:r>
              <w:rPr>
                <w:rFonts w:eastAsia="Calibri"/>
                <w:b/>
                <w:lang w:eastAsia="en-US"/>
              </w:rPr>
              <w:t>Поставщик:</w:t>
            </w:r>
          </w:p>
        </w:tc>
      </w:tr>
      <w:tr w14:paraId="7C73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trPr>
        <w:tc>
          <w:tcPr>
            <w:tcW w:w="5386" w:type="dxa"/>
            <w:gridSpan w:val="2"/>
            <w:tcBorders>
              <w:top w:val="nil"/>
              <w:left w:val="nil"/>
              <w:bottom w:val="nil"/>
              <w:right w:val="nil"/>
            </w:tcBorders>
            <w:noWrap w:val="0"/>
            <w:vAlign w:val="top"/>
          </w:tcPr>
          <w:p w14:paraId="5DE2498D">
            <w:pPr>
              <w:rPr>
                <w:rFonts w:eastAsia="Calibri"/>
                <w:lang w:eastAsia="en-US"/>
              </w:rPr>
            </w:pPr>
            <w:r>
              <w:rPr>
                <w:rFonts w:eastAsia="Calibri"/>
                <w:lang w:eastAsia="en-US"/>
              </w:rPr>
              <w:t xml:space="preserve"> ФКУ ИК-2 УФСИН России по Сахалинской области</w:t>
            </w:r>
          </w:p>
          <w:p w14:paraId="3AE1C88B"/>
        </w:tc>
        <w:tc>
          <w:tcPr>
            <w:tcW w:w="5245" w:type="dxa"/>
            <w:gridSpan w:val="2"/>
            <w:tcBorders>
              <w:top w:val="nil"/>
              <w:left w:val="nil"/>
              <w:bottom w:val="nil"/>
              <w:right w:val="nil"/>
            </w:tcBorders>
            <w:noWrap w:val="0"/>
            <w:vAlign w:val="top"/>
          </w:tcPr>
          <w:p w14:paraId="13443B14"/>
        </w:tc>
      </w:tr>
      <w:tr w14:paraId="392C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396" w:type="dxa"/>
            <w:tcBorders>
              <w:top w:val="nil"/>
              <w:left w:val="nil"/>
              <w:bottom w:val="single" w:color="auto" w:sz="4" w:space="0"/>
              <w:right w:val="nil"/>
            </w:tcBorders>
            <w:noWrap w:val="0"/>
            <w:vAlign w:val="top"/>
          </w:tcPr>
          <w:p w14:paraId="71EFEC34">
            <w:pPr>
              <w:jc w:val="right"/>
            </w:pPr>
          </w:p>
        </w:tc>
        <w:tc>
          <w:tcPr>
            <w:tcW w:w="1990" w:type="dxa"/>
            <w:tcBorders>
              <w:top w:val="nil"/>
              <w:left w:val="nil"/>
              <w:bottom w:val="nil"/>
              <w:right w:val="nil"/>
            </w:tcBorders>
            <w:noWrap w:val="0"/>
            <w:vAlign w:val="top"/>
          </w:tcPr>
          <w:p w14:paraId="34C8C20A">
            <w:r>
              <w:rPr>
                <w:rFonts w:eastAsia="Calibri"/>
                <w:lang w:eastAsia="en-US"/>
              </w:rPr>
              <w:t>А.Л. Мунатов</w:t>
            </w:r>
          </w:p>
        </w:tc>
        <w:tc>
          <w:tcPr>
            <w:tcW w:w="3544" w:type="dxa"/>
            <w:tcBorders>
              <w:top w:val="nil"/>
              <w:left w:val="nil"/>
              <w:bottom w:val="single" w:color="auto" w:sz="4" w:space="0"/>
              <w:right w:val="nil"/>
            </w:tcBorders>
            <w:noWrap w:val="0"/>
            <w:vAlign w:val="top"/>
          </w:tcPr>
          <w:p w14:paraId="52D3678B"/>
        </w:tc>
        <w:tc>
          <w:tcPr>
            <w:tcW w:w="1701" w:type="dxa"/>
            <w:tcBorders>
              <w:top w:val="nil"/>
              <w:left w:val="nil"/>
              <w:bottom w:val="nil"/>
              <w:right w:val="nil"/>
            </w:tcBorders>
            <w:noWrap w:val="0"/>
            <w:vAlign w:val="top"/>
          </w:tcPr>
          <w:p w14:paraId="32B3A9F2"/>
        </w:tc>
      </w:tr>
      <w:tr w14:paraId="0740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386" w:type="dxa"/>
            <w:gridSpan w:val="2"/>
            <w:tcBorders>
              <w:top w:val="nil"/>
              <w:left w:val="nil"/>
              <w:bottom w:val="nil"/>
              <w:right w:val="nil"/>
            </w:tcBorders>
            <w:noWrap w:val="0"/>
            <w:vAlign w:val="top"/>
          </w:tcPr>
          <w:p w14:paraId="33EF1594">
            <w:pPr>
              <w:rPr>
                <w:rFonts w:eastAsia="Calibri"/>
                <w:lang w:eastAsia="en-US"/>
              </w:rPr>
            </w:pPr>
            <w:r>
              <w:t>М.П.</w:t>
            </w:r>
          </w:p>
        </w:tc>
        <w:tc>
          <w:tcPr>
            <w:tcW w:w="5245" w:type="dxa"/>
            <w:gridSpan w:val="2"/>
            <w:tcBorders>
              <w:top w:val="nil"/>
              <w:left w:val="nil"/>
              <w:bottom w:val="nil"/>
              <w:right w:val="nil"/>
            </w:tcBorders>
            <w:noWrap w:val="0"/>
            <w:vAlign w:val="top"/>
          </w:tcPr>
          <w:p w14:paraId="7EDA7842">
            <w:pPr>
              <w:rPr>
                <w:rFonts w:eastAsia="Calibri"/>
                <w:lang w:eastAsia="en-US"/>
              </w:rPr>
            </w:pPr>
            <w:r>
              <w:t>М.П.</w:t>
            </w:r>
          </w:p>
        </w:tc>
      </w:tr>
    </w:tbl>
    <w:p w14:paraId="0ABC132B">
      <w:pPr>
        <w:jc w:val="both"/>
        <w:rPr>
          <w:bCs/>
          <w:sz w:val="20"/>
          <w:szCs w:val="20"/>
        </w:rPr>
      </w:pPr>
    </w:p>
    <w:sectPr>
      <w:pgSz w:w="11906" w:h="16838"/>
      <w:pgMar w:top="510" w:right="510" w:bottom="510" w:left="510" w:header="425"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75DB0">
    <w:pPr>
      <w:pStyle w:val="16"/>
      <w:ind w:right="360"/>
      <w:rPr>
        <w:b/>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38AFF">
    <w:pPr>
      <w:pStyle w:val="16"/>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2283BF9F">
    <w:pPr>
      <w:pStyle w:val="1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3"/>
    <w:lvl w:ilvl="0"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5"/>
    <w:lvl w:ilvl="0"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7"/>
    <w:lvl w:ilvl="0" w:tentative="0">
      <w:start w:val="1"/>
      <w:numFmt w:val="decimal"/>
      <w:lvlText w:val="4.%1"/>
      <w:lvlJc w:val="left"/>
      <w:rPr>
        <w:rFonts w:ascii="Times New Roman" w:hAnsi="Times New Roman" w:cs="Times New Roman"/>
        <w:b w:val="0"/>
        <w:bCs/>
        <w:i w:val="0"/>
        <w:iCs w:val="0"/>
        <w:smallCaps w:val="0"/>
        <w:strike w:val="0"/>
        <w:color w:val="000000"/>
        <w:spacing w:val="-10"/>
        <w:w w:val="100"/>
        <w:position w:val="0"/>
        <w:sz w:val="22"/>
        <w:szCs w:val="22"/>
        <w:u w:val="none"/>
      </w:rPr>
    </w:lvl>
    <w:lvl w:ilvl="1"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2"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3"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4"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5"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6"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7"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lvl w:ilvl="8" w:tentative="0">
      <w:start w:val="1"/>
      <w:numFmt w:val="decimal"/>
      <w:lvlText w:val="4.%1"/>
      <w:lvlJc w:val="left"/>
      <w:rPr>
        <w:rFonts w:ascii="Times New Roman" w:hAnsi="Times New Roman" w:cs="Times New Roman"/>
        <w:b/>
        <w:bCs/>
        <w:i w:val="0"/>
        <w:iCs w:val="0"/>
        <w:smallCaps w:val="0"/>
        <w:strike w:val="0"/>
        <w:color w:val="000000"/>
        <w:spacing w:val="-10"/>
        <w:w w:val="100"/>
        <w:position w:val="0"/>
        <w:sz w:val="24"/>
        <w:szCs w:val="24"/>
        <w:u w:val="none"/>
      </w:rPr>
    </w:lvl>
  </w:abstractNum>
  <w:abstractNum w:abstractNumId="4">
    <w:nsid w:val="00000009"/>
    <w:multiLevelType w:val="multilevel"/>
    <w:tmpl w:val="00000009"/>
    <w:lvl w:ilvl="0"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B"/>
    <w:lvl w:ilvl="0"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D"/>
    <w:lvl w:ilvl="0"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F"/>
    <w:lvl w:ilvl="0"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1"/>
    <w:lvl w:ilvl="0"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7"/>
      <w:numFmt w:val="decimal"/>
      <w:lvlText w:val="4.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3"/>
    <w:lvl w:ilvl="0"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5"/>
    <w:lvl w:ilvl="0"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7A6D0261"/>
    <w:multiLevelType w:val="multilevel"/>
    <w:tmpl w:val="7A6D0261"/>
    <w:lvl w:ilvl="0"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tentative="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9"/>
  <w:hyphenationZone w:val="360"/>
  <w:drawingGridHorizontalSpacing w:val="120"/>
  <w:displayHorizontalDrawingGridEvery w:val="2"/>
  <w:displayVerticalDrawingGridEvery w:val="2"/>
  <w:characterSpacingControl w:val="doNotCompress"/>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04"/>
    <w:rsid w:val="00001134"/>
    <w:rsid w:val="00003489"/>
    <w:rsid w:val="00006B4F"/>
    <w:rsid w:val="00021011"/>
    <w:rsid w:val="00030FD7"/>
    <w:rsid w:val="000333F4"/>
    <w:rsid w:val="00035F7D"/>
    <w:rsid w:val="0004268B"/>
    <w:rsid w:val="00047417"/>
    <w:rsid w:val="000475B8"/>
    <w:rsid w:val="00056D80"/>
    <w:rsid w:val="0006074A"/>
    <w:rsid w:val="00082EEB"/>
    <w:rsid w:val="00087128"/>
    <w:rsid w:val="000926A8"/>
    <w:rsid w:val="00092CB4"/>
    <w:rsid w:val="00094DE4"/>
    <w:rsid w:val="00097935"/>
    <w:rsid w:val="000A0079"/>
    <w:rsid w:val="000A3324"/>
    <w:rsid w:val="000B423B"/>
    <w:rsid w:val="000D3FE4"/>
    <w:rsid w:val="000D42EA"/>
    <w:rsid w:val="000E0C3E"/>
    <w:rsid w:val="000E3E4C"/>
    <w:rsid w:val="000E7348"/>
    <w:rsid w:val="000F09A0"/>
    <w:rsid w:val="000F76E7"/>
    <w:rsid w:val="001143F2"/>
    <w:rsid w:val="00114773"/>
    <w:rsid w:val="00115514"/>
    <w:rsid w:val="001310E6"/>
    <w:rsid w:val="00131F70"/>
    <w:rsid w:val="00133ECA"/>
    <w:rsid w:val="0014459D"/>
    <w:rsid w:val="00176016"/>
    <w:rsid w:val="00180465"/>
    <w:rsid w:val="00180828"/>
    <w:rsid w:val="00195173"/>
    <w:rsid w:val="001B09FF"/>
    <w:rsid w:val="001B1019"/>
    <w:rsid w:val="001C423B"/>
    <w:rsid w:val="001D2212"/>
    <w:rsid w:val="001E6F7E"/>
    <w:rsid w:val="001F2FBE"/>
    <w:rsid w:val="00202730"/>
    <w:rsid w:val="002166A7"/>
    <w:rsid w:val="0023172A"/>
    <w:rsid w:val="00237ED5"/>
    <w:rsid w:val="0024112D"/>
    <w:rsid w:val="00245055"/>
    <w:rsid w:val="00250435"/>
    <w:rsid w:val="00253043"/>
    <w:rsid w:val="00255F75"/>
    <w:rsid w:val="00262479"/>
    <w:rsid w:val="002802D3"/>
    <w:rsid w:val="00282E09"/>
    <w:rsid w:val="00283864"/>
    <w:rsid w:val="00293033"/>
    <w:rsid w:val="00296102"/>
    <w:rsid w:val="002B1862"/>
    <w:rsid w:val="002B1EFD"/>
    <w:rsid w:val="002C1BF5"/>
    <w:rsid w:val="002C3342"/>
    <w:rsid w:val="002F6297"/>
    <w:rsid w:val="00302355"/>
    <w:rsid w:val="00311AC3"/>
    <w:rsid w:val="003139CD"/>
    <w:rsid w:val="00317952"/>
    <w:rsid w:val="00322E08"/>
    <w:rsid w:val="00326A1D"/>
    <w:rsid w:val="00347355"/>
    <w:rsid w:val="00364F21"/>
    <w:rsid w:val="0036593F"/>
    <w:rsid w:val="0037136B"/>
    <w:rsid w:val="00377E7B"/>
    <w:rsid w:val="003924CC"/>
    <w:rsid w:val="003A4697"/>
    <w:rsid w:val="003A5435"/>
    <w:rsid w:val="003B140C"/>
    <w:rsid w:val="003B37A1"/>
    <w:rsid w:val="003B59B9"/>
    <w:rsid w:val="003B5B6C"/>
    <w:rsid w:val="003C312F"/>
    <w:rsid w:val="003E21C8"/>
    <w:rsid w:val="003F3AF3"/>
    <w:rsid w:val="00413693"/>
    <w:rsid w:val="004145E8"/>
    <w:rsid w:val="00433487"/>
    <w:rsid w:val="00434868"/>
    <w:rsid w:val="004401A3"/>
    <w:rsid w:val="004402B8"/>
    <w:rsid w:val="00450923"/>
    <w:rsid w:val="00470220"/>
    <w:rsid w:val="00477929"/>
    <w:rsid w:val="004A0C1A"/>
    <w:rsid w:val="004C555A"/>
    <w:rsid w:val="004D14E4"/>
    <w:rsid w:val="004D4722"/>
    <w:rsid w:val="004D58FD"/>
    <w:rsid w:val="004E382B"/>
    <w:rsid w:val="004E6743"/>
    <w:rsid w:val="004E6875"/>
    <w:rsid w:val="004F3903"/>
    <w:rsid w:val="005032C1"/>
    <w:rsid w:val="0054176A"/>
    <w:rsid w:val="0055787C"/>
    <w:rsid w:val="005626D2"/>
    <w:rsid w:val="00571EDB"/>
    <w:rsid w:val="00573CE4"/>
    <w:rsid w:val="0058523A"/>
    <w:rsid w:val="005900DA"/>
    <w:rsid w:val="00591FE3"/>
    <w:rsid w:val="005A4FF7"/>
    <w:rsid w:val="005B12F7"/>
    <w:rsid w:val="005E0859"/>
    <w:rsid w:val="005E30B3"/>
    <w:rsid w:val="005F2AF7"/>
    <w:rsid w:val="00602A1A"/>
    <w:rsid w:val="00605ABC"/>
    <w:rsid w:val="00611426"/>
    <w:rsid w:val="00617408"/>
    <w:rsid w:val="00622A14"/>
    <w:rsid w:val="006242F4"/>
    <w:rsid w:val="0063350D"/>
    <w:rsid w:val="00634DEF"/>
    <w:rsid w:val="006457D8"/>
    <w:rsid w:val="006863CB"/>
    <w:rsid w:val="006966F5"/>
    <w:rsid w:val="006C3524"/>
    <w:rsid w:val="006C78AB"/>
    <w:rsid w:val="006F4B17"/>
    <w:rsid w:val="00700F05"/>
    <w:rsid w:val="00744C20"/>
    <w:rsid w:val="00772A1E"/>
    <w:rsid w:val="007730C9"/>
    <w:rsid w:val="007773DC"/>
    <w:rsid w:val="007839EE"/>
    <w:rsid w:val="007B5F33"/>
    <w:rsid w:val="007C07D5"/>
    <w:rsid w:val="007C39D3"/>
    <w:rsid w:val="007D4B04"/>
    <w:rsid w:val="007D6979"/>
    <w:rsid w:val="007E6E99"/>
    <w:rsid w:val="008129B2"/>
    <w:rsid w:val="008139F2"/>
    <w:rsid w:val="008154D0"/>
    <w:rsid w:val="00827F72"/>
    <w:rsid w:val="00856A9D"/>
    <w:rsid w:val="0085745A"/>
    <w:rsid w:val="00863169"/>
    <w:rsid w:val="0087108E"/>
    <w:rsid w:val="00882C25"/>
    <w:rsid w:val="00893A86"/>
    <w:rsid w:val="008A698D"/>
    <w:rsid w:val="008B0BEC"/>
    <w:rsid w:val="008B3AFA"/>
    <w:rsid w:val="008C4A11"/>
    <w:rsid w:val="008C7714"/>
    <w:rsid w:val="008D6A95"/>
    <w:rsid w:val="008E2E10"/>
    <w:rsid w:val="008E4829"/>
    <w:rsid w:val="00901BD4"/>
    <w:rsid w:val="00902359"/>
    <w:rsid w:val="00923D60"/>
    <w:rsid w:val="00934782"/>
    <w:rsid w:val="00945D6B"/>
    <w:rsid w:val="00947F59"/>
    <w:rsid w:val="0095215D"/>
    <w:rsid w:val="00956225"/>
    <w:rsid w:val="00970E2F"/>
    <w:rsid w:val="009713CC"/>
    <w:rsid w:val="00980F46"/>
    <w:rsid w:val="0098381D"/>
    <w:rsid w:val="009858F4"/>
    <w:rsid w:val="009A06D9"/>
    <w:rsid w:val="009A101A"/>
    <w:rsid w:val="009A1C12"/>
    <w:rsid w:val="009A3482"/>
    <w:rsid w:val="009B0F66"/>
    <w:rsid w:val="009B35C6"/>
    <w:rsid w:val="009C4665"/>
    <w:rsid w:val="009D7742"/>
    <w:rsid w:val="009D794C"/>
    <w:rsid w:val="009F370B"/>
    <w:rsid w:val="00A01904"/>
    <w:rsid w:val="00A0255D"/>
    <w:rsid w:val="00A02F9E"/>
    <w:rsid w:val="00A0388F"/>
    <w:rsid w:val="00A166F0"/>
    <w:rsid w:val="00A247C2"/>
    <w:rsid w:val="00A344D4"/>
    <w:rsid w:val="00A35CBF"/>
    <w:rsid w:val="00A36DF3"/>
    <w:rsid w:val="00A505FF"/>
    <w:rsid w:val="00A53920"/>
    <w:rsid w:val="00A56796"/>
    <w:rsid w:val="00A603DB"/>
    <w:rsid w:val="00A612C9"/>
    <w:rsid w:val="00A7350C"/>
    <w:rsid w:val="00A77D2B"/>
    <w:rsid w:val="00A851CA"/>
    <w:rsid w:val="00A854CE"/>
    <w:rsid w:val="00AA21EA"/>
    <w:rsid w:val="00AA2929"/>
    <w:rsid w:val="00AB12FA"/>
    <w:rsid w:val="00AB5136"/>
    <w:rsid w:val="00AC1C18"/>
    <w:rsid w:val="00AC40A5"/>
    <w:rsid w:val="00AC5B35"/>
    <w:rsid w:val="00AF1E07"/>
    <w:rsid w:val="00AF246E"/>
    <w:rsid w:val="00B0680C"/>
    <w:rsid w:val="00B178D3"/>
    <w:rsid w:val="00B37860"/>
    <w:rsid w:val="00B426EF"/>
    <w:rsid w:val="00B53DC8"/>
    <w:rsid w:val="00B542A5"/>
    <w:rsid w:val="00B612BA"/>
    <w:rsid w:val="00B6353D"/>
    <w:rsid w:val="00B923D7"/>
    <w:rsid w:val="00BA7669"/>
    <w:rsid w:val="00BB47AA"/>
    <w:rsid w:val="00BC7FCC"/>
    <w:rsid w:val="00BD1E82"/>
    <w:rsid w:val="00BD3676"/>
    <w:rsid w:val="00BE26E6"/>
    <w:rsid w:val="00C06EB0"/>
    <w:rsid w:val="00C23058"/>
    <w:rsid w:val="00C3290F"/>
    <w:rsid w:val="00C41661"/>
    <w:rsid w:val="00C45237"/>
    <w:rsid w:val="00C5579E"/>
    <w:rsid w:val="00C62FEA"/>
    <w:rsid w:val="00C66512"/>
    <w:rsid w:val="00C840E2"/>
    <w:rsid w:val="00C851E0"/>
    <w:rsid w:val="00C923B4"/>
    <w:rsid w:val="00CB646A"/>
    <w:rsid w:val="00CB78AE"/>
    <w:rsid w:val="00CC4F37"/>
    <w:rsid w:val="00CF02DD"/>
    <w:rsid w:val="00CF3B66"/>
    <w:rsid w:val="00D10DC1"/>
    <w:rsid w:val="00D20CAA"/>
    <w:rsid w:val="00D339D5"/>
    <w:rsid w:val="00D34982"/>
    <w:rsid w:val="00D34B2F"/>
    <w:rsid w:val="00D40487"/>
    <w:rsid w:val="00D448FB"/>
    <w:rsid w:val="00D50BBB"/>
    <w:rsid w:val="00D82D7B"/>
    <w:rsid w:val="00D9248C"/>
    <w:rsid w:val="00D942D4"/>
    <w:rsid w:val="00DA497B"/>
    <w:rsid w:val="00DA500F"/>
    <w:rsid w:val="00DC5F3D"/>
    <w:rsid w:val="00DD15A3"/>
    <w:rsid w:val="00E02ECB"/>
    <w:rsid w:val="00E0437F"/>
    <w:rsid w:val="00E04A21"/>
    <w:rsid w:val="00E0784A"/>
    <w:rsid w:val="00E1289C"/>
    <w:rsid w:val="00E205A8"/>
    <w:rsid w:val="00E245C6"/>
    <w:rsid w:val="00E27D8B"/>
    <w:rsid w:val="00E40350"/>
    <w:rsid w:val="00E4486C"/>
    <w:rsid w:val="00E543B4"/>
    <w:rsid w:val="00E71F0D"/>
    <w:rsid w:val="00E722CA"/>
    <w:rsid w:val="00E75444"/>
    <w:rsid w:val="00E92A37"/>
    <w:rsid w:val="00E96DE8"/>
    <w:rsid w:val="00EA6167"/>
    <w:rsid w:val="00EA6CBC"/>
    <w:rsid w:val="00EB4D06"/>
    <w:rsid w:val="00EC22FB"/>
    <w:rsid w:val="00EC3FE0"/>
    <w:rsid w:val="00ED7B0E"/>
    <w:rsid w:val="00F03B84"/>
    <w:rsid w:val="00F03F6F"/>
    <w:rsid w:val="00F04567"/>
    <w:rsid w:val="00F1001F"/>
    <w:rsid w:val="00F10BE6"/>
    <w:rsid w:val="00F166FC"/>
    <w:rsid w:val="00F27B11"/>
    <w:rsid w:val="00F35C0E"/>
    <w:rsid w:val="00F44562"/>
    <w:rsid w:val="00F4639D"/>
    <w:rsid w:val="00F566EC"/>
    <w:rsid w:val="00F824A2"/>
    <w:rsid w:val="00FA17E3"/>
    <w:rsid w:val="00FA1F55"/>
    <w:rsid w:val="00FB31F8"/>
    <w:rsid w:val="00FC4FFE"/>
    <w:rsid w:val="00FD4A53"/>
    <w:rsid w:val="00FE6ABE"/>
    <w:rsid w:val="00FF3823"/>
    <w:rsid w:val="6CE82D7E"/>
  </w:rsids>
  <m:mathPr>
    <m:brkBin m:val="before"/>
    <m:brkBinSub m:val="--"/>
    <m:smallFrac m:val="0"/>
    <m:dispDef/>
    <m:lMargin m:val="0"/>
    <m:rMargin m:val="0"/>
    <m:defJc m:val="centerGroup"/>
    <m:wrapIndent m:val="1440"/>
    <m:intLim m:val="subSup"/>
    <m:naryLim m:val="undOvr"/>
  </m:mathPr>
  <w:attachedSchema w:val="urn:schemas-microsoft-com:office:smarttag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nhideWhenUsed="0" w:uiPriority="0"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semiHidden="0" w:name="Body Text 2" w:locked="1"/>
    <w:lsdException w:uiPriority="99" w:name="Body Text 3" w:locked="1"/>
    <w:lsdException w:unhideWhenUsed="0" w:uiPriority="99" w:semiHidden="0" w:name="Body Text Indent 2"/>
    <w:lsdException w:uiPriority="99" w:semiHidden="0" w:name="Body Text Indent 3" w:locked="1"/>
    <w:lsdException w:unhideWhenUsed="0" w:uiPriority="0" w:name="Block Text" w:locked="1"/>
    <w:lsdException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sz w:val="24"/>
      <w:szCs w:val="24"/>
      <w:lang w:val="ru-RU" w:eastAsia="ru-RU" w:bidi="ar-SA"/>
    </w:rPr>
  </w:style>
  <w:style w:type="paragraph" w:styleId="2">
    <w:name w:val="heading 1"/>
    <w:basedOn w:val="1"/>
    <w:next w:val="1"/>
    <w:link w:val="21"/>
    <w:qFormat/>
    <w:uiPriority w:val="99"/>
    <w:pPr>
      <w:keepNext/>
      <w:keepLines/>
      <w:spacing w:before="480"/>
      <w:outlineLvl w:val="0"/>
    </w:pPr>
    <w:rPr>
      <w:rFonts w:ascii="Cambria" w:hAnsi="Cambria" w:eastAsia="Calibri"/>
      <w:b/>
      <w:bCs/>
      <w:color w:val="365F91"/>
      <w:sz w:val="28"/>
      <w:szCs w:val="28"/>
    </w:rPr>
  </w:style>
  <w:style w:type="paragraph" w:styleId="3">
    <w:name w:val="heading 2"/>
    <w:basedOn w:val="1"/>
    <w:next w:val="1"/>
    <w:link w:val="34"/>
    <w:unhideWhenUsed/>
    <w:qFormat/>
    <w:uiPriority w:val="0"/>
    <w:pPr>
      <w:keepNext/>
      <w:spacing w:before="240" w:after="60"/>
      <w:outlineLvl w:val="1"/>
    </w:pPr>
    <w:rPr>
      <w:rFonts w:ascii="Cambria" w:hAnsi="Cambria"/>
      <w:b/>
      <w:bCs/>
      <w:i/>
      <w:iCs/>
      <w:sz w:val="28"/>
      <w:szCs w:val="28"/>
    </w:rPr>
  </w:style>
  <w:style w:type="paragraph" w:styleId="4">
    <w:name w:val="heading 9"/>
    <w:basedOn w:val="1"/>
    <w:next w:val="1"/>
    <w:link w:val="22"/>
    <w:qFormat/>
    <w:uiPriority w:val="99"/>
    <w:pPr>
      <w:keepNext/>
      <w:widowControl w:val="0"/>
      <w:suppressAutoHyphens/>
      <w:overflowPunct w:val="0"/>
      <w:autoSpaceDE w:val="0"/>
      <w:autoSpaceDN w:val="0"/>
      <w:adjustRightInd w:val="0"/>
      <w:jc w:val="center"/>
      <w:outlineLvl w:val="8"/>
    </w:pPr>
    <w:rPr>
      <w:rFonts w:eastAsia="Calibri"/>
      <w:b/>
      <w:sz w:val="20"/>
      <w:szCs w:val="20"/>
    </w:rPr>
  </w:style>
  <w:style w:type="character" w:default="1" w:styleId="5">
    <w:name w:val="Default Paragraph Font"/>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character" w:styleId="7">
    <w:name w:val="Hyperlink"/>
    <w:uiPriority w:val="99"/>
    <w:rPr>
      <w:rFonts w:cs="Times New Roman"/>
      <w:color w:val="0000FF"/>
      <w:u w:val="single"/>
    </w:rPr>
  </w:style>
  <w:style w:type="character" w:styleId="8">
    <w:name w:val="page number"/>
    <w:uiPriority w:val="99"/>
    <w:rPr>
      <w:rFonts w:cs="Times New Roman"/>
    </w:rPr>
  </w:style>
  <w:style w:type="paragraph" w:styleId="9">
    <w:name w:val="Balloon Text"/>
    <w:basedOn w:val="1"/>
    <w:link w:val="31"/>
    <w:semiHidden/>
    <w:uiPriority w:val="99"/>
    <w:rPr>
      <w:rFonts w:ascii="Tahoma" w:hAnsi="Tahoma" w:eastAsia="Calibri"/>
      <w:sz w:val="16"/>
      <w:szCs w:val="16"/>
    </w:rPr>
  </w:style>
  <w:style w:type="paragraph" w:styleId="10">
    <w:name w:val="Body Text 2"/>
    <w:basedOn w:val="1"/>
    <w:link w:val="36"/>
    <w:unhideWhenUsed/>
    <w:locked/>
    <w:uiPriority w:val="99"/>
    <w:pPr>
      <w:spacing w:after="120" w:line="480" w:lineRule="auto"/>
    </w:pPr>
  </w:style>
  <w:style w:type="paragraph" w:styleId="11">
    <w:name w:val="Body Text Indent 3"/>
    <w:basedOn w:val="1"/>
    <w:link w:val="37"/>
    <w:unhideWhenUsed/>
    <w:locked/>
    <w:uiPriority w:val="99"/>
    <w:pPr>
      <w:spacing w:after="120"/>
      <w:ind w:left="283"/>
    </w:pPr>
    <w:rPr>
      <w:sz w:val="16"/>
      <w:szCs w:val="16"/>
    </w:rPr>
  </w:style>
  <w:style w:type="paragraph" w:styleId="12">
    <w:name w:val="header"/>
    <w:basedOn w:val="1"/>
    <w:link w:val="28"/>
    <w:uiPriority w:val="99"/>
    <w:pPr>
      <w:tabs>
        <w:tab w:val="center" w:pos="4677"/>
        <w:tab w:val="right" w:pos="9355"/>
      </w:tabs>
    </w:pPr>
    <w:rPr>
      <w:rFonts w:eastAsia="Calibri"/>
    </w:rPr>
  </w:style>
  <w:style w:type="paragraph" w:styleId="13">
    <w:name w:val="Body Text"/>
    <w:basedOn w:val="1"/>
    <w:link w:val="26"/>
    <w:uiPriority w:val="0"/>
    <w:pPr>
      <w:widowControl w:val="0"/>
      <w:autoSpaceDE w:val="0"/>
      <w:autoSpaceDN w:val="0"/>
      <w:jc w:val="both"/>
    </w:pPr>
    <w:rPr>
      <w:rFonts w:eastAsia="Calibri"/>
      <w:sz w:val="28"/>
      <w:szCs w:val="28"/>
    </w:rPr>
  </w:style>
  <w:style w:type="paragraph" w:styleId="14">
    <w:name w:val="Body Text Indent"/>
    <w:basedOn w:val="1"/>
    <w:link w:val="35"/>
    <w:semiHidden/>
    <w:unhideWhenUsed/>
    <w:locked/>
    <w:uiPriority w:val="99"/>
    <w:pPr>
      <w:spacing w:after="120"/>
      <w:ind w:left="283"/>
    </w:pPr>
  </w:style>
  <w:style w:type="paragraph" w:styleId="15">
    <w:name w:val="Title"/>
    <w:basedOn w:val="1"/>
    <w:link w:val="38"/>
    <w:qFormat/>
    <w:uiPriority w:val="0"/>
    <w:pPr>
      <w:jc w:val="center"/>
    </w:pPr>
    <w:rPr>
      <w:b/>
      <w:bCs/>
      <w:szCs w:val="28"/>
    </w:rPr>
  </w:style>
  <w:style w:type="paragraph" w:styleId="16">
    <w:name w:val="footer"/>
    <w:basedOn w:val="1"/>
    <w:link w:val="27"/>
    <w:uiPriority w:val="0"/>
    <w:pPr>
      <w:tabs>
        <w:tab w:val="center" w:pos="4677"/>
        <w:tab w:val="right" w:pos="9355"/>
      </w:tabs>
    </w:pPr>
    <w:rPr>
      <w:rFonts w:eastAsia="Calibri"/>
    </w:rPr>
  </w:style>
  <w:style w:type="paragraph" w:styleId="17">
    <w:name w:val="Normal (Web)"/>
    <w:basedOn w:val="1"/>
    <w:uiPriority w:val="99"/>
    <w:pPr>
      <w:spacing w:before="100" w:beforeAutospacing="1" w:after="100" w:afterAutospacing="1"/>
    </w:pPr>
  </w:style>
  <w:style w:type="paragraph" w:styleId="18">
    <w:name w:val="Body Text Indent 2"/>
    <w:basedOn w:val="1"/>
    <w:link w:val="23"/>
    <w:uiPriority w:val="99"/>
    <w:pPr>
      <w:snapToGrid w:val="0"/>
      <w:ind w:firstLine="709"/>
      <w:jc w:val="both"/>
    </w:pPr>
    <w:rPr>
      <w:rFonts w:eastAsia="Calibri"/>
      <w:b/>
      <w:bCs/>
      <w:sz w:val="26"/>
      <w:szCs w:val="26"/>
    </w:rPr>
  </w:style>
  <w:style w:type="paragraph" w:styleId="19">
    <w:name w:val="Block Text"/>
    <w:basedOn w:val="1"/>
    <w:semiHidden/>
    <w:locked/>
    <w:uiPriority w:val="0"/>
    <w:pPr>
      <w:ind w:left="-180" w:right="-134"/>
      <w:jc w:val="both"/>
    </w:pPr>
    <w:rPr>
      <w:kern w:val="36"/>
      <w:szCs w:val="22"/>
    </w:rPr>
  </w:style>
  <w:style w:type="table" w:styleId="20">
    <w:name w:val="Table Grid"/>
    <w:basedOn w:val="6"/>
    <w:uiPriority w:val="0"/>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1 Знак"/>
    <w:link w:val="2"/>
    <w:locked/>
    <w:uiPriority w:val="99"/>
    <w:rPr>
      <w:rFonts w:ascii="Cambria" w:hAnsi="Cambria" w:cs="Times New Roman"/>
      <w:b/>
      <w:bCs/>
      <w:color w:val="365F91"/>
      <w:sz w:val="28"/>
      <w:szCs w:val="28"/>
      <w:lang w:eastAsia="ru-RU"/>
    </w:rPr>
  </w:style>
  <w:style w:type="character" w:customStyle="1" w:styleId="22">
    <w:name w:val="Заголовок 9 Знак"/>
    <w:link w:val="4"/>
    <w:locked/>
    <w:uiPriority w:val="99"/>
    <w:rPr>
      <w:rFonts w:ascii="Times New Roman" w:hAnsi="Times New Roman" w:cs="Times New Roman"/>
      <w:b/>
      <w:sz w:val="20"/>
      <w:szCs w:val="20"/>
      <w:lang w:eastAsia="ru-RU"/>
    </w:rPr>
  </w:style>
  <w:style w:type="character" w:customStyle="1" w:styleId="23">
    <w:name w:val="Основной текст с отступом 2 Знак"/>
    <w:link w:val="18"/>
    <w:locked/>
    <w:uiPriority w:val="99"/>
    <w:rPr>
      <w:rFonts w:ascii="Times New Roman" w:hAnsi="Times New Roman" w:cs="Times New Roman"/>
      <w:b/>
      <w:bCs/>
      <w:sz w:val="26"/>
      <w:szCs w:val="26"/>
      <w:lang w:eastAsia="ru-RU"/>
    </w:rPr>
  </w:style>
  <w:style w:type="paragraph" w:customStyle="1" w:styleId="24">
    <w:name w:val="ConsNormal"/>
    <w:uiPriority w:val="99"/>
    <w:pPr>
      <w:widowControl w:val="0"/>
      <w:snapToGrid w:val="0"/>
      <w:ind w:right="19772" w:firstLine="720"/>
    </w:pPr>
    <w:rPr>
      <w:rFonts w:ascii="Arial" w:hAnsi="Arial" w:eastAsia="Times New Roman"/>
      <w:lang w:val="ru-RU" w:eastAsia="ru-RU" w:bidi="ar-SA"/>
    </w:rPr>
  </w:style>
  <w:style w:type="paragraph" w:customStyle="1" w:styleId="25">
    <w:name w:val="Ioieo"/>
    <w:basedOn w:val="1"/>
    <w:uiPriority w:val="0"/>
    <w:pPr>
      <w:overflowPunct w:val="0"/>
      <w:autoSpaceDE w:val="0"/>
      <w:autoSpaceDN w:val="0"/>
      <w:adjustRightInd w:val="0"/>
      <w:jc w:val="both"/>
    </w:pPr>
    <w:rPr>
      <w:szCs w:val="20"/>
    </w:rPr>
  </w:style>
  <w:style w:type="character" w:customStyle="1" w:styleId="26">
    <w:name w:val="Основной текст Знак"/>
    <w:link w:val="13"/>
    <w:locked/>
    <w:uiPriority w:val="0"/>
    <w:rPr>
      <w:rFonts w:ascii="Times New Roman" w:hAnsi="Times New Roman" w:cs="Times New Roman"/>
      <w:sz w:val="28"/>
      <w:szCs w:val="28"/>
      <w:lang w:eastAsia="ru-RU"/>
    </w:rPr>
  </w:style>
  <w:style w:type="character" w:customStyle="1" w:styleId="27">
    <w:name w:val="Нижний колонтитул Знак"/>
    <w:link w:val="16"/>
    <w:locked/>
    <w:uiPriority w:val="0"/>
    <w:rPr>
      <w:rFonts w:ascii="Times New Roman" w:hAnsi="Times New Roman" w:cs="Times New Roman"/>
      <w:sz w:val="24"/>
      <w:szCs w:val="24"/>
      <w:lang w:eastAsia="ru-RU"/>
    </w:rPr>
  </w:style>
  <w:style w:type="character" w:customStyle="1" w:styleId="28">
    <w:name w:val="Верхний колонтитул Знак"/>
    <w:link w:val="12"/>
    <w:locked/>
    <w:uiPriority w:val="99"/>
    <w:rPr>
      <w:rFonts w:ascii="Times New Roman" w:hAnsi="Times New Roman" w:cs="Times New Roman"/>
      <w:sz w:val="24"/>
      <w:szCs w:val="24"/>
      <w:lang w:eastAsia="ru-RU"/>
    </w:rPr>
  </w:style>
  <w:style w:type="paragraph" w:styleId="29">
    <w:name w:val="List Paragraph"/>
    <w:basedOn w:val="1"/>
    <w:qFormat/>
    <w:uiPriority w:val="34"/>
    <w:pPr>
      <w:ind w:left="720"/>
      <w:contextualSpacing/>
    </w:pPr>
  </w:style>
  <w:style w:type="paragraph" w:customStyle="1" w:styleId="30">
    <w:name w:val="Обычный1"/>
    <w:uiPriority w:val="0"/>
    <w:pPr>
      <w:widowControl w:val="0"/>
      <w:spacing w:line="300" w:lineRule="auto"/>
      <w:ind w:firstLine="720"/>
      <w:jc w:val="both"/>
    </w:pPr>
    <w:rPr>
      <w:rFonts w:ascii="Times New Roman" w:hAnsi="Times New Roman" w:eastAsia="Times New Roman"/>
      <w:sz w:val="24"/>
      <w:lang w:val="ru-RU" w:eastAsia="ru-RU" w:bidi="ar-SA"/>
    </w:rPr>
  </w:style>
  <w:style w:type="character" w:customStyle="1" w:styleId="31">
    <w:name w:val="Текст выноски Знак"/>
    <w:link w:val="9"/>
    <w:semiHidden/>
    <w:locked/>
    <w:uiPriority w:val="99"/>
    <w:rPr>
      <w:rFonts w:ascii="Tahoma" w:hAnsi="Tahoma" w:cs="Tahoma"/>
      <w:sz w:val="16"/>
      <w:szCs w:val="16"/>
      <w:lang w:eastAsia="ru-RU"/>
    </w:rPr>
  </w:style>
  <w:style w:type="paragraph" w:styleId="32">
    <w:name w:val="No Spacing"/>
    <w:qFormat/>
    <w:uiPriority w:val="0"/>
    <w:rPr>
      <w:rFonts w:ascii="Times New Roman" w:hAnsi="Times New Roman" w:eastAsia="Times New Roman"/>
      <w:sz w:val="24"/>
      <w:szCs w:val="24"/>
      <w:lang w:val="ru-RU" w:eastAsia="ru-RU" w:bidi="ar-SA"/>
    </w:rPr>
  </w:style>
  <w:style w:type="paragraph" w:customStyle="1" w:styleId="33">
    <w:name w:val="ConsPlusNonformat"/>
    <w:uiPriority w:val="99"/>
    <w:pPr>
      <w:widowControl w:val="0"/>
      <w:autoSpaceDE w:val="0"/>
      <w:autoSpaceDN w:val="0"/>
      <w:adjustRightInd w:val="0"/>
    </w:pPr>
    <w:rPr>
      <w:rFonts w:ascii="Courier New" w:hAnsi="Courier New" w:eastAsia="Times New Roman" w:cs="Courier New"/>
      <w:lang w:val="ru-RU" w:eastAsia="ru-RU" w:bidi="ar-SA"/>
    </w:rPr>
  </w:style>
  <w:style w:type="character" w:customStyle="1" w:styleId="34">
    <w:name w:val="Заголовок 2 Знак"/>
    <w:link w:val="3"/>
    <w:uiPriority w:val="0"/>
    <w:rPr>
      <w:rFonts w:ascii="Cambria" w:hAnsi="Cambria" w:eastAsia="Times New Roman" w:cs="Times New Roman"/>
      <w:b/>
      <w:bCs/>
      <w:i/>
      <w:iCs/>
      <w:sz w:val="28"/>
      <w:szCs w:val="28"/>
    </w:rPr>
  </w:style>
  <w:style w:type="character" w:customStyle="1" w:styleId="35">
    <w:name w:val="Основной текст с отступом Знак"/>
    <w:link w:val="14"/>
    <w:semiHidden/>
    <w:uiPriority w:val="99"/>
    <w:rPr>
      <w:rFonts w:ascii="Times New Roman" w:hAnsi="Times New Roman" w:eastAsia="Times New Roman"/>
      <w:sz w:val="24"/>
      <w:szCs w:val="24"/>
    </w:rPr>
  </w:style>
  <w:style w:type="character" w:customStyle="1" w:styleId="36">
    <w:name w:val="Основной текст 2 Знак"/>
    <w:link w:val="10"/>
    <w:uiPriority w:val="99"/>
    <w:rPr>
      <w:rFonts w:ascii="Times New Roman" w:hAnsi="Times New Roman" w:eastAsia="Times New Roman"/>
      <w:sz w:val="24"/>
      <w:szCs w:val="24"/>
    </w:rPr>
  </w:style>
  <w:style w:type="character" w:customStyle="1" w:styleId="37">
    <w:name w:val="Основной текст с отступом 3 Знак"/>
    <w:link w:val="11"/>
    <w:uiPriority w:val="99"/>
    <w:rPr>
      <w:rFonts w:ascii="Times New Roman" w:hAnsi="Times New Roman" w:eastAsia="Times New Roman"/>
      <w:sz w:val="16"/>
      <w:szCs w:val="16"/>
    </w:rPr>
  </w:style>
  <w:style w:type="character" w:customStyle="1" w:styleId="38">
    <w:name w:val="Название Знак"/>
    <w:link w:val="15"/>
    <w:uiPriority w:val="0"/>
    <w:rPr>
      <w:rFonts w:ascii="Times New Roman" w:hAnsi="Times New Roman" w:eastAsia="Times New Roman"/>
      <w:b/>
      <w:bCs/>
      <w:sz w:val="24"/>
      <w:szCs w:val="28"/>
    </w:rPr>
  </w:style>
  <w:style w:type="paragraph" w:customStyle="1" w:styleId="39">
    <w:name w:val="ConsPlusNormal"/>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0">
    <w:name w:val="Обычный2"/>
    <w:uiPriority w:val="0"/>
    <w:pPr>
      <w:widowControl w:val="0"/>
      <w:spacing w:line="300" w:lineRule="auto"/>
      <w:ind w:firstLine="720"/>
      <w:jc w:val="both"/>
    </w:pPr>
    <w:rPr>
      <w:rFonts w:ascii="Times New Roman" w:hAnsi="Times New Roman" w:eastAsia="Times New Roman"/>
      <w:sz w:val="24"/>
      <w:lang w:val="ru-RU" w:eastAsia="ru-RU" w:bidi="ar-SA"/>
    </w:rPr>
  </w:style>
  <w:style w:type="paragraph" w:customStyle="1" w:styleId="41">
    <w:name w:val="FR1"/>
    <w:uiPriority w:val="0"/>
    <w:pPr>
      <w:widowControl w:val="0"/>
      <w:spacing w:before="700"/>
    </w:pPr>
    <w:rPr>
      <w:rFonts w:ascii="Times New Roman" w:hAnsi="Times New Roman" w:eastAsia="Times New Roman"/>
      <w:b/>
      <w:sz w:val="28"/>
      <w:lang w:val="ru-RU" w:eastAsia="ru-RU" w:bidi="ar-SA"/>
    </w:rPr>
  </w:style>
  <w:style w:type="character" w:customStyle="1" w:styleId="42">
    <w:name w:val="Цветовое выделение"/>
    <w:uiPriority w:val="0"/>
    <w:rPr>
      <w:b/>
      <w:color w:val="26282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AUZsoft</Company>
  <Pages>12</Pages>
  <Words>5845</Words>
  <Characters>33319</Characters>
  <Lines>277</Lines>
  <Paragraphs>78</Paragraphs>
  <TotalTime>17</TotalTime>
  <ScaleCrop>false</ScaleCrop>
  <LinksUpToDate>false</LinksUpToDate>
  <CharactersWithSpaces>39086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2026-07-30T03:40:00Z</dcterms:created>
  <dc:creator>производство</dc:creator>
  <cp:lastModifiedBy>ОКБИ и ХО</cp:lastModifiedBy>
  <cp:lastPrinted>2026-02-12T22:53:00Z</cp:lastPrinted>
  <dcterms:modified xsi:type="dcterms:W3CDTF">2026-07-30T04:11:05Z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094A8F5431E047C1A60208E818CD5986_13</vt:lpwstr>
  </property>
</Properties>
</file>