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25DB" w14:textId="77777777" w:rsidR="00B929C2" w:rsidRDefault="00FE6229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A8E3C5C" w14:textId="6A66FD76" w:rsidR="00925E08" w:rsidRPr="008F233B" w:rsidRDefault="00B929C2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C2">
        <w:rPr>
          <w:rFonts w:ascii="Times New Roman" w:hAnsi="Times New Roman" w:cs="Times New Roman"/>
          <w:b/>
          <w:sz w:val="24"/>
          <w:szCs w:val="24"/>
        </w:rPr>
        <w:t>на продление права использования программы для ЭВМ «Контур.Диадок»</w:t>
      </w:r>
    </w:p>
    <w:p w14:paraId="5DAE636C" w14:textId="77777777"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14:paraId="06290373" w14:textId="0C167B9A"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>требования, предъявляемые к</w:t>
      </w:r>
      <w:r w:rsidR="00B929C2">
        <w:rPr>
          <w:rFonts w:ascii="Times New Roman" w:hAnsi="Times New Roman" w:cs="Times New Roman"/>
          <w:sz w:val="24"/>
          <w:szCs w:val="24"/>
        </w:rPr>
        <w:t xml:space="preserve"> 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929C2">
        <w:rPr>
          <w:rFonts w:ascii="Times New Roman" w:hAnsi="Times New Roman" w:cs="Times New Roman"/>
          <w:b/>
          <w:sz w:val="24"/>
          <w:szCs w:val="24"/>
        </w:rPr>
        <w:t>е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 xml:space="preserve"> для ЭВМ «Контур.Диадок»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 </w:t>
      </w:r>
      <w:r w:rsidR="00B929C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BF6435">
        <w:rPr>
          <w:rFonts w:ascii="Times New Roman" w:hAnsi="Times New Roman" w:cs="Times New Roman"/>
          <w:sz w:val="24"/>
          <w:szCs w:val="24"/>
        </w:rPr>
        <w:t>ИС ЭДО</w:t>
      </w:r>
      <w:r w:rsidR="00B929C2">
        <w:rPr>
          <w:rFonts w:ascii="Times New Roman" w:hAnsi="Times New Roman" w:cs="Times New Roman"/>
          <w:sz w:val="24"/>
          <w:szCs w:val="24"/>
        </w:rPr>
        <w:t>)</w:t>
      </w:r>
    </w:p>
    <w:p w14:paraId="6E7604C1" w14:textId="4C75F7F7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ИС ЭДО должна быть возможность использования квалицированных сертификатов, выданных любым из аккредитованных </w:t>
      </w:r>
      <w:r w:rsidR="00AC4EE4">
        <w:rPr>
          <w:rFonts w:ascii="Times New Roman" w:hAnsi="Times New Roman" w:cs="Times New Roman"/>
          <w:sz w:val="24"/>
          <w:szCs w:val="24"/>
        </w:rPr>
        <w:t xml:space="preserve">удостоверяющих центров </w:t>
      </w:r>
      <w:r>
        <w:rPr>
          <w:rFonts w:ascii="Times New Roman" w:hAnsi="Times New Roman" w:cs="Times New Roman"/>
          <w:sz w:val="24"/>
          <w:szCs w:val="24"/>
        </w:rPr>
        <w:t>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14:paraId="40A13FDF" w14:textId="0257B351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электронные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14:paraId="051C2D40" w14:textId="11AAE45B"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5009E8F" w14:textId="77777777"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CF912B" w14:textId="77777777"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14:paraId="6D00E174" w14:textId="5E5F9BDA" w:rsidR="00482A96" w:rsidRDefault="00482A96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14:paraId="14EAEFC3" w14:textId="396390B8" w:rsidR="001656D9" w:rsidRPr="008F233B" w:rsidRDefault="001656D9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 xml:space="preserve">Обеспечить надлежащую передачу прав (простых (неисключительных) лицензий) на использование  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лицензионного(ых) и (или) сублицензионного (ых) договора (ов).</w:t>
      </w:r>
    </w:p>
    <w:p w14:paraId="55D6203E" w14:textId="77777777" w:rsidR="00482A96" w:rsidRDefault="00482A96" w:rsidP="00482A96">
      <w:pPr>
        <w:pStyle w:val="ConsPlusNormal"/>
        <w:jc w:val="both"/>
      </w:pPr>
    </w:p>
    <w:p w14:paraId="129FC32B" w14:textId="77777777"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14:paraId="160EF787" w14:textId="6B0CA3B8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0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14:paraId="573AC4A4" w14:textId="0316F00C"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668996"/>
      <w:bookmarkStart w:id="2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>в ИС ЭДО логируются</w:t>
      </w:r>
      <w:bookmarkEnd w:id="1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14:paraId="0496B62D" w14:textId="77777777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669650"/>
      <w:bookmarkEnd w:id="2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3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14:paraId="24D793B9" w14:textId="3431481E"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веб-приложений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14:paraId="7D4ADC99" w14:textId="77777777"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DC2DB" w14:textId="77777777" w:rsidR="00925E08" w:rsidRPr="00CD3719" w:rsidRDefault="00925E08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CD3719">
        <w:rPr>
          <w:rStyle w:val="a5"/>
          <w:b/>
          <w:smallCaps w:val="0"/>
          <w:color w:val="auto"/>
          <w:u w:val="none"/>
        </w:rPr>
        <w:t xml:space="preserve">Требования к функциональности  ИС ЭДО </w:t>
      </w:r>
    </w:p>
    <w:p w14:paraId="11292D58" w14:textId="77777777"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14:paraId="73BD3E0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веб-интерфейс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3E01105F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наличие мобильного приложение на iOS</w:t>
      </w:r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49DDDC29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аккаунтов)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5F53EDF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14:paraId="31DC9A69" w14:textId="77777777"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C6FC7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массового поиска контрагентов в веб-интерфейсе;</w:t>
      </w:r>
    </w:p>
    <w:p w14:paraId="18F929FE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29CCC320" w14:textId="77777777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разграничения прав доступа работников Заказчика к документам  по подразделениям;</w:t>
      </w:r>
    </w:p>
    <w:p w14:paraId="082C6524" w14:textId="7986D069"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lastRenderedPageBreak/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 а также в любых иных форматах;</w:t>
      </w:r>
    </w:p>
    <w:p w14:paraId="2A30CEBA" w14:textId="77777777"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14:paraId="2D777556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14:paraId="5ADD2DD2" w14:textId="2335B4B1"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контрагентами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14:paraId="7233B95D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14:paraId="455B0A17" w14:textId="77777777"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14:paraId="509EDE02" w14:textId="64DF3571"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14:paraId="79B7E1C4" w14:textId="2D4E237C"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1E5D23C0" w14:textId="29B4048B"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роумингового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763146DA" w14:textId="77777777"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34DE1A1B" w14:textId="01391155"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 xml:space="preserve">визуализация информации об электронной подписи на печатной форме электронного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 xml:space="preserve">штампа с указанием владельцев сертификатов, времени подписания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14:paraId="27652765" w14:textId="6EA6AC92"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оператора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14:paraId="0B373F7D" w14:textId="55906D5B"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обработки электронных документов в количестве </w:t>
      </w:r>
      <w:r w:rsidR="00F5351D">
        <w:rPr>
          <w:rFonts w:ascii="Times New Roman" w:hAnsi="Times New Roman" w:cs="Times New Roman"/>
          <w:sz w:val="24"/>
          <w:szCs w:val="24"/>
        </w:rPr>
        <w:t>600</w:t>
      </w:r>
      <w:r w:rsidR="00B92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штук.</w:t>
      </w:r>
    </w:p>
    <w:p w14:paraId="4EE2157C" w14:textId="77777777" w:rsidR="00AA3FC0" w:rsidRPr="008F233B" w:rsidRDefault="00AA3FC0" w:rsidP="006D5475">
      <w:pPr>
        <w:pStyle w:val="Default"/>
        <w:jc w:val="both"/>
        <w:rPr>
          <w:color w:val="auto"/>
        </w:rPr>
      </w:pPr>
    </w:p>
    <w:p w14:paraId="525F2085" w14:textId="77777777"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14:paraId="266F6C6E" w14:textId="06BCE6CE"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получения круглосуточных телефонных  консультаций по единому федеральному номеру техподдержки по следующим вопросам:</w:t>
      </w:r>
    </w:p>
    <w:p w14:paraId="1B9F70D6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14:paraId="4EB8700C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14:paraId="14AF5FF1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подписи;</w:t>
      </w:r>
    </w:p>
    <w:p w14:paraId="27006363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14:paraId="54F1A7B4" w14:textId="77777777"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 w:cs="Times New Roman"/>
          <w:sz w:val="24"/>
          <w:szCs w:val="24"/>
        </w:rPr>
        <w:t>используемого в ИС ЭДО, оперативное исправление ошибок.</w:t>
      </w:r>
    </w:p>
    <w:p w14:paraId="55BB7CF4" w14:textId="77777777"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47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4"/>
    <w:p w14:paraId="14B5914F" w14:textId="77777777" w:rsidR="002B6DCE" w:rsidRPr="002B6DCE" w:rsidRDefault="002B6DCE" w:rsidP="006D5475">
      <w:pPr>
        <w:pStyle w:val="Default"/>
        <w:ind w:left="360"/>
        <w:jc w:val="both"/>
        <w:rPr>
          <w:color w:val="auto"/>
        </w:rPr>
      </w:pPr>
    </w:p>
    <w:p w14:paraId="1494300F" w14:textId="77777777" w:rsidR="00925E08" w:rsidRPr="008F233B" w:rsidRDefault="00925E08" w:rsidP="008F233B">
      <w:pPr>
        <w:pStyle w:val="Default"/>
        <w:jc w:val="both"/>
        <w:rPr>
          <w:color w:val="auto"/>
        </w:rPr>
      </w:pPr>
    </w:p>
    <w:p w14:paraId="1404774F" w14:textId="77777777"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14:paraId="0A61CC99" w14:textId="77777777"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645CF0" w:rsidRPr="00645CF0" w14:paraId="37CE6B67" w14:textId="77777777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F2B43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F88962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BB418D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CEACF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14:paraId="5A1B2445" w14:textId="77777777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B2903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60FC5B" w14:textId="193F5F5D" w:rsidR="00645CF0" w:rsidRPr="00645CF0" w:rsidRDefault="00B929C2" w:rsidP="00F5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«Контур.Диадок», тарифный план «</w:t>
            </w:r>
            <w:r w:rsidR="00F5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документов»</w:t>
            </w:r>
            <w:r w:rsidR="001A4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продление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BE059A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E9B6EC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5E4B4F2B" w14:textId="77777777"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AD37" w14:textId="77777777" w:rsidR="00CE45C8" w:rsidRDefault="00CE45C8" w:rsidP="00482A96">
      <w:pPr>
        <w:spacing w:after="0" w:line="240" w:lineRule="auto"/>
      </w:pPr>
      <w:r>
        <w:separator/>
      </w:r>
    </w:p>
  </w:endnote>
  <w:endnote w:type="continuationSeparator" w:id="0">
    <w:p w14:paraId="619ED204" w14:textId="77777777" w:rsidR="00CE45C8" w:rsidRDefault="00CE45C8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599B" w14:textId="77777777" w:rsidR="00CE45C8" w:rsidRDefault="00CE45C8" w:rsidP="00482A96">
      <w:pPr>
        <w:spacing w:after="0" w:line="240" w:lineRule="auto"/>
      </w:pPr>
      <w:r>
        <w:separator/>
      </w:r>
    </w:p>
  </w:footnote>
  <w:footnote w:type="continuationSeparator" w:id="0">
    <w:p w14:paraId="0E985BCE" w14:textId="77777777" w:rsidR="00CE45C8" w:rsidRDefault="00CE45C8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040158"/>
      <w:docPartObj>
        <w:docPartGallery w:val="Page Numbers (Top of Page)"/>
        <w:docPartUnique/>
      </w:docPartObj>
    </w:sdtPr>
    <w:sdtEndPr/>
    <w:sdtContent>
      <w:p w14:paraId="1568056B" w14:textId="29DABFC2" w:rsidR="00482A96" w:rsidRDefault="00482A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9F7">
          <w:rPr>
            <w:noProof/>
          </w:rPr>
          <w:t>2</w:t>
        </w:r>
        <w:r>
          <w:fldChar w:fldCharType="end"/>
        </w:r>
      </w:p>
    </w:sdtContent>
  </w:sdt>
  <w:p w14:paraId="52A4A6BF" w14:textId="77777777" w:rsidR="00482A96" w:rsidRDefault="00482A9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8"/>
    <w:rsid w:val="000144B1"/>
    <w:rsid w:val="00030112"/>
    <w:rsid w:val="00104B11"/>
    <w:rsid w:val="001348C8"/>
    <w:rsid w:val="001656D9"/>
    <w:rsid w:val="001671BC"/>
    <w:rsid w:val="001776D2"/>
    <w:rsid w:val="00191504"/>
    <w:rsid w:val="001A49F7"/>
    <w:rsid w:val="001E4B91"/>
    <w:rsid w:val="001F6D7F"/>
    <w:rsid w:val="00217DB6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31B"/>
    <w:rsid w:val="003C76A6"/>
    <w:rsid w:val="004163C8"/>
    <w:rsid w:val="004331B7"/>
    <w:rsid w:val="00435CAF"/>
    <w:rsid w:val="004467BA"/>
    <w:rsid w:val="00482A96"/>
    <w:rsid w:val="00494DFE"/>
    <w:rsid w:val="004974D6"/>
    <w:rsid w:val="004C58DE"/>
    <w:rsid w:val="004D731E"/>
    <w:rsid w:val="004E20D5"/>
    <w:rsid w:val="00536F04"/>
    <w:rsid w:val="006066BA"/>
    <w:rsid w:val="006255DB"/>
    <w:rsid w:val="006350DD"/>
    <w:rsid w:val="00645CF0"/>
    <w:rsid w:val="0065263B"/>
    <w:rsid w:val="0069247A"/>
    <w:rsid w:val="006D39E2"/>
    <w:rsid w:val="006D5475"/>
    <w:rsid w:val="006F7A38"/>
    <w:rsid w:val="007637EC"/>
    <w:rsid w:val="007B2F86"/>
    <w:rsid w:val="007B442A"/>
    <w:rsid w:val="0080002A"/>
    <w:rsid w:val="0083032D"/>
    <w:rsid w:val="00855111"/>
    <w:rsid w:val="00855387"/>
    <w:rsid w:val="00861F5E"/>
    <w:rsid w:val="00883FF6"/>
    <w:rsid w:val="00887E30"/>
    <w:rsid w:val="008A444F"/>
    <w:rsid w:val="008C552D"/>
    <w:rsid w:val="008F233B"/>
    <w:rsid w:val="00925E08"/>
    <w:rsid w:val="00946BCC"/>
    <w:rsid w:val="00976A76"/>
    <w:rsid w:val="0099231B"/>
    <w:rsid w:val="009957D5"/>
    <w:rsid w:val="009B0188"/>
    <w:rsid w:val="00A04BEF"/>
    <w:rsid w:val="00A237E0"/>
    <w:rsid w:val="00A87C59"/>
    <w:rsid w:val="00AA3FC0"/>
    <w:rsid w:val="00AC4EE4"/>
    <w:rsid w:val="00B06815"/>
    <w:rsid w:val="00B61FB9"/>
    <w:rsid w:val="00B816C5"/>
    <w:rsid w:val="00B929C2"/>
    <w:rsid w:val="00BC0C30"/>
    <w:rsid w:val="00BC18CD"/>
    <w:rsid w:val="00BF6435"/>
    <w:rsid w:val="00C46EB4"/>
    <w:rsid w:val="00C56286"/>
    <w:rsid w:val="00C611BA"/>
    <w:rsid w:val="00C64324"/>
    <w:rsid w:val="00C703F9"/>
    <w:rsid w:val="00C7301B"/>
    <w:rsid w:val="00CA7857"/>
    <w:rsid w:val="00CB67D7"/>
    <w:rsid w:val="00CC145A"/>
    <w:rsid w:val="00CD3719"/>
    <w:rsid w:val="00CE45C8"/>
    <w:rsid w:val="00CE5912"/>
    <w:rsid w:val="00CE6E34"/>
    <w:rsid w:val="00D33883"/>
    <w:rsid w:val="00D556C0"/>
    <w:rsid w:val="00E2268D"/>
    <w:rsid w:val="00E30B3A"/>
    <w:rsid w:val="00E408D6"/>
    <w:rsid w:val="00E46CEA"/>
    <w:rsid w:val="00E5625D"/>
    <w:rsid w:val="00EC74CE"/>
    <w:rsid w:val="00F22B85"/>
    <w:rsid w:val="00F25A73"/>
    <w:rsid w:val="00F3213C"/>
    <w:rsid w:val="00F5351D"/>
    <w:rsid w:val="00F733BD"/>
    <w:rsid w:val="00F9233B"/>
    <w:rsid w:val="00FA38D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31"/>
  <w15:docId w15:val="{ECD766AF-8C83-435B-84F5-D17888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Рогова Елена Геннадьевна</cp:lastModifiedBy>
  <cp:revision>9</cp:revision>
  <cp:lastPrinted>2014-09-22T06:56:00Z</cp:lastPrinted>
  <dcterms:created xsi:type="dcterms:W3CDTF">2023-09-28T07:54:00Z</dcterms:created>
  <dcterms:modified xsi:type="dcterms:W3CDTF">2026-05-08T06:24:00Z</dcterms:modified>
</cp:coreProperties>
</file>