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9EB" w:rsidRPr="003C5226" w:rsidRDefault="00002E6B" w:rsidP="009269EB">
      <w:pPr>
        <w:jc w:val="right"/>
        <w:rPr>
          <w:lang w:eastAsia="ru-RU"/>
        </w:rPr>
      </w:pPr>
      <w:r>
        <w:t>Приложение №4</w:t>
      </w:r>
      <w:r w:rsidR="009269EB" w:rsidRPr="003C5226">
        <w:t xml:space="preserve"> к Контракту</w:t>
      </w:r>
    </w:p>
    <w:p w:rsidR="009269EB" w:rsidRPr="003C5226" w:rsidRDefault="009269EB" w:rsidP="009269EB">
      <w:pPr>
        <w:ind w:firstLine="562"/>
        <w:jc w:val="right"/>
      </w:pPr>
      <w:r w:rsidRPr="003C5226">
        <w:t xml:space="preserve">от «__» __________ 20__ г. № </w:t>
      </w:r>
      <w:r w:rsidR="00BF2BBF" w:rsidRPr="003C5226">
        <w:t>________</w:t>
      </w:r>
    </w:p>
    <w:p w:rsidR="009269EB" w:rsidRPr="003C5226" w:rsidRDefault="009269EB" w:rsidP="009269EB">
      <w:pPr>
        <w:jc w:val="center"/>
        <w:rPr>
          <w:b/>
          <w:sz w:val="28"/>
          <w:szCs w:val="28"/>
        </w:rPr>
      </w:pPr>
    </w:p>
    <w:p w:rsidR="009269EB" w:rsidRPr="003C5226" w:rsidRDefault="009269EB" w:rsidP="009269EB">
      <w:pPr>
        <w:jc w:val="center"/>
        <w:rPr>
          <w:b/>
          <w:sz w:val="28"/>
          <w:szCs w:val="28"/>
        </w:rPr>
      </w:pPr>
      <w:r w:rsidRPr="003C5226">
        <w:rPr>
          <w:b/>
          <w:sz w:val="28"/>
          <w:szCs w:val="28"/>
        </w:rPr>
        <w:t xml:space="preserve">Техническое задание </w:t>
      </w:r>
    </w:p>
    <w:p w:rsidR="009269EB" w:rsidRPr="003C5226" w:rsidRDefault="009269EB" w:rsidP="009269EB">
      <w:pPr>
        <w:jc w:val="center"/>
        <w:rPr>
          <w:b/>
          <w:sz w:val="28"/>
          <w:szCs w:val="28"/>
        </w:rPr>
      </w:pPr>
      <w:r w:rsidRPr="003C5226">
        <w:rPr>
          <w:b/>
          <w:sz w:val="28"/>
          <w:szCs w:val="28"/>
        </w:rPr>
        <w:t xml:space="preserve">на </w:t>
      </w:r>
      <w:r w:rsidR="00666E6A" w:rsidRPr="003C5226">
        <w:rPr>
          <w:b/>
          <w:sz w:val="28"/>
          <w:szCs w:val="28"/>
        </w:rPr>
        <w:t xml:space="preserve">оказание услуг по поверке весового </w:t>
      </w:r>
      <w:r w:rsidR="002A6AA4" w:rsidRPr="003C5226">
        <w:rPr>
          <w:b/>
          <w:sz w:val="28"/>
          <w:szCs w:val="28"/>
        </w:rPr>
        <w:t xml:space="preserve">и метрологического </w:t>
      </w:r>
      <w:r w:rsidR="00666E6A" w:rsidRPr="003C5226">
        <w:rPr>
          <w:b/>
          <w:sz w:val="28"/>
          <w:szCs w:val="28"/>
        </w:rPr>
        <w:t>оборудования</w:t>
      </w:r>
    </w:p>
    <w:p w:rsidR="00666E6A" w:rsidRPr="003C5226" w:rsidRDefault="00666E6A" w:rsidP="009269EB">
      <w:pPr>
        <w:jc w:val="center"/>
        <w:rPr>
          <w:b/>
          <w:sz w:val="28"/>
          <w:szCs w:val="28"/>
        </w:rPr>
      </w:pPr>
    </w:p>
    <w:p w:rsidR="005C2A91" w:rsidRPr="003C5226" w:rsidRDefault="003D15C4" w:rsidP="003D15C4">
      <w:pPr>
        <w:ind w:left="142"/>
        <w:rPr>
          <w:rFonts w:eastAsia="Calibri"/>
          <w:sz w:val="22"/>
          <w:szCs w:val="22"/>
          <w:lang w:eastAsia="en-US"/>
        </w:rPr>
      </w:pPr>
      <w:r w:rsidRPr="003C5226">
        <w:rPr>
          <w:rFonts w:eastAsia="Calibri"/>
          <w:b/>
          <w:sz w:val="22"/>
          <w:szCs w:val="22"/>
          <w:lang w:eastAsia="en-US"/>
        </w:rPr>
        <w:t xml:space="preserve">Код </w:t>
      </w:r>
      <w:r w:rsidR="009269EB" w:rsidRPr="003C5226">
        <w:rPr>
          <w:rFonts w:eastAsia="Calibri"/>
          <w:b/>
          <w:sz w:val="22"/>
          <w:szCs w:val="22"/>
          <w:lang w:eastAsia="en-US"/>
        </w:rPr>
        <w:t>по ОКПД2:</w:t>
      </w:r>
      <w:r w:rsidR="005301D6" w:rsidRPr="003C5226">
        <w:t xml:space="preserve"> </w:t>
      </w:r>
      <w:r w:rsidR="005301D6" w:rsidRPr="003C5226">
        <w:rPr>
          <w:rFonts w:eastAsia="Calibri"/>
          <w:sz w:val="22"/>
          <w:szCs w:val="22"/>
          <w:lang w:eastAsia="en-US"/>
        </w:rPr>
        <w:t>71.12.40.129-Услуги в области метрологии прочие, не включенные в другие группировки</w:t>
      </w:r>
    </w:p>
    <w:p w:rsidR="005C2A91" w:rsidRPr="003C5226" w:rsidRDefault="00090E95" w:rsidP="003D15C4">
      <w:pPr>
        <w:ind w:left="142"/>
        <w:rPr>
          <w:rFonts w:eastAsia="Calibri"/>
          <w:sz w:val="22"/>
          <w:szCs w:val="22"/>
          <w:lang w:eastAsia="en-US"/>
        </w:rPr>
      </w:pPr>
      <w:r w:rsidRPr="003C5226">
        <w:rPr>
          <w:rFonts w:eastAsia="Calibri"/>
          <w:b/>
          <w:sz w:val="22"/>
          <w:szCs w:val="22"/>
          <w:lang w:eastAsia="en-US"/>
        </w:rPr>
        <w:t xml:space="preserve">Код по КТРУ: </w:t>
      </w:r>
      <w:r w:rsidRPr="003C5226">
        <w:rPr>
          <w:rFonts w:eastAsia="Calibri"/>
          <w:sz w:val="22"/>
          <w:szCs w:val="22"/>
          <w:lang w:eastAsia="en-US"/>
        </w:rPr>
        <w:t>71.12.40.000-00000004 - Услуги в области технического регулирования, стандартизации, метрологии, аккредитации, каталогизации продукции</w:t>
      </w:r>
    </w:p>
    <w:p w:rsidR="00E222F9" w:rsidRPr="003C5226" w:rsidRDefault="00E222F9" w:rsidP="003D15C4">
      <w:pPr>
        <w:ind w:left="142"/>
        <w:rPr>
          <w:rFonts w:eastAsia="Calibri"/>
          <w:color w:val="FF0000"/>
          <w:lang w:eastAsia="en-US"/>
        </w:rPr>
      </w:pPr>
    </w:p>
    <w:p w:rsidR="009269EB" w:rsidRPr="003C5226" w:rsidRDefault="009269EB" w:rsidP="003D15C4">
      <w:pPr>
        <w:ind w:left="142"/>
        <w:rPr>
          <w:b/>
          <w:shd w:val="clear" w:color="auto" w:fill="FFFFFF"/>
          <w:lang w:eastAsia="ru-RU"/>
        </w:rPr>
      </w:pPr>
      <w:r w:rsidRPr="003C5226">
        <w:rPr>
          <w:b/>
        </w:rPr>
        <w:t>1. Наименование услуг</w:t>
      </w:r>
      <w:r w:rsidRPr="003C5226">
        <w:t xml:space="preserve">: </w:t>
      </w:r>
      <w:r w:rsidR="00CB234F" w:rsidRPr="003C5226">
        <w:rPr>
          <w:b/>
        </w:rPr>
        <w:t xml:space="preserve">Оказание услуг по поверке весового и метрологического оборудования </w:t>
      </w:r>
      <w:r w:rsidRPr="003C5226">
        <w:rPr>
          <w:shd w:val="clear" w:color="auto" w:fill="FFFFFF"/>
        </w:rPr>
        <w:t>(далее – услуги)</w:t>
      </w:r>
    </w:p>
    <w:p w:rsidR="009269EB" w:rsidRPr="003C5226" w:rsidRDefault="009269EB" w:rsidP="009269EB">
      <w:pPr>
        <w:ind w:firstLine="567"/>
        <w:rPr>
          <w:b/>
          <w:color w:val="333333"/>
          <w:shd w:val="clear" w:color="auto" w:fill="FFFFFF"/>
        </w:rPr>
      </w:pPr>
    </w:p>
    <w:p w:rsidR="00BF2BBF" w:rsidRPr="00EB6C38" w:rsidRDefault="009269EB" w:rsidP="009269EB">
      <w:pPr>
        <w:ind w:firstLine="567"/>
      </w:pPr>
      <w:r w:rsidRPr="001E4DFC">
        <w:rPr>
          <w:b/>
        </w:rPr>
        <w:t>2</w:t>
      </w:r>
      <w:r w:rsidRPr="001E4DFC">
        <w:t>.</w:t>
      </w:r>
      <w:r w:rsidRPr="001E4DFC">
        <w:rPr>
          <w:b/>
        </w:rPr>
        <w:t xml:space="preserve"> Срок и место оказываемых услуг</w:t>
      </w:r>
      <w:r w:rsidRPr="001E4DFC">
        <w:t>: в</w:t>
      </w:r>
      <w:r w:rsidRPr="00EB6C38">
        <w:t xml:space="preserve"> течение </w:t>
      </w:r>
      <w:r w:rsidR="00780B9B" w:rsidRPr="00EB6C38">
        <w:t>20</w:t>
      </w:r>
      <w:r w:rsidR="007E00ED" w:rsidRPr="00EB6C38">
        <w:t xml:space="preserve"> (</w:t>
      </w:r>
      <w:r w:rsidR="00780B9B" w:rsidRPr="00EB6C38">
        <w:t>двадцати</w:t>
      </w:r>
      <w:r w:rsidR="007E00ED" w:rsidRPr="00EB6C38">
        <w:t>)</w:t>
      </w:r>
      <w:r w:rsidRPr="00EB6C38">
        <w:t xml:space="preserve"> </w:t>
      </w:r>
      <w:r w:rsidR="00780B9B" w:rsidRPr="00EB6C38">
        <w:t xml:space="preserve">рабочих </w:t>
      </w:r>
      <w:r w:rsidRPr="00EB6C38">
        <w:t xml:space="preserve">дней </w:t>
      </w:r>
      <w:r w:rsidR="00762EC0" w:rsidRPr="00EB6C38">
        <w:t>с даты передачи оборудования</w:t>
      </w:r>
      <w:r w:rsidRPr="00EB6C38">
        <w:t xml:space="preserve"> </w:t>
      </w:r>
      <w:r w:rsidR="00762EC0" w:rsidRPr="00EB6C38">
        <w:t>Заказчиком Исполнителю.</w:t>
      </w:r>
      <w:r w:rsidRPr="00EB6C38">
        <w:t xml:space="preserve"> </w:t>
      </w:r>
    </w:p>
    <w:p w:rsidR="00917D56" w:rsidRDefault="009269EB" w:rsidP="00762EC0">
      <w:pPr>
        <w:ind w:firstLine="567"/>
        <w:rPr>
          <w:lang w:eastAsia="en-US"/>
        </w:rPr>
      </w:pPr>
      <w:r w:rsidRPr="00EB6C38">
        <w:t>Мест</w:t>
      </w:r>
      <w:r w:rsidR="00617A1B" w:rsidRPr="00EB6C38">
        <w:t>о</w:t>
      </w:r>
      <w:r w:rsidRPr="00EB6C38">
        <w:t xml:space="preserve"> оказания услуг: </w:t>
      </w:r>
      <w:r w:rsidR="008F7C48">
        <w:rPr>
          <w:lang w:eastAsia="en-US"/>
        </w:rPr>
        <w:t>п</w:t>
      </w:r>
      <w:r w:rsidR="00762EC0" w:rsidRPr="00EB6C38">
        <w:rPr>
          <w:lang w:eastAsia="en-US"/>
        </w:rPr>
        <w:t>о м</w:t>
      </w:r>
      <w:r w:rsidR="00762EC0" w:rsidRPr="00762EC0">
        <w:rPr>
          <w:lang w:eastAsia="en-US"/>
        </w:rPr>
        <w:t>есту нахождения Исполнителя</w:t>
      </w:r>
      <w:r w:rsidR="00762EC0">
        <w:rPr>
          <w:lang w:eastAsia="en-US"/>
        </w:rPr>
        <w:t>.</w:t>
      </w:r>
      <w:r w:rsidR="00762EC0" w:rsidRPr="00762EC0">
        <w:t xml:space="preserve"> </w:t>
      </w:r>
      <w:r w:rsidR="00762EC0">
        <w:rPr>
          <w:lang w:eastAsia="en-US"/>
        </w:rPr>
        <w:t>Д</w:t>
      </w:r>
      <w:r w:rsidR="00762EC0" w:rsidRPr="00762EC0">
        <w:rPr>
          <w:lang w:eastAsia="en-US"/>
        </w:rPr>
        <w:t xml:space="preserve">оставка оборудования до места оказания </w:t>
      </w:r>
      <w:r w:rsidR="00762EC0">
        <w:rPr>
          <w:lang w:eastAsia="en-US"/>
        </w:rPr>
        <w:t>у</w:t>
      </w:r>
      <w:r w:rsidR="00762EC0" w:rsidRPr="00762EC0">
        <w:rPr>
          <w:lang w:eastAsia="en-US"/>
        </w:rPr>
        <w:t xml:space="preserve">слуг осуществляется силами и за счёт Заказчика по рабочим дням с 9:00 до 17:00 (пятница – до 14:00, время московское). </w:t>
      </w:r>
      <w:r w:rsidR="000B4CD1">
        <w:rPr>
          <w:lang w:eastAsia="en-US"/>
        </w:rPr>
        <w:t xml:space="preserve">Дальность доставки оборудования </w:t>
      </w:r>
      <w:r w:rsidR="00C64F76">
        <w:rPr>
          <w:lang w:eastAsia="en-US"/>
        </w:rPr>
        <w:t xml:space="preserve">не </w:t>
      </w:r>
      <w:r w:rsidR="000B4CD1">
        <w:rPr>
          <w:lang w:eastAsia="en-US"/>
        </w:rPr>
        <w:t xml:space="preserve">должна превышать 70 км, в противном случае доставка осуществляется за счет Исполнителя. </w:t>
      </w:r>
      <w:r w:rsidR="00762EC0" w:rsidRPr="00762EC0">
        <w:rPr>
          <w:lang w:eastAsia="en-US"/>
        </w:rPr>
        <w:t xml:space="preserve">Разгрузочные работы осуществляются силами и средствами Заказчика. Упаковка должна обеспечивать сохранность </w:t>
      </w:r>
      <w:r w:rsidR="00762EC0">
        <w:rPr>
          <w:lang w:eastAsia="en-US"/>
        </w:rPr>
        <w:t xml:space="preserve">передаваемого оборудования. </w:t>
      </w:r>
    </w:p>
    <w:p w:rsidR="00762EC0" w:rsidRDefault="00762EC0" w:rsidP="00762EC0">
      <w:pPr>
        <w:ind w:firstLine="567"/>
        <w:rPr>
          <w:lang w:eastAsia="en-US"/>
        </w:rPr>
      </w:pPr>
      <w:r>
        <w:rPr>
          <w:lang w:eastAsia="en-US"/>
        </w:rPr>
        <w:t xml:space="preserve"> Передача оборудования в работу осуществляется на основании Сопроводительного письма на фирменном бланке, с указанием в нем:</w:t>
      </w:r>
    </w:p>
    <w:p w:rsidR="00762EC0" w:rsidRDefault="00762EC0" w:rsidP="00762EC0">
      <w:pPr>
        <w:ind w:firstLine="567"/>
        <w:rPr>
          <w:lang w:eastAsia="en-US"/>
        </w:rPr>
      </w:pPr>
      <w:r>
        <w:rPr>
          <w:lang w:eastAsia="en-US"/>
        </w:rPr>
        <w:t>- № и даты Контракта;</w:t>
      </w:r>
    </w:p>
    <w:p w:rsidR="00762EC0" w:rsidRDefault="00762EC0" w:rsidP="00762EC0">
      <w:pPr>
        <w:ind w:firstLine="567"/>
        <w:rPr>
          <w:lang w:eastAsia="en-US"/>
        </w:rPr>
      </w:pPr>
      <w:r>
        <w:rPr>
          <w:lang w:eastAsia="en-US"/>
        </w:rPr>
        <w:t>- Перечня оборудования, в соответствии с Таблицей № 1, настоящего Технического задания;</w:t>
      </w:r>
    </w:p>
    <w:p w:rsidR="00762EC0" w:rsidRDefault="00762EC0" w:rsidP="00762EC0">
      <w:pPr>
        <w:ind w:firstLine="567"/>
        <w:rPr>
          <w:lang w:eastAsia="en-US"/>
        </w:rPr>
      </w:pPr>
      <w:r>
        <w:rPr>
          <w:lang w:eastAsia="en-US"/>
        </w:rPr>
        <w:t>- Актуальных контактных данных ответственного лица со стороны Заказчика.</w:t>
      </w:r>
    </w:p>
    <w:p w:rsidR="00EB6C38" w:rsidRPr="00762EC0" w:rsidRDefault="00EB6C38" w:rsidP="00762EC0">
      <w:pPr>
        <w:ind w:firstLine="567"/>
        <w:rPr>
          <w:lang w:eastAsia="en-US"/>
        </w:rPr>
      </w:pPr>
      <w:r w:rsidRPr="00EB6C38">
        <w:rPr>
          <w:lang w:eastAsia="en-US"/>
        </w:rPr>
        <w:t xml:space="preserve">На принятое в работу оборудование Исполнитель выдает </w:t>
      </w:r>
      <w:proofErr w:type="gramStart"/>
      <w:r w:rsidRPr="00EB6C38">
        <w:rPr>
          <w:lang w:eastAsia="en-US"/>
        </w:rPr>
        <w:t>представителю Заказчика</w:t>
      </w:r>
      <w:proofErr w:type="gramEnd"/>
      <w:r w:rsidRPr="00EB6C38">
        <w:rPr>
          <w:lang w:eastAsia="en-US"/>
        </w:rPr>
        <w:t xml:space="preserve"> подтверждающий</w:t>
      </w:r>
      <w:r w:rsidR="00C64F76">
        <w:rPr>
          <w:lang w:eastAsia="en-US"/>
        </w:rPr>
        <w:t xml:space="preserve"> документ о приемке – Заявление-</w:t>
      </w:r>
      <w:r w:rsidRPr="00EB6C38">
        <w:rPr>
          <w:lang w:eastAsia="en-US"/>
        </w:rPr>
        <w:t>квитанцию</w:t>
      </w:r>
      <w:r w:rsidR="001E4DFC">
        <w:rPr>
          <w:lang w:eastAsia="en-US"/>
        </w:rPr>
        <w:t>.</w:t>
      </w:r>
    </w:p>
    <w:p w:rsidR="009269EB" w:rsidRDefault="009269EB" w:rsidP="009269EB">
      <w:pPr>
        <w:ind w:firstLine="567"/>
      </w:pPr>
      <w:r w:rsidRPr="003C5226">
        <w:rPr>
          <w:b/>
        </w:rPr>
        <w:t>3. Требование к исполнителю:</w:t>
      </w:r>
      <w:r w:rsidR="00651774" w:rsidRPr="003C5226">
        <w:rPr>
          <w:b/>
        </w:rPr>
        <w:t xml:space="preserve"> </w:t>
      </w:r>
      <w:r w:rsidRPr="003C5226">
        <w:t>Исполнитель оказывает услуги в соответствии с требованиями</w:t>
      </w:r>
      <w:r w:rsidRPr="003C5226">
        <w:rPr>
          <w:color w:val="000000"/>
        </w:rPr>
        <w:t>,</w:t>
      </w:r>
      <w:r w:rsidR="00651774" w:rsidRPr="003C5226">
        <w:rPr>
          <w:color w:val="000000"/>
        </w:rPr>
        <w:t xml:space="preserve"> </w:t>
      </w:r>
      <w:r w:rsidRPr="003C5226">
        <w:t>установленными Федеральным законом от 26.06.2008 № 102-ФЗ «Об обеспечении единства измерений» и Приказом Минпромторга России от 31.07.2020 № 2510 «Об утверждении порядка проведения поверки средств измерений, требований к знаку поверки и содержанию свидетельства о поверке».</w:t>
      </w:r>
    </w:p>
    <w:p w:rsidR="001E4DFC" w:rsidRPr="003C5226" w:rsidRDefault="001E4DFC" w:rsidP="001E4DFC">
      <w:pPr>
        <w:pStyle w:val="ListNum"/>
        <w:numPr>
          <w:ilvl w:val="0"/>
          <w:numId w:val="0"/>
        </w:numPr>
        <w:tabs>
          <w:tab w:val="left" w:pos="0"/>
        </w:tabs>
        <w:ind w:firstLine="567"/>
        <w:rPr>
          <w:sz w:val="24"/>
          <w:shd w:val="clear" w:color="auto" w:fill="FFFFFF"/>
        </w:rPr>
      </w:pPr>
      <w:r w:rsidRPr="003C5226">
        <w:rPr>
          <w:sz w:val="24"/>
          <w:shd w:val="clear" w:color="auto" w:fill="FFFFFF"/>
        </w:rPr>
        <w:t xml:space="preserve">Информация об Исполнителе на момент подписания контракта должна отсутствовать в реестре недобросовестных поставщиков (подрядчиков, исполнителей), ведение которого предусмотрено статьей 104 Федерального закона от 05.04.2013 № 44-ФЗ «О контрактной системе в сфере закупок товаров, работ, услуг для обеспечения государственных и муниципальных нужд. </w:t>
      </w:r>
    </w:p>
    <w:p w:rsidR="001E4DFC" w:rsidRPr="00A329C7" w:rsidRDefault="001E4DFC" w:rsidP="001E4DFC">
      <w:pPr>
        <w:pStyle w:val="ListNum"/>
        <w:numPr>
          <w:ilvl w:val="0"/>
          <w:numId w:val="0"/>
        </w:numPr>
        <w:tabs>
          <w:tab w:val="left" w:pos="0"/>
        </w:tabs>
        <w:ind w:firstLine="567"/>
        <w:rPr>
          <w:b/>
          <w:bCs/>
          <w:sz w:val="24"/>
        </w:rPr>
      </w:pPr>
      <w:r w:rsidRPr="003C5226">
        <w:rPr>
          <w:sz w:val="24"/>
          <w:shd w:val="clear" w:color="auto" w:fill="FFFFFF"/>
        </w:rPr>
        <w:t>Исполнитель должен соответствовать единым требованиям в соответствии с ч. 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269EB" w:rsidRPr="003C5226" w:rsidRDefault="009269EB" w:rsidP="00E94102">
      <w:pPr>
        <w:ind w:firstLine="567"/>
      </w:pPr>
    </w:p>
    <w:p w:rsidR="009269EB" w:rsidRDefault="009269EB" w:rsidP="009269EB">
      <w:pPr>
        <w:ind w:firstLine="567"/>
      </w:pPr>
      <w:r w:rsidRPr="003C5226">
        <w:rPr>
          <w:b/>
        </w:rPr>
        <w:t>4. Технические требования:</w:t>
      </w:r>
      <w:r w:rsidRPr="003C5226">
        <w:t xml:space="preserve"> </w:t>
      </w:r>
      <w:r w:rsidR="0029374B" w:rsidRPr="0029374B">
        <w:t xml:space="preserve">Услуги должны оказываться с использованием поверенных в установленном порядке эталонных средств, в соответствии с утвержденными методиками поверки и аттестации, требованиями стандартов, технических условий и других нормативных документов Российской Федерации, определяющих перечень, объем и последовательность оказания таких </w:t>
      </w:r>
      <w:r w:rsidR="0029374B">
        <w:t>у</w:t>
      </w:r>
      <w:r w:rsidR="0029374B" w:rsidRPr="0029374B">
        <w:t>слуг</w:t>
      </w:r>
      <w:r w:rsidRPr="0029374B">
        <w:t>.</w:t>
      </w:r>
      <w:r w:rsidRPr="003C5226">
        <w:t xml:space="preserve"> </w:t>
      </w:r>
    </w:p>
    <w:p w:rsidR="000B038F" w:rsidRPr="003C5226" w:rsidRDefault="000B038F" w:rsidP="009269EB">
      <w:pPr>
        <w:ind w:firstLine="567"/>
        <w:rPr>
          <w:b/>
          <w:szCs w:val="20"/>
        </w:rPr>
      </w:pPr>
    </w:p>
    <w:p w:rsidR="00DE3DAB" w:rsidRPr="003C5226" w:rsidRDefault="009269EB" w:rsidP="009269EB">
      <w:pPr>
        <w:autoSpaceDE w:val="0"/>
        <w:autoSpaceDN w:val="0"/>
        <w:adjustRightInd w:val="0"/>
      </w:pPr>
      <w:r w:rsidRPr="003C5226">
        <w:rPr>
          <w:b/>
        </w:rPr>
        <w:t>Поверяемое оборудование должно входить в область аккредитации Исполнителя</w:t>
      </w:r>
      <w:r w:rsidRPr="003C5226">
        <w:t xml:space="preserve">. </w:t>
      </w:r>
    </w:p>
    <w:p w:rsidR="00DE3DAB" w:rsidRDefault="00DE3DAB" w:rsidP="009269EB">
      <w:pPr>
        <w:autoSpaceDE w:val="0"/>
        <w:autoSpaceDN w:val="0"/>
        <w:adjustRightInd w:val="0"/>
      </w:pPr>
      <w:r w:rsidRPr="003C5226">
        <w:rPr>
          <w:b/>
        </w:rPr>
        <w:t>Привлечение соисполнителей не допускается</w:t>
      </w:r>
      <w:r w:rsidRPr="003C5226">
        <w:t>.</w:t>
      </w:r>
    </w:p>
    <w:p w:rsidR="009269EB" w:rsidRPr="003C5226" w:rsidRDefault="009269EB" w:rsidP="009269EB">
      <w:pPr>
        <w:autoSpaceDE w:val="0"/>
        <w:autoSpaceDN w:val="0"/>
        <w:adjustRightInd w:val="0"/>
      </w:pPr>
      <w:r w:rsidRPr="003C5226">
        <w:lastRenderedPageBreak/>
        <w:t>Результатом поверки является признание оборудования пригодным к применению или непригодным к применению. Исполнитель должен гарантировать внесение сведений о поверяемом оборудовании в реестр Федерального информационного фонда по обеспечению единства измерений - электронный рее</w:t>
      </w:r>
      <w:r w:rsidR="00E16873" w:rsidRPr="003C5226">
        <w:t>стр Росстандарта (ФГИС «АРШИН») и средства измерения должны быть аттестованы в соответствии с Положением об эталонах единиц величин, используемых в сфере государственного регулирования обеспечения единства измерений, утвержденным постановлением Правительства Российской Федерации от 23 сентября 2010 г. №734 «Об эталонах единиц, величин, используемых в сфере государственного регулирования обеспечения единства измерений».</w:t>
      </w:r>
    </w:p>
    <w:p w:rsidR="009269EB" w:rsidRPr="003C5226" w:rsidRDefault="009269EB" w:rsidP="009269EB">
      <w:pPr>
        <w:ind w:firstLine="567"/>
        <w:rPr>
          <w:szCs w:val="20"/>
        </w:rPr>
      </w:pPr>
      <w:r w:rsidRPr="003C5226">
        <w:t>На свидетельства о поверке и/или на оборудование</w:t>
      </w:r>
      <w:r w:rsidR="00651774" w:rsidRPr="003C5226">
        <w:t xml:space="preserve"> </w:t>
      </w:r>
      <w:r w:rsidRPr="003C5226">
        <w:t xml:space="preserve">должны быть нанесены </w:t>
      </w:r>
      <w:proofErr w:type="spellStart"/>
      <w:r w:rsidRPr="003C5226">
        <w:t>поверительные</w:t>
      </w:r>
      <w:proofErr w:type="spellEnd"/>
      <w:r w:rsidRPr="003C5226">
        <w:t xml:space="preserve"> клейма в виде наклеек со штрих-кодом. По требованию заказчика выдается протокол поверки.</w:t>
      </w:r>
    </w:p>
    <w:p w:rsidR="009269EB" w:rsidRPr="003C5226" w:rsidRDefault="009269EB" w:rsidP="009269EB">
      <w:pPr>
        <w:ind w:firstLine="567"/>
      </w:pPr>
      <w:r w:rsidRPr="003C5226">
        <w:t>Срок и объём предоставления гарантий качества услуг должны в полной мере соответствовать требованиям действующих норм и правил, установленных действующим законодательством РФ для данного вида услуг, и действовать в течение всего периода оказания услуг.</w:t>
      </w:r>
    </w:p>
    <w:p w:rsidR="00E94102" w:rsidRPr="003C5226" w:rsidRDefault="009269EB" w:rsidP="009269EB">
      <w:pPr>
        <w:ind w:firstLine="567"/>
      </w:pPr>
      <w:r w:rsidRPr="003C5226">
        <w:rPr>
          <w:b/>
        </w:rPr>
        <w:t>5. Условия оказания услуг</w:t>
      </w:r>
      <w:r w:rsidRPr="003C5226">
        <w:t>: поверка оборудования должна производиться в соответствии с Федеральным законом от 26.06.2008г. № 102-ФЗ «Об обеспечении единства измерений, в соответствии с Федеральным законом № 496-ФЗ «О внесении изменений в Федеральный закон «Об обеспечении единства измерений», подписанным Президентом Российской Федерации 27 декабря 2019г.; правилам по метрологии ПР 50.2.016-94 «</w:t>
      </w:r>
      <w:r w:rsidR="00C74DDE" w:rsidRPr="003C5226">
        <w:t>ТРЕБОВАНИЯ К ВЫПОЛНЕНИЮ КАЛИБРОВОЧНЫХ РАБОТ</w:t>
      </w:r>
      <w:r w:rsidRPr="003C5226">
        <w:t>»</w:t>
      </w:r>
      <w:r w:rsidR="00F273FF" w:rsidRPr="003C5226">
        <w:t xml:space="preserve"> </w:t>
      </w:r>
      <w:r w:rsidRPr="003C5226">
        <w:t>и иными правилами по метрологии и утвержденными методиками поверки</w:t>
      </w:r>
      <w:r w:rsidR="00651774" w:rsidRPr="003C5226">
        <w:t xml:space="preserve">, Решением Коллегии ЕЭК от 28.12.2021 № 189 </w:t>
      </w:r>
      <w:r w:rsidR="000E4178" w:rsidRPr="003C5226">
        <w:t>«</w:t>
      </w:r>
      <w:r w:rsidR="00651774" w:rsidRPr="003C5226">
        <w:t>О классификаторе метрологических характеристик</w:t>
      </w:r>
      <w:r w:rsidR="000E4178" w:rsidRPr="003C5226">
        <w:t>»</w:t>
      </w:r>
      <w:r w:rsidR="00651774" w:rsidRPr="003C5226">
        <w:t>.</w:t>
      </w:r>
    </w:p>
    <w:p w:rsidR="009269EB" w:rsidRPr="003C5226" w:rsidRDefault="00E03279" w:rsidP="009269EB">
      <w:pPr>
        <w:ind w:firstLine="567"/>
      </w:pPr>
      <w:r w:rsidRPr="003C5226">
        <w:t>С</w:t>
      </w:r>
      <w:r w:rsidR="009269EB" w:rsidRPr="003C5226">
        <w:t>огласно Федеральному закону от 27 декабря 2019 г. N 496-ФЗ "О внесении изменений в Федеральный закон "Об обеспечении единства измерений":</w:t>
      </w:r>
    </w:p>
    <w:p w:rsidR="009269EB" w:rsidRPr="003C5226" w:rsidRDefault="009269EB" w:rsidP="009269EB">
      <w:pPr>
        <w:ind w:firstLine="567"/>
      </w:pPr>
      <w:r w:rsidRPr="003C5226">
        <w:t xml:space="preserve">Статья 1 пункт 3 а) «4. Результаты поверки средств измерений подтверждаются сведениями о результатах поверки средств измерений, включенными в Федеральный информационный фонд по обеспечению единства измерений. По заявлению владельца средства измерений или лица, представившего его на поверку, на средство измерений наносится знак поверки, и (или) выдается свидетельство о поверке средства измерений, и (или) в паспорт (формуляр) средства измерений вносится запись о проведенной поверке, заверяемая подписью </w:t>
      </w:r>
      <w:proofErr w:type="spellStart"/>
      <w:r w:rsidRPr="003C5226">
        <w:t>поверителя</w:t>
      </w:r>
      <w:proofErr w:type="spellEnd"/>
      <w:r w:rsidRPr="003C5226">
        <w:t xml:space="preserve"> и знаком поверки, с указанием даты поверки, или выдается извещение о непригодности к применению средства измерений.»</w:t>
      </w:r>
    </w:p>
    <w:p w:rsidR="009269EB" w:rsidRPr="003C5226" w:rsidRDefault="009269EB" w:rsidP="009269EB">
      <w:pPr>
        <w:ind w:firstLine="567"/>
      </w:pPr>
      <w:r w:rsidRPr="003C5226">
        <w:t>Для реализации электронной регистрации сведений о результатах поверки оборудования необходима однозначная идентификация каждого экземпляра оборудования, которая может обеспечиваться наличием заводского, серийного номера или другого цифробуквенного обозначения на оборудовании, однозначно идентифицирующего каждый экземпляр.</w:t>
      </w:r>
    </w:p>
    <w:p w:rsidR="009269EB" w:rsidRPr="003C5226" w:rsidRDefault="00E03279" w:rsidP="009269EB">
      <w:pPr>
        <w:ind w:firstLine="567"/>
      </w:pPr>
      <w:r w:rsidRPr="003C5226">
        <w:rPr>
          <w:b/>
        </w:rPr>
        <w:t>6</w:t>
      </w:r>
      <w:r w:rsidR="009269EB" w:rsidRPr="003C5226">
        <w:rPr>
          <w:b/>
        </w:rPr>
        <w:t>.</w:t>
      </w:r>
      <w:r w:rsidR="00E64D31">
        <w:rPr>
          <w:b/>
        </w:rPr>
        <w:t xml:space="preserve"> </w:t>
      </w:r>
      <w:r w:rsidR="009269EB" w:rsidRPr="003C5226">
        <w:rPr>
          <w:b/>
        </w:rPr>
        <w:t>Требования к гарантии и качеству</w:t>
      </w:r>
      <w:r w:rsidR="009269EB" w:rsidRPr="003C5226">
        <w:t xml:space="preserve">: </w:t>
      </w:r>
    </w:p>
    <w:p w:rsidR="009269EB" w:rsidRPr="003C5226" w:rsidRDefault="009269EB" w:rsidP="009269EB">
      <w:pPr>
        <w:ind w:firstLine="567"/>
      </w:pPr>
      <w:bookmarkStart w:id="0" w:name="_Hlk75178352"/>
      <w:r w:rsidRPr="003C5226">
        <w:t>Качество оказания услуг должно обеспечиваться:</w:t>
      </w:r>
    </w:p>
    <w:p w:rsidR="009269EB" w:rsidRPr="003C5226" w:rsidRDefault="009269EB" w:rsidP="009269EB">
      <w:pPr>
        <w:ind w:firstLine="567"/>
      </w:pPr>
      <w:r w:rsidRPr="003C5226">
        <w:t>- привлечением квалифицированного персонала, прошедшего профессиональную подготовку и обучение;</w:t>
      </w:r>
    </w:p>
    <w:p w:rsidR="009269EB" w:rsidRPr="003C5226" w:rsidRDefault="009269EB" w:rsidP="009269EB">
      <w:pPr>
        <w:ind w:firstLine="567"/>
      </w:pPr>
      <w:r w:rsidRPr="003C5226">
        <w:t>- соответствием с установленными государственными нормативами и стандартами;</w:t>
      </w:r>
    </w:p>
    <w:p w:rsidR="009269EB" w:rsidRPr="003C5226" w:rsidRDefault="009269EB" w:rsidP="009269EB">
      <w:pPr>
        <w:ind w:firstLine="567"/>
      </w:pPr>
      <w:r w:rsidRPr="003C5226">
        <w:t>- применением аттестованного технологического, испытательного оборудования Исполнителя и поверенного контрольно-измерительного оборудования Исполнителя.</w:t>
      </w:r>
    </w:p>
    <w:p w:rsidR="009269EB" w:rsidRPr="003C5226" w:rsidRDefault="009269EB" w:rsidP="009269EB">
      <w:pPr>
        <w:ind w:firstLine="567"/>
      </w:pPr>
      <w:r w:rsidRPr="003C5226">
        <w:t>Исполнитель должен гарантировать соответствие качества оказываемых услуг действующим стандартам и нормам в Российской Федерации, а также безопасность оказания и результатов услуг.</w:t>
      </w:r>
    </w:p>
    <w:p w:rsidR="00E03279" w:rsidRPr="003C5226" w:rsidRDefault="009269EB" w:rsidP="009269EB">
      <w:pPr>
        <w:ind w:firstLine="567"/>
      </w:pPr>
      <w:r w:rsidRPr="003C5226">
        <w:t>Исполнитель обеспечивает соблюдение требований нормативных документов в области охраны труда и техники безопасности при оказании услуг по проведению поверки</w:t>
      </w:r>
      <w:r w:rsidR="00853927" w:rsidRPr="003C5226">
        <w:t xml:space="preserve"> весового оборудования</w:t>
      </w:r>
      <w:r w:rsidRPr="003C5226">
        <w:t xml:space="preserve"> в соответствии с требованиями Федерального закона от 26.06.2008 № 102-ФЗ «Об обеспечении единства измерений»</w:t>
      </w:r>
      <w:r w:rsidR="00E03279" w:rsidRPr="003C5226">
        <w:t>.</w:t>
      </w:r>
    </w:p>
    <w:p w:rsidR="009269EB" w:rsidRPr="003C5226" w:rsidRDefault="009269EB" w:rsidP="009269EB">
      <w:pPr>
        <w:ind w:firstLine="567"/>
      </w:pPr>
      <w:r w:rsidRPr="003C5226">
        <w:t>Оказание услуг, технология и методы их производства должны осуществляться в строгом соответствии с действующими нормативно-правовыми документами – государственными стандартами (ГОСТ)</w:t>
      </w:r>
      <w:r w:rsidR="00F30293" w:rsidRPr="003C5226">
        <w:rPr>
          <w:rStyle w:val="a5"/>
        </w:rPr>
        <w:footnoteReference w:id="1"/>
      </w:r>
      <w:r w:rsidRPr="003C5226">
        <w:t>:</w:t>
      </w:r>
    </w:p>
    <w:p w:rsidR="004A016E" w:rsidRPr="003C5226" w:rsidRDefault="004A016E" w:rsidP="004A016E">
      <w:pPr>
        <w:ind w:firstLine="567"/>
      </w:pPr>
      <w:r w:rsidRPr="003C5226">
        <w:lastRenderedPageBreak/>
        <w:t xml:space="preserve">- ГОСТ Р 54796-2011 «Устройства </w:t>
      </w:r>
      <w:proofErr w:type="spellStart"/>
      <w:r w:rsidRPr="003C5226">
        <w:t>весоизмерительные</w:t>
      </w:r>
      <w:proofErr w:type="spellEnd"/>
      <w:r w:rsidRPr="003C5226">
        <w:t xml:space="preserve"> автоматические. Часть 1. Метрологические и технические требования. Методы испытаний»;</w:t>
      </w:r>
    </w:p>
    <w:p w:rsidR="004A016E" w:rsidRPr="003C5226" w:rsidRDefault="004A016E" w:rsidP="004A016E">
      <w:pPr>
        <w:ind w:firstLine="567"/>
      </w:pPr>
      <w:r w:rsidRPr="003C5226">
        <w:t xml:space="preserve">- ГОСТ Р 8.835-2013 «Государственная система обеспечения единства измерений. Устройства </w:t>
      </w:r>
      <w:proofErr w:type="spellStart"/>
      <w:r w:rsidRPr="003C5226">
        <w:t>весоизмерительные</w:t>
      </w:r>
      <w:proofErr w:type="spellEnd"/>
      <w:r w:rsidR="00310F3F">
        <w:t xml:space="preserve"> автоматические. Часть </w:t>
      </w:r>
      <w:r w:rsidRPr="003C5226">
        <w:t>2. Форма протокола испытаний»;</w:t>
      </w:r>
    </w:p>
    <w:p w:rsidR="004A016E" w:rsidRPr="003C5226" w:rsidRDefault="004A016E" w:rsidP="004A016E">
      <w:pPr>
        <w:ind w:firstLine="567"/>
      </w:pPr>
      <w:r w:rsidRPr="003C5226">
        <w:t xml:space="preserve">- </w:t>
      </w:r>
      <w:r w:rsidR="008F20E9" w:rsidRPr="008F20E9">
        <w:t xml:space="preserve">ГОСТ OIML R 76-1-2011 </w:t>
      </w:r>
      <w:r w:rsidRPr="003C5226">
        <w:t>«</w:t>
      </w:r>
      <w:r w:rsidR="008F20E9" w:rsidRPr="008F20E9">
        <w:t>Государственная система обеспечения единства измерений. Весы неавтоматического действия. Часть 1. Метрологические и технические требования. Испытания</w:t>
      </w:r>
      <w:r w:rsidRPr="003C5226">
        <w:t>»;</w:t>
      </w:r>
    </w:p>
    <w:p w:rsidR="009269EB" w:rsidRPr="003C5226" w:rsidRDefault="004A016E" w:rsidP="004A016E">
      <w:pPr>
        <w:ind w:firstLine="567"/>
      </w:pPr>
      <w:r w:rsidRPr="003C5226">
        <w:t>- Решение Коллегии ЕЭК от 28.12.2021 № 189 «О классификаторе метрологических характеристик».</w:t>
      </w:r>
      <w:bookmarkStart w:id="1" w:name="_GoBack"/>
      <w:bookmarkEnd w:id="1"/>
    </w:p>
    <w:bookmarkEnd w:id="0"/>
    <w:p w:rsidR="009269EB" w:rsidRPr="003C5226" w:rsidRDefault="009269EB" w:rsidP="009269EB">
      <w:pPr>
        <w:ind w:firstLine="567"/>
      </w:pPr>
    </w:p>
    <w:p w:rsidR="009269EB" w:rsidRPr="003C5226" w:rsidRDefault="00E03279" w:rsidP="009269EB">
      <w:pPr>
        <w:ind w:firstLine="567"/>
        <w:rPr>
          <w:b/>
          <w:bCs/>
          <w:szCs w:val="20"/>
        </w:rPr>
      </w:pPr>
      <w:r w:rsidRPr="003C5226">
        <w:rPr>
          <w:b/>
          <w:bCs/>
        </w:rPr>
        <w:t>7</w:t>
      </w:r>
      <w:r w:rsidR="009269EB" w:rsidRPr="003C5226">
        <w:rPr>
          <w:b/>
          <w:bCs/>
        </w:rPr>
        <w:t>. Перечень оборудования, подлежащего поверке</w:t>
      </w:r>
    </w:p>
    <w:p w:rsidR="009269EB" w:rsidRPr="006D5AE0" w:rsidRDefault="00762EC0" w:rsidP="00762EC0">
      <w:pPr>
        <w:ind w:left="-142"/>
        <w:jc w:val="right"/>
        <w:rPr>
          <w:bCs/>
        </w:rPr>
      </w:pPr>
      <w:r w:rsidRPr="006D5AE0">
        <w:rPr>
          <w:bCs/>
        </w:rPr>
        <w:t>Таблица 1</w:t>
      </w:r>
    </w:p>
    <w:tbl>
      <w:tblPr>
        <w:tblW w:w="14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7072"/>
        <w:gridCol w:w="2552"/>
        <w:gridCol w:w="1559"/>
        <w:gridCol w:w="2327"/>
      </w:tblGrid>
      <w:tr w:rsidR="00E754A4" w:rsidRPr="003C5226" w:rsidTr="00E754A4">
        <w:trPr>
          <w:trHeight w:val="641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4A4" w:rsidRPr="003C5226" w:rsidRDefault="00E754A4" w:rsidP="00E754A4">
            <w:pPr>
              <w:ind w:hanging="432"/>
              <w:jc w:val="center"/>
              <w:rPr>
                <w:b/>
              </w:rPr>
            </w:pPr>
            <w:r w:rsidRPr="003C5226">
              <w:rPr>
                <w:b/>
                <w:sz w:val="22"/>
                <w:szCs w:val="22"/>
              </w:rPr>
              <w:t>№</w:t>
            </w:r>
          </w:p>
          <w:p w:rsidR="00E754A4" w:rsidRPr="003C5226" w:rsidRDefault="00E754A4" w:rsidP="00E754A4">
            <w:pPr>
              <w:ind w:hanging="432"/>
              <w:jc w:val="center"/>
              <w:rPr>
                <w:b/>
              </w:rPr>
            </w:pPr>
            <w:r w:rsidRPr="003C5226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A4" w:rsidRPr="003C5226" w:rsidRDefault="00E754A4" w:rsidP="00E754A4">
            <w:pPr>
              <w:rPr>
                <w:b/>
              </w:rPr>
            </w:pPr>
            <w:r w:rsidRPr="003C5226">
              <w:rPr>
                <w:b/>
                <w:sz w:val="22"/>
                <w:szCs w:val="22"/>
              </w:rPr>
              <w:t xml:space="preserve">Наименование оборудования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A4" w:rsidRPr="003C5226" w:rsidRDefault="00E754A4" w:rsidP="00E754A4">
            <w:pPr>
              <w:ind w:firstLine="0"/>
              <w:jc w:val="center"/>
              <w:rPr>
                <w:b/>
              </w:rPr>
            </w:pPr>
            <w:r w:rsidRPr="003C5226">
              <w:rPr>
                <w:b/>
                <w:sz w:val="22"/>
                <w:szCs w:val="22"/>
              </w:rPr>
              <w:t>Дата последней поверки оборудования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4A4" w:rsidRPr="003C5226" w:rsidRDefault="00E754A4" w:rsidP="00E754A4">
            <w:pPr>
              <w:ind w:firstLine="0"/>
              <w:rPr>
                <w:b/>
              </w:rPr>
            </w:pPr>
            <w:r w:rsidRPr="003C5226">
              <w:rPr>
                <w:b/>
                <w:sz w:val="22"/>
                <w:szCs w:val="22"/>
              </w:rPr>
              <w:t>Количество</w:t>
            </w:r>
          </w:p>
          <w:p w:rsidR="00E754A4" w:rsidRPr="003C5226" w:rsidRDefault="00E754A4" w:rsidP="00E754A4">
            <w:pPr>
              <w:ind w:hanging="286"/>
              <w:jc w:val="center"/>
              <w:rPr>
                <w:b/>
              </w:rPr>
            </w:pPr>
            <w:r w:rsidRPr="003C5226">
              <w:rPr>
                <w:b/>
                <w:sz w:val="22"/>
                <w:szCs w:val="22"/>
              </w:rPr>
              <w:t xml:space="preserve"> (шт.)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4A4" w:rsidRPr="003C5226" w:rsidRDefault="00E754A4" w:rsidP="00E754A4">
            <w:pPr>
              <w:ind w:hanging="21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Объем оказываемых услуг</w:t>
            </w:r>
          </w:p>
        </w:tc>
      </w:tr>
      <w:tr w:rsidR="001E4DFC" w:rsidRPr="003C5226" w:rsidTr="00E754A4">
        <w:trPr>
          <w:trHeight w:val="414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FC" w:rsidRPr="003C5226" w:rsidRDefault="001E4DFC" w:rsidP="000329DA">
            <w:pPr>
              <w:ind w:firstLine="0"/>
              <w:jc w:val="center"/>
            </w:pPr>
            <w:r w:rsidRPr="003C5226">
              <w:t>1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DFC" w:rsidRPr="004A3FD1" w:rsidRDefault="001E4DFC" w:rsidP="000329DA">
            <w:pPr>
              <w:pStyle w:val="TableParagraph"/>
              <w:kinsoku w:val="0"/>
              <w:overflowPunct w:val="0"/>
              <w:spacing w:before="3"/>
              <w:ind w:left="24"/>
            </w:pPr>
            <w:r w:rsidRPr="004A3FD1">
              <w:t>Тахометр часовой ТЧ10-Р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FC" w:rsidRPr="003C5226" w:rsidRDefault="001E4DFC" w:rsidP="00854AB3">
            <w:pPr>
              <w:ind w:firstLine="4"/>
              <w:jc w:val="center"/>
              <w:rPr>
                <w:color w:val="000000"/>
              </w:rPr>
            </w:pPr>
            <w:r>
              <w:rPr>
                <w:color w:val="000000"/>
              </w:rPr>
              <w:t>02.07.2025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FC" w:rsidRPr="003C5226" w:rsidRDefault="001E4DFC" w:rsidP="000329DA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DFC" w:rsidRPr="003C5226" w:rsidRDefault="001E4DFC" w:rsidP="000329DA">
            <w:pPr>
              <w:ind w:firstLine="0"/>
              <w:jc w:val="center"/>
            </w:pPr>
            <w:r w:rsidRPr="003C5226">
              <w:rPr>
                <w:sz w:val="22"/>
                <w:szCs w:val="22"/>
              </w:rPr>
              <w:t>1 условная единица</w:t>
            </w:r>
          </w:p>
        </w:tc>
      </w:tr>
      <w:tr w:rsidR="001E4DFC" w:rsidRPr="003C5226" w:rsidTr="00E754A4">
        <w:trPr>
          <w:trHeight w:val="407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FC" w:rsidRPr="003C5226" w:rsidRDefault="001E4DFC" w:rsidP="004A3FD1">
            <w:pPr>
              <w:ind w:firstLine="0"/>
              <w:jc w:val="center"/>
            </w:pPr>
            <w:r w:rsidRPr="003C5226">
              <w:t>2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DFC" w:rsidRPr="004A3FD1" w:rsidRDefault="001E4DFC" w:rsidP="004A3FD1">
            <w:pPr>
              <w:pStyle w:val="TableParagraph"/>
              <w:kinsoku w:val="0"/>
              <w:overflowPunct w:val="0"/>
              <w:spacing w:before="3" w:line="254" w:lineRule="auto"/>
              <w:ind w:left="24" w:right="136"/>
            </w:pPr>
            <w:r w:rsidRPr="004A3FD1">
              <w:t xml:space="preserve">Секундомер электронный </w:t>
            </w:r>
            <w:r w:rsidRPr="004A3FD1">
              <w:rPr>
                <w:w w:val="105"/>
              </w:rPr>
              <w:t>Интеграл С-01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FC" w:rsidRPr="003C5226" w:rsidRDefault="001E4DFC" w:rsidP="00854AB3">
            <w:pPr>
              <w:ind w:firstLine="4"/>
              <w:jc w:val="center"/>
              <w:rPr>
                <w:color w:val="000000"/>
              </w:rPr>
            </w:pPr>
            <w:r>
              <w:rPr>
                <w:color w:val="000000"/>
              </w:rPr>
              <w:t>02.07.2025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FC" w:rsidRPr="003C5226" w:rsidRDefault="001E4DFC" w:rsidP="004A3FD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DFC" w:rsidRPr="003C5226" w:rsidRDefault="001E4DFC" w:rsidP="004A3FD1">
            <w:pPr>
              <w:ind w:firstLine="0"/>
            </w:pPr>
          </w:p>
        </w:tc>
      </w:tr>
      <w:tr w:rsidR="001E4DFC" w:rsidRPr="003C5226" w:rsidTr="00E754A4">
        <w:trPr>
          <w:trHeight w:val="684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FC" w:rsidRPr="003C5226" w:rsidRDefault="001E4DFC" w:rsidP="004A3FD1">
            <w:pPr>
              <w:ind w:firstLine="0"/>
              <w:jc w:val="center"/>
            </w:pPr>
            <w:r w:rsidRPr="003C5226">
              <w:t>3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DFC" w:rsidRPr="004A3FD1" w:rsidRDefault="001E4DFC" w:rsidP="004A3FD1">
            <w:pPr>
              <w:pStyle w:val="TableParagraph"/>
              <w:kinsoku w:val="0"/>
              <w:overflowPunct w:val="0"/>
              <w:spacing w:before="3" w:line="254" w:lineRule="auto"/>
              <w:ind w:left="24"/>
            </w:pPr>
            <w:r w:rsidRPr="004A3FD1">
              <w:t xml:space="preserve">Линейка измерительная </w:t>
            </w:r>
            <w:r w:rsidRPr="004A3FD1">
              <w:rPr>
                <w:w w:val="105"/>
              </w:rPr>
              <w:t>металлическая 1000 мм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FC" w:rsidRPr="003C5226" w:rsidRDefault="001E4DFC" w:rsidP="00854AB3">
            <w:pPr>
              <w:ind w:firstLine="4"/>
              <w:jc w:val="center"/>
            </w:pPr>
            <w:r>
              <w:t>30.06.2025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FC" w:rsidRPr="003C5226" w:rsidRDefault="001E4DFC" w:rsidP="004A3FD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DFC" w:rsidRPr="003C5226" w:rsidRDefault="001E4DFC" w:rsidP="004A3FD1">
            <w:pPr>
              <w:ind w:firstLine="0"/>
            </w:pPr>
          </w:p>
        </w:tc>
      </w:tr>
      <w:tr w:rsidR="001E4DFC" w:rsidRPr="003C5226" w:rsidTr="00E754A4">
        <w:trPr>
          <w:trHeight w:val="684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FC" w:rsidRPr="003C5226" w:rsidRDefault="001E4DFC" w:rsidP="004A3FD1">
            <w:pPr>
              <w:ind w:firstLine="0"/>
              <w:jc w:val="center"/>
            </w:pPr>
            <w:r w:rsidRPr="003C5226">
              <w:t>4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DFC" w:rsidRPr="004A3FD1" w:rsidRDefault="001E4DFC" w:rsidP="004A3FD1">
            <w:pPr>
              <w:pStyle w:val="TableParagraph"/>
              <w:kinsoku w:val="0"/>
              <w:overflowPunct w:val="0"/>
              <w:spacing w:before="3" w:line="254" w:lineRule="auto"/>
              <w:ind w:left="24" w:right="990"/>
            </w:pPr>
            <w:r w:rsidRPr="004A3FD1">
              <w:t>Рулетка измерительная металлическая  Р20УЗК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FC" w:rsidRPr="003C5226" w:rsidRDefault="001E4DFC" w:rsidP="00854AB3">
            <w:pPr>
              <w:ind w:firstLine="4"/>
              <w:jc w:val="center"/>
            </w:pPr>
            <w:r>
              <w:t>30.06.2025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FC" w:rsidRPr="003C5226" w:rsidRDefault="001E4DFC" w:rsidP="004A3FD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DFC" w:rsidRPr="003C5226" w:rsidRDefault="001E4DFC" w:rsidP="004A3FD1">
            <w:pPr>
              <w:ind w:firstLine="0"/>
            </w:pPr>
          </w:p>
        </w:tc>
      </w:tr>
      <w:tr w:rsidR="001E4DFC" w:rsidRPr="003C5226" w:rsidTr="00E754A4">
        <w:trPr>
          <w:trHeight w:val="684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FC" w:rsidRPr="003C5226" w:rsidRDefault="001E4DFC" w:rsidP="004A3FD1">
            <w:pPr>
              <w:ind w:firstLine="0"/>
              <w:jc w:val="center"/>
            </w:pPr>
            <w:r w:rsidRPr="003C5226">
              <w:t>5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DFC" w:rsidRPr="004A3FD1" w:rsidRDefault="001E4DFC" w:rsidP="004A3FD1">
            <w:pPr>
              <w:pStyle w:val="TableParagraph"/>
              <w:kinsoku w:val="0"/>
              <w:overflowPunct w:val="0"/>
              <w:spacing w:before="3" w:line="254" w:lineRule="auto"/>
              <w:ind w:left="24"/>
            </w:pPr>
            <w:r w:rsidRPr="004A3FD1">
              <w:t xml:space="preserve">Линейка измерительная </w:t>
            </w:r>
            <w:r w:rsidRPr="004A3FD1">
              <w:rPr>
                <w:w w:val="105"/>
              </w:rPr>
              <w:t>металлическая 300 мм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FC" w:rsidRPr="003C5226" w:rsidRDefault="001E4DFC" w:rsidP="00854AB3">
            <w:pPr>
              <w:ind w:firstLine="4"/>
              <w:jc w:val="center"/>
            </w:pPr>
            <w:r>
              <w:t>30.06.2025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FC" w:rsidRPr="003C5226" w:rsidRDefault="001E4DFC" w:rsidP="004A3FD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DFC" w:rsidRPr="003C5226" w:rsidRDefault="001E4DFC" w:rsidP="004A3FD1">
            <w:pPr>
              <w:ind w:firstLine="0"/>
            </w:pPr>
          </w:p>
        </w:tc>
      </w:tr>
      <w:tr w:rsidR="001E4DFC" w:rsidRPr="003C5226" w:rsidTr="00E754A4">
        <w:trPr>
          <w:trHeight w:val="521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FC" w:rsidRPr="003C5226" w:rsidRDefault="001E4DFC" w:rsidP="004A3FD1">
            <w:pPr>
              <w:ind w:firstLine="0"/>
              <w:jc w:val="center"/>
            </w:pPr>
            <w:r w:rsidRPr="003C5226">
              <w:t>6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DFC" w:rsidRPr="004A3FD1" w:rsidRDefault="001E4DFC" w:rsidP="00D20F89">
            <w:pPr>
              <w:pStyle w:val="TableParagraph"/>
              <w:kinsoku w:val="0"/>
              <w:overflowPunct w:val="0"/>
              <w:spacing w:before="3"/>
              <w:ind w:left="24"/>
            </w:pPr>
            <w:r w:rsidRPr="004A3FD1">
              <w:t>Штангенциркуль торговой марки</w:t>
            </w:r>
            <w:r>
              <w:t xml:space="preserve"> </w:t>
            </w:r>
            <w:r w:rsidRPr="004A3FD1">
              <w:rPr>
                <w:w w:val="105"/>
              </w:rPr>
              <w:t>«</w:t>
            </w:r>
            <w:proofErr w:type="spellStart"/>
            <w:r w:rsidRPr="004A3FD1">
              <w:rPr>
                <w:w w:val="105"/>
              </w:rPr>
              <w:t>Micron</w:t>
            </w:r>
            <w:proofErr w:type="spellEnd"/>
            <w:r w:rsidRPr="004A3FD1">
              <w:rPr>
                <w:w w:val="105"/>
              </w:rPr>
              <w:t>» с цифровым отсчетным устройством двухсторонний с глубиномером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FC" w:rsidRPr="003C5226" w:rsidRDefault="001E4DFC" w:rsidP="00854AB3">
            <w:pPr>
              <w:ind w:firstLine="4"/>
              <w:jc w:val="center"/>
            </w:pPr>
            <w:r>
              <w:t>30.06.2025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FC" w:rsidRPr="003C5226" w:rsidRDefault="001E4DFC" w:rsidP="004A3FD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3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DFC" w:rsidRPr="003C5226" w:rsidRDefault="001E4DFC" w:rsidP="004A3FD1">
            <w:pPr>
              <w:ind w:firstLine="0"/>
            </w:pPr>
          </w:p>
        </w:tc>
      </w:tr>
      <w:tr w:rsidR="001E4DFC" w:rsidRPr="003C5226" w:rsidTr="00E754A4">
        <w:trPr>
          <w:trHeight w:val="521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FC" w:rsidRPr="003C5226" w:rsidRDefault="001E4DFC" w:rsidP="004A3FD1">
            <w:pPr>
              <w:ind w:firstLine="0"/>
              <w:jc w:val="center"/>
            </w:pPr>
            <w:r>
              <w:t>7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DFC" w:rsidRPr="004A3FD1" w:rsidRDefault="001E4DFC" w:rsidP="004A3FD1">
            <w:pPr>
              <w:pStyle w:val="TableParagraph"/>
              <w:kinsoku w:val="0"/>
              <w:overflowPunct w:val="0"/>
              <w:spacing w:before="3" w:line="254" w:lineRule="auto"/>
              <w:ind w:left="24" w:right="136"/>
            </w:pPr>
            <w:r w:rsidRPr="004A3FD1">
              <w:rPr>
                <w:w w:val="105"/>
              </w:rPr>
              <w:t xml:space="preserve">Весы электронные тензометрические для </w:t>
            </w:r>
            <w:r w:rsidRPr="004A3FD1">
              <w:t xml:space="preserve">статического взвешивания МТ-30 </w:t>
            </w:r>
            <w:r w:rsidRPr="004A3FD1">
              <w:rPr>
                <w:w w:val="105"/>
              </w:rPr>
              <w:t>В1ДА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FC" w:rsidRPr="003C5226" w:rsidRDefault="001E4DFC" w:rsidP="00854AB3">
            <w:pPr>
              <w:ind w:firstLine="4"/>
              <w:jc w:val="center"/>
            </w:pPr>
            <w:r>
              <w:t>20.06.2025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FC" w:rsidRPr="003C5226" w:rsidRDefault="001E4DFC" w:rsidP="004A3FD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3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DFC" w:rsidRPr="003C5226" w:rsidRDefault="001E4DFC" w:rsidP="004A3FD1">
            <w:pPr>
              <w:ind w:firstLine="0"/>
            </w:pPr>
          </w:p>
        </w:tc>
      </w:tr>
      <w:tr w:rsidR="001E4DFC" w:rsidRPr="003C5226" w:rsidTr="00E754A4">
        <w:trPr>
          <w:trHeight w:val="296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FC" w:rsidRPr="003C5226" w:rsidRDefault="001E4DFC" w:rsidP="004A3FD1">
            <w:pPr>
              <w:ind w:firstLine="0"/>
              <w:jc w:val="center"/>
            </w:pPr>
            <w:r>
              <w:t>8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DFC" w:rsidRPr="004A3FD1" w:rsidRDefault="001E4DFC" w:rsidP="004A3FD1">
            <w:pPr>
              <w:pStyle w:val="TableParagraph"/>
              <w:kinsoku w:val="0"/>
              <w:overflowPunct w:val="0"/>
              <w:spacing w:before="3" w:line="254" w:lineRule="auto"/>
              <w:ind w:left="24" w:right="227"/>
            </w:pPr>
            <w:r w:rsidRPr="004A3FD1">
              <w:t xml:space="preserve">Весы лабораторные электронные </w:t>
            </w:r>
            <w:r w:rsidRPr="004A3FD1">
              <w:rPr>
                <w:w w:val="105"/>
              </w:rPr>
              <w:t>HR-200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FC" w:rsidRPr="003C5226" w:rsidRDefault="001E4DFC" w:rsidP="00854AB3">
            <w:pPr>
              <w:ind w:firstLine="4"/>
              <w:jc w:val="center"/>
            </w:pPr>
            <w:r>
              <w:t>20.06.2025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FC" w:rsidRPr="003C5226" w:rsidRDefault="001E4DFC" w:rsidP="004A3FD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3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DFC" w:rsidRPr="003C5226" w:rsidRDefault="001E4DFC" w:rsidP="004A3FD1">
            <w:pPr>
              <w:ind w:firstLine="0"/>
            </w:pPr>
          </w:p>
        </w:tc>
      </w:tr>
      <w:tr w:rsidR="001E4DFC" w:rsidRPr="003C5226" w:rsidTr="00E754A4">
        <w:trPr>
          <w:trHeight w:val="273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FC" w:rsidRPr="003C5226" w:rsidRDefault="001E4DFC" w:rsidP="004A3FD1">
            <w:pPr>
              <w:ind w:firstLine="0"/>
              <w:jc w:val="center"/>
            </w:pPr>
            <w:r>
              <w:t>9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DFC" w:rsidRPr="004A3FD1" w:rsidRDefault="001E4DFC" w:rsidP="004A3FD1">
            <w:pPr>
              <w:pStyle w:val="TableParagraph"/>
              <w:kinsoku w:val="0"/>
              <w:overflowPunct w:val="0"/>
              <w:spacing w:before="3"/>
              <w:ind w:left="24"/>
            </w:pPr>
            <w:r w:rsidRPr="004A3FD1">
              <w:t>Динамометр  ДПУ-0,5-2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FC" w:rsidRPr="003C5226" w:rsidRDefault="001E4DFC" w:rsidP="00854AB3">
            <w:pPr>
              <w:ind w:firstLine="4"/>
              <w:jc w:val="center"/>
            </w:pPr>
            <w:r>
              <w:t>20.06.2025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FC" w:rsidRPr="003C5226" w:rsidRDefault="001E4DFC" w:rsidP="004A3FD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3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DFC" w:rsidRPr="003C5226" w:rsidRDefault="001E4DFC" w:rsidP="004A3FD1">
            <w:pPr>
              <w:ind w:firstLine="0"/>
            </w:pPr>
          </w:p>
        </w:tc>
      </w:tr>
      <w:tr w:rsidR="001E4DFC" w:rsidRPr="003C5226" w:rsidTr="00E754A4">
        <w:trPr>
          <w:trHeight w:val="521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FC" w:rsidRPr="003C5226" w:rsidRDefault="001E4DFC" w:rsidP="004A3FD1">
            <w:pPr>
              <w:ind w:firstLine="0"/>
              <w:jc w:val="center"/>
            </w:pPr>
            <w:r>
              <w:t>10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DFC" w:rsidRPr="004A3FD1" w:rsidRDefault="001E4DFC" w:rsidP="004A3FD1">
            <w:pPr>
              <w:pStyle w:val="TableParagraph"/>
              <w:kinsoku w:val="0"/>
              <w:overflowPunct w:val="0"/>
              <w:spacing w:before="3" w:line="254" w:lineRule="auto"/>
              <w:ind w:left="24" w:right="306"/>
            </w:pPr>
            <w:r w:rsidRPr="004A3FD1">
              <w:t xml:space="preserve">Динамометр общего назначения </w:t>
            </w:r>
            <w:r w:rsidRPr="004A3FD1">
              <w:rPr>
                <w:w w:val="105"/>
              </w:rPr>
              <w:t>ДПУ-0,01-2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FC" w:rsidRPr="003C5226" w:rsidRDefault="001E4DFC" w:rsidP="00854AB3">
            <w:pPr>
              <w:ind w:firstLine="4"/>
              <w:jc w:val="center"/>
            </w:pPr>
            <w:r>
              <w:t>20.06.2025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FC" w:rsidRPr="003C5226" w:rsidRDefault="001E4DFC" w:rsidP="004A3FD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3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DFC" w:rsidRPr="003C5226" w:rsidRDefault="001E4DFC" w:rsidP="004A3FD1">
            <w:pPr>
              <w:ind w:firstLine="0"/>
            </w:pPr>
          </w:p>
        </w:tc>
      </w:tr>
      <w:tr w:rsidR="001E4DFC" w:rsidRPr="003C5226" w:rsidTr="00E754A4">
        <w:trPr>
          <w:trHeight w:val="385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FC" w:rsidRPr="003C5226" w:rsidRDefault="001E4DFC" w:rsidP="004A3FD1">
            <w:pPr>
              <w:ind w:firstLine="0"/>
              <w:jc w:val="center"/>
            </w:pPr>
            <w:r>
              <w:t>11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DFC" w:rsidRPr="004A3FD1" w:rsidRDefault="001E4DFC" w:rsidP="004A3FD1">
            <w:pPr>
              <w:pStyle w:val="TableParagraph"/>
              <w:kinsoku w:val="0"/>
              <w:overflowPunct w:val="0"/>
              <w:spacing w:before="3"/>
              <w:ind w:left="24"/>
            </w:pPr>
            <w:r w:rsidRPr="004A3FD1">
              <w:t>Анализатор  влажности Эвлас-2М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FC" w:rsidRPr="003C5226" w:rsidRDefault="001E4DFC" w:rsidP="004A3FD1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FC" w:rsidRPr="003C5226" w:rsidRDefault="001E4DFC" w:rsidP="004A3FD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3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DFC" w:rsidRPr="003C5226" w:rsidRDefault="001E4DFC" w:rsidP="004A3FD1">
            <w:pPr>
              <w:ind w:firstLine="0"/>
            </w:pPr>
          </w:p>
        </w:tc>
      </w:tr>
      <w:tr w:rsidR="001E4DFC" w:rsidRPr="003C5226" w:rsidTr="00E754A4">
        <w:trPr>
          <w:trHeight w:val="418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FC" w:rsidRPr="003C5226" w:rsidRDefault="001E4DFC" w:rsidP="004A3FD1">
            <w:pPr>
              <w:ind w:firstLine="0"/>
              <w:jc w:val="center"/>
            </w:pPr>
            <w:r>
              <w:t>12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DFC" w:rsidRPr="004A3FD1" w:rsidRDefault="001E4DFC" w:rsidP="004A3FD1">
            <w:pPr>
              <w:pStyle w:val="TableParagraph"/>
              <w:kinsoku w:val="0"/>
              <w:overflowPunct w:val="0"/>
              <w:spacing w:before="3"/>
              <w:ind w:left="24"/>
            </w:pPr>
            <w:r w:rsidRPr="004A3FD1">
              <w:t>Влагомер WILE-26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FC" w:rsidRPr="003C5226" w:rsidRDefault="001E4DFC" w:rsidP="004A3FD1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FC" w:rsidRPr="003C5226" w:rsidRDefault="001E4DFC" w:rsidP="004A3FD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3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DFC" w:rsidRPr="003C5226" w:rsidRDefault="001E4DFC" w:rsidP="004A3FD1">
            <w:pPr>
              <w:ind w:firstLine="0"/>
            </w:pPr>
          </w:p>
        </w:tc>
      </w:tr>
      <w:tr w:rsidR="001E4DFC" w:rsidRPr="003C5226" w:rsidTr="00E754A4">
        <w:trPr>
          <w:trHeight w:val="411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FC" w:rsidRPr="003C5226" w:rsidRDefault="001E4DFC" w:rsidP="004A3FD1">
            <w:pPr>
              <w:ind w:firstLine="0"/>
              <w:jc w:val="center"/>
            </w:pPr>
            <w:r>
              <w:t>13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DFC" w:rsidRPr="004A3FD1" w:rsidRDefault="001E4DFC" w:rsidP="004A3FD1">
            <w:pPr>
              <w:pStyle w:val="TableParagraph"/>
              <w:kinsoku w:val="0"/>
              <w:overflowPunct w:val="0"/>
              <w:spacing w:before="3"/>
              <w:ind w:left="24"/>
            </w:pPr>
            <w:r w:rsidRPr="004A3FD1">
              <w:t>Пенетрометр  грунтовой ПСГ-МГ4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FC" w:rsidRPr="003C5226" w:rsidRDefault="001E4DFC" w:rsidP="004A3FD1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FC" w:rsidRPr="003C5226" w:rsidRDefault="001E4DFC" w:rsidP="004A3FD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3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DFC" w:rsidRPr="003C5226" w:rsidRDefault="001E4DFC" w:rsidP="004A3FD1">
            <w:pPr>
              <w:ind w:firstLine="0"/>
            </w:pPr>
          </w:p>
        </w:tc>
      </w:tr>
    </w:tbl>
    <w:p w:rsidR="009269EB" w:rsidRPr="003C5226" w:rsidRDefault="009269EB" w:rsidP="00E754A4">
      <w:pPr>
        <w:ind w:firstLine="567"/>
        <w:rPr>
          <w:szCs w:val="18"/>
        </w:rPr>
      </w:pPr>
    </w:p>
    <w:sectPr w:rsidR="009269EB" w:rsidRPr="003C5226" w:rsidSect="00E03279">
      <w:pgSz w:w="16838" w:h="11906" w:orient="landscape" w:code="9"/>
      <w:pgMar w:top="426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EC2" w:rsidRDefault="00266EC2" w:rsidP="00C74DDE">
      <w:r>
        <w:separator/>
      </w:r>
    </w:p>
  </w:endnote>
  <w:endnote w:type="continuationSeparator" w:id="0">
    <w:p w:rsidR="00266EC2" w:rsidRDefault="00266EC2" w:rsidP="00C7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EC2" w:rsidRDefault="00266EC2" w:rsidP="00C74DDE">
      <w:r>
        <w:separator/>
      </w:r>
    </w:p>
  </w:footnote>
  <w:footnote w:type="continuationSeparator" w:id="0">
    <w:p w:rsidR="00266EC2" w:rsidRDefault="00266EC2" w:rsidP="00C74DDE">
      <w:r>
        <w:continuationSeparator/>
      </w:r>
    </w:p>
  </w:footnote>
  <w:footnote w:id="1">
    <w:p w:rsidR="00F30293" w:rsidRDefault="00F30293">
      <w:pPr>
        <w:pStyle w:val="a3"/>
      </w:pPr>
      <w:r>
        <w:rPr>
          <w:rStyle w:val="a5"/>
        </w:rPr>
        <w:footnoteRef/>
      </w:r>
      <w:r>
        <w:t xml:space="preserve"> </w:t>
      </w:r>
      <w:r w:rsidRPr="00F30293">
        <w:t xml:space="preserve"> Заявленные документы стандартизации  и правовые акты в период  исполнения контракта подлежат применению  в случае, если имеют  статус действующего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4C1F"/>
    <w:multiLevelType w:val="multilevel"/>
    <w:tmpl w:val="4D9A65E6"/>
    <w:lvl w:ilvl="0">
      <w:start w:val="1"/>
      <w:numFmt w:val="decimal"/>
      <w:pStyle w:val="ListNum"/>
      <w:lvlText w:val="%1."/>
      <w:lvlJc w:val="left"/>
      <w:pPr>
        <w:tabs>
          <w:tab w:val="num" w:pos="360"/>
        </w:tabs>
        <w:ind w:left="284" w:hanging="284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EB"/>
    <w:rsid w:val="00002E6B"/>
    <w:rsid w:val="000329DA"/>
    <w:rsid w:val="00090E95"/>
    <w:rsid w:val="000B038F"/>
    <w:rsid w:val="000B19FE"/>
    <w:rsid w:val="000B4CD1"/>
    <w:rsid w:val="000D20E9"/>
    <w:rsid w:val="000D2996"/>
    <w:rsid w:val="000E4178"/>
    <w:rsid w:val="00150DFD"/>
    <w:rsid w:val="001902F9"/>
    <w:rsid w:val="00191E6B"/>
    <w:rsid w:val="001A2870"/>
    <w:rsid w:val="001E4DFC"/>
    <w:rsid w:val="00212DBF"/>
    <w:rsid w:val="00232DEE"/>
    <w:rsid w:val="00266EC2"/>
    <w:rsid w:val="002840E7"/>
    <w:rsid w:val="0029374B"/>
    <w:rsid w:val="002A222C"/>
    <w:rsid w:val="002A60B5"/>
    <w:rsid w:val="002A6AA4"/>
    <w:rsid w:val="002C0E71"/>
    <w:rsid w:val="002D73C5"/>
    <w:rsid w:val="00310F3F"/>
    <w:rsid w:val="003114E6"/>
    <w:rsid w:val="0034079E"/>
    <w:rsid w:val="00344ACB"/>
    <w:rsid w:val="00354E7A"/>
    <w:rsid w:val="00362DA8"/>
    <w:rsid w:val="00365150"/>
    <w:rsid w:val="00376E7D"/>
    <w:rsid w:val="003A2664"/>
    <w:rsid w:val="003B5E2F"/>
    <w:rsid w:val="003C5226"/>
    <w:rsid w:val="003D15C4"/>
    <w:rsid w:val="003E08EE"/>
    <w:rsid w:val="003F470B"/>
    <w:rsid w:val="004558D7"/>
    <w:rsid w:val="00484BF8"/>
    <w:rsid w:val="004A016E"/>
    <w:rsid w:val="004A3FD1"/>
    <w:rsid w:val="004B1D9B"/>
    <w:rsid w:val="004D25EB"/>
    <w:rsid w:val="004D66FF"/>
    <w:rsid w:val="004E167E"/>
    <w:rsid w:val="005116BC"/>
    <w:rsid w:val="005301D6"/>
    <w:rsid w:val="00540676"/>
    <w:rsid w:val="005410BF"/>
    <w:rsid w:val="00545A7B"/>
    <w:rsid w:val="00552C39"/>
    <w:rsid w:val="0058523C"/>
    <w:rsid w:val="00593E17"/>
    <w:rsid w:val="005C2A91"/>
    <w:rsid w:val="005E5993"/>
    <w:rsid w:val="005F1B2D"/>
    <w:rsid w:val="005F7164"/>
    <w:rsid w:val="005F7A84"/>
    <w:rsid w:val="00603AF7"/>
    <w:rsid w:val="00617A1B"/>
    <w:rsid w:val="00651774"/>
    <w:rsid w:val="006577DB"/>
    <w:rsid w:val="00666E6A"/>
    <w:rsid w:val="00671D6F"/>
    <w:rsid w:val="006B1EE2"/>
    <w:rsid w:val="006B2AC3"/>
    <w:rsid w:val="006D5AE0"/>
    <w:rsid w:val="006E6D34"/>
    <w:rsid w:val="006F335A"/>
    <w:rsid w:val="00735F5A"/>
    <w:rsid w:val="007418CA"/>
    <w:rsid w:val="00745BA5"/>
    <w:rsid w:val="0075401D"/>
    <w:rsid w:val="00762EC0"/>
    <w:rsid w:val="00780B9B"/>
    <w:rsid w:val="007B23A1"/>
    <w:rsid w:val="007E00ED"/>
    <w:rsid w:val="00807D6B"/>
    <w:rsid w:val="00853927"/>
    <w:rsid w:val="00854AB3"/>
    <w:rsid w:val="00874ED7"/>
    <w:rsid w:val="0088622A"/>
    <w:rsid w:val="0089570D"/>
    <w:rsid w:val="008A25B0"/>
    <w:rsid w:val="008A27DE"/>
    <w:rsid w:val="008F20E9"/>
    <w:rsid w:val="008F7C48"/>
    <w:rsid w:val="00917D56"/>
    <w:rsid w:val="009269EB"/>
    <w:rsid w:val="0095152B"/>
    <w:rsid w:val="00962F8B"/>
    <w:rsid w:val="00997BF7"/>
    <w:rsid w:val="009F7A19"/>
    <w:rsid w:val="00A15702"/>
    <w:rsid w:val="00A46B86"/>
    <w:rsid w:val="00A50097"/>
    <w:rsid w:val="00A86E00"/>
    <w:rsid w:val="00A91B35"/>
    <w:rsid w:val="00A922E9"/>
    <w:rsid w:val="00AA2AA8"/>
    <w:rsid w:val="00AB059A"/>
    <w:rsid w:val="00AD7C30"/>
    <w:rsid w:val="00AE60C8"/>
    <w:rsid w:val="00B31844"/>
    <w:rsid w:val="00B34FC0"/>
    <w:rsid w:val="00B41596"/>
    <w:rsid w:val="00B616CC"/>
    <w:rsid w:val="00B80545"/>
    <w:rsid w:val="00B81352"/>
    <w:rsid w:val="00B84650"/>
    <w:rsid w:val="00BE492F"/>
    <w:rsid w:val="00BF2BBF"/>
    <w:rsid w:val="00C03D08"/>
    <w:rsid w:val="00C1206A"/>
    <w:rsid w:val="00C365DF"/>
    <w:rsid w:val="00C64F76"/>
    <w:rsid w:val="00C67D31"/>
    <w:rsid w:val="00C74DDE"/>
    <w:rsid w:val="00CB234F"/>
    <w:rsid w:val="00CF7A67"/>
    <w:rsid w:val="00D20F89"/>
    <w:rsid w:val="00D271D2"/>
    <w:rsid w:val="00D36F54"/>
    <w:rsid w:val="00D73E9C"/>
    <w:rsid w:val="00DC3005"/>
    <w:rsid w:val="00DD3A1B"/>
    <w:rsid w:val="00DE3DAB"/>
    <w:rsid w:val="00DE7FD7"/>
    <w:rsid w:val="00DF058B"/>
    <w:rsid w:val="00E03279"/>
    <w:rsid w:val="00E16873"/>
    <w:rsid w:val="00E222F9"/>
    <w:rsid w:val="00E36F15"/>
    <w:rsid w:val="00E572D5"/>
    <w:rsid w:val="00E64D31"/>
    <w:rsid w:val="00E653BE"/>
    <w:rsid w:val="00E72350"/>
    <w:rsid w:val="00E754A4"/>
    <w:rsid w:val="00E809E7"/>
    <w:rsid w:val="00E87A52"/>
    <w:rsid w:val="00E94102"/>
    <w:rsid w:val="00EA552E"/>
    <w:rsid w:val="00EB480A"/>
    <w:rsid w:val="00EB6C38"/>
    <w:rsid w:val="00F15DC4"/>
    <w:rsid w:val="00F21394"/>
    <w:rsid w:val="00F273FF"/>
    <w:rsid w:val="00F30293"/>
    <w:rsid w:val="00F62B70"/>
    <w:rsid w:val="00F845CE"/>
    <w:rsid w:val="00FA369F"/>
    <w:rsid w:val="00FB5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B22BD"/>
  <w15:docId w15:val="{D6A32CF6-7AF7-4D86-8605-CEF487B5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9EB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Num">
    <w:name w:val="ListNum"/>
    <w:basedOn w:val="a"/>
    <w:rsid w:val="00BF2BBF"/>
    <w:pPr>
      <w:numPr>
        <w:numId w:val="1"/>
      </w:numPr>
      <w:tabs>
        <w:tab w:val="left" w:pos="284"/>
      </w:tabs>
      <w:suppressAutoHyphens w:val="0"/>
      <w:spacing w:before="60"/>
    </w:pPr>
    <w:rPr>
      <w:sz w:val="22"/>
      <w:lang w:eastAsia="ru-RU"/>
    </w:rPr>
  </w:style>
  <w:style w:type="paragraph" w:styleId="2">
    <w:name w:val="Body Text Indent 2"/>
    <w:basedOn w:val="a"/>
    <w:link w:val="20"/>
    <w:rsid w:val="00F15DC4"/>
    <w:pPr>
      <w:suppressAutoHyphens w:val="0"/>
      <w:spacing w:line="360" w:lineRule="auto"/>
      <w:ind w:firstLine="708"/>
    </w:pPr>
    <w:rPr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15D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74DD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74D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basedOn w:val="a0"/>
    <w:uiPriority w:val="99"/>
    <w:semiHidden/>
    <w:unhideWhenUsed/>
    <w:rsid w:val="00C74DDE"/>
    <w:rPr>
      <w:vertAlign w:val="superscript"/>
    </w:rPr>
  </w:style>
  <w:style w:type="paragraph" w:customStyle="1" w:styleId="paragraph">
    <w:name w:val="paragraph"/>
    <w:basedOn w:val="a"/>
    <w:rsid w:val="00E16873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character" w:customStyle="1" w:styleId="normaltextrun">
    <w:name w:val="normaltextrun"/>
    <w:basedOn w:val="a0"/>
    <w:rsid w:val="00E16873"/>
  </w:style>
  <w:style w:type="paragraph" w:styleId="a6">
    <w:name w:val="List Paragraph"/>
    <w:basedOn w:val="a"/>
    <w:uiPriority w:val="34"/>
    <w:qFormat/>
    <w:rsid w:val="00344ACB"/>
    <w:pPr>
      <w:ind w:left="720"/>
      <w:contextualSpacing/>
    </w:pPr>
  </w:style>
  <w:style w:type="paragraph" w:styleId="a7">
    <w:name w:val="No Spacing"/>
    <w:uiPriority w:val="1"/>
    <w:qFormat/>
    <w:rsid w:val="00735F5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4A3FD1"/>
    <w:pPr>
      <w:widowControl w:val="0"/>
      <w:suppressAutoHyphens w:val="0"/>
      <w:autoSpaceDE w:val="0"/>
      <w:autoSpaceDN w:val="0"/>
      <w:adjustRightInd w:val="0"/>
      <w:spacing w:before="111"/>
      <w:ind w:firstLine="0"/>
      <w:jc w:val="left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7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C28AF-CC70-4AD8-8352-11CE7B348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2026-05-25T09:49:00Z</dcterms:created>
  <dcterms:modified xsi:type="dcterms:W3CDTF">2026-05-26T09:06:00Z</dcterms:modified>
</cp:coreProperties>
</file>