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173"/>
        <w:gridCol w:w="134"/>
        <w:gridCol w:w="767"/>
        <w:gridCol w:w="136"/>
        <w:gridCol w:w="794"/>
        <w:gridCol w:w="136"/>
        <w:gridCol w:w="913"/>
        <w:gridCol w:w="136"/>
        <w:gridCol w:w="913"/>
        <w:gridCol w:w="136"/>
        <w:gridCol w:w="714"/>
        <w:gridCol w:w="136"/>
        <w:gridCol w:w="423"/>
        <w:gridCol w:w="136"/>
        <w:gridCol w:w="688"/>
        <w:gridCol w:w="136"/>
        <w:gridCol w:w="1152"/>
        <w:gridCol w:w="136"/>
        <w:gridCol w:w="1192"/>
        <w:gridCol w:w="136"/>
        <w:gridCol w:w="625"/>
        <w:gridCol w:w="1177"/>
      </w:tblGrid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b/>
                <w:sz w:val="16"/>
                <w:szCs w:val="16"/>
              </w:rPr>
              <w:t>Определение начальной максимальной цены контракта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675376" w:rsidRPr="00EE3773" w:rsidRDefault="00EE37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порядка определения начальной (максимальной) цены контракта, цены </w:t>
            </w:r>
            <w:proofErr w:type="gram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контракта</w:t>
            </w:r>
            <w:proofErr w:type="gramEnd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го применения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75376" w:rsidRPr="00EE3773" w:rsidRDefault="00675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Международное непатентованное наименование или химическое, </w:t>
            </w: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группировочное</w:t>
            </w:r>
            <w:proofErr w:type="spellEnd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Лекарственная форма, дозировка по ЕСКЛП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Ед. изм. (ЕИ) по ЕСКЛП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Референт-</w:t>
            </w: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 цена ЕИ ЛП, руб.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НДС, %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Опт. </w:t>
            </w:r>
            <w:proofErr w:type="spellStart"/>
            <w:proofErr w:type="gram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надб</w:t>
            </w:r>
            <w:proofErr w:type="spellEnd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Мин. значение цены ЕИ ЛП</w:t>
            </w: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Объем закупки в ЕИ ЛП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НМЦК, руб.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Фолиевая кислота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Таблетки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 мг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21.20.10.133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855,00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Хлоргексидин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Раствор для местного и наружного применения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21.20.10.158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32 000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8 640,00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Хлоргексидин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Раствор для местного и наружного применения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0.5 мг/мл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21.20.10.158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24 000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2 160,00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Метотрексат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Таблетки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2.5 мг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21.20.10.211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4,49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960,00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Прокаин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(200мл)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21.20.10.231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56 000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8 400,00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Вода для инъекций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лекарственных форм для инъекций</w:t>
            </w:r>
          </w:p>
          <w:p w:rsidR="00EE3773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~</w:t>
            </w:r>
          </w:p>
          <w:p w:rsidR="00675376" w:rsidRPr="00EE3773" w:rsidRDefault="00EE3773" w:rsidP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(5мл)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21.20.23.199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1,56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6 100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7 381,00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75376" w:rsidRPr="00EE3773" w:rsidRDefault="00EE3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28 396,00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675376" w:rsidRPr="00EE3773" w:rsidRDefault="00EE37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Проведенные исследования позволяют определить начальную (максимальную) цену контракта в размере: 28 396,00 (Двадцать </w:t>
            </w:r>
            <w:r w:rsidRPr="00EE3773">
              <w:rPr>
                <w:rFonts w:ascii="Times New Roman" w:hAnsi="Times New Roman" w:cs="Times New Roman"/>
                <w:sz w:val="16"/>
                <w:szCs w:val="16"/>
              </w:rPr>
              <w:t>восемь тысяч триста девяносто шесть рублей 00 копеек)</w:t>
            </w: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376" w:rsidRPr="00EE3773" w:rsidTr="00EE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675376" w:rsidRPr="00EE3773" w:rsidRDefault="00675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3773" w:rsidRPr="00EE3773" w:rsidRDefault="00EE3773" w:rsidP="00EE3773">
      <w:pPr>
        <w:rPr>
          <w:b/>
          <w:i/>
        </w:rPr>
      </w:pPr>
      <w:r w:rsidRPr="00EE3773">
        <w:rPr>
          <w:b/>
          <w:i/>
        </w:rPr>
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</w:r>
    </w:p>
    <w:p w:rsidR="00000000" w:rsidRDefault="00EE3773">
      <w:bookmarkStart w:id="0" w:name="_GoBack"/>
      <w:bookmarkEnd w:id="0"/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6"/>
    <w:rsid w:val="00675376"/>
    <w:rsid w:val="00E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23AE8-5444-433C-85F6-CC34F510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dcterms:created xsi:type="dcterms:W3CDTF">2026-06-02T10:33:00Z</dcterms:created>
  <dcterms:modified xsi:type="dcterms:W3CDTF">2026-06-02T10:33:00Z</dcterms:modified>
</cp:coreProperties>
</file>