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339" w:rsidRDefault="000F3AD8">
      <w:pPr>
        <w:spacing w:after="240" w:line="276" w:lineRule="auto"/>
        <w:jc w:val="center"/>
        <w:rPr>
          <w:b/>
        </w:rPr>
      </w:pPr>
      <w:r>
        <w:rPr>
          <w:b/>
        </w:rPr>
        <w:t>СУБЛИЦЕНЗИОННЫЙ ДОГОВОР № _____________________ г.</w:t>
      </w:r>
    </w:p>
    <w:p w:rsidR="00C94339" w:rsidRDefault="000F3AD8">
      <w:pPr>
        <w:spacing w:line="276" w:lineRule="auto"/>
        <w:ind w:firstLine="708"/>
        <w:jc w:val="both"/>
      </w:pPr>
      <w:r>
        <w:rPr>
          <w:b/>
        </w:rPr>
        <w:t>__________________________________________________________</w:t>
      </w:r>
      <w:r>
        <w:t xml:space="preserve"> именуемое в дальнейшем Лицензиат, в лице __________________________________________________________, действующего на основании Устава, с одной стороны, и </w:t>
      </w:r>
      <w:r w:rsidR="006965D8" w:rsidRPr="006965D8">
        <w:t>Федеральное казённое учреждение «Федеральное управление автомобильных дорог «Большая Волга» Федерального дорожного агентства» (ФКУ «Поволжуправтодор»), выступающее от имени Российской Федерации, именуемое в дальнейшем «</w:t>
      </w:r>
      <w:r>
        <w:t>Сублицензиат</w:t>
      </w:r>
      <w:r w:rsidR="006965D8" w:rsidRPr="006965D8">
        <w:t>», в лице заместителя руководителя контрактной службы ФКУ «Поволжуправтодор»  - главного инженера ФКУ «Поволжуправтодор»  Искиндировой Баянслу Сухановны, действующего на основании довер</w:t>
      </w:r>
      <w:r>
        <w:t>енности ЮР-423/25 от 30.12.2025, с другой стороны</w:t>
      </w:r>
      <w:r w:rsidRPr="006965D8">
        <w:t xml:space="preserve">, </w:t>
      </w:r>
      <w:r>
        <w:t>вместе именуемые — Стороны, а каждое по отдельности — Сторона, заключили настоящий Договор о нижеследующем.</w:t>
      </w:r>
    </w:p>
    <w:p w:rsidR="00C94339" w:rsidRDefault="00C94339">
      <w:pPr>
        <w:spacing w:line="276" w:lineRule="auto"/>
      </w:pPr>
    </w:p>
    <w:p w:rsidR="00C94339" w:rsidRDefault="000F3AD8">
      <w:pPr>
        <w:numPr>
          <w:ilvl w:val="0"/>
          <w:numId w:val="1"/>
        </w:numPr>
        <w:tabs>
          <w:tab w:val="num" w:pos="284"/>
        </w:tabs>
        <w:spacing w:line="276" w:lineRule="auto"/>
        <w:ind w:left="0" w:firstLine="0"/>
        <w:jc w:val="center"/>
        <w:rPr>
          <w:b/>
        </w:rPr>
      </w:pPr>
      <w:r>
        <w:rPr>
          <w:b/>
          <w:spacing w:val="-4"/>
        </w:rPr>
        <w:t>ТЕРМИНЫ И ОПРЕДЕЛЕНИЯ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rPr>
          <w:spacing w:val="-4"/>
        </w:rPr>
        <w:t>Правообладатель – обладатель исключительного права на программу для ЭВМ в значении, установленном частью 1 статьи 1229 Гражданского кодекса Российской Федерации.</w:t>
      </w:r>
    </w:p>
    <w:p w:rsidR="00C94339" w:rsidRDefault="000F3AD8">
      <w:pPr>
        <w:numPr>
          <w:ilvl w:val="1"/>
          <w:numId w:val="1"/>
        </w:numPr>
        <w:tabs>
          <w:tab w:val="left" w:pos="426"/>
          <w:tab w:val="num" w:pos="851"/>
        </w:tabs>
        <w:spacing w:line="276" w:lineRule="auto"/>
        <w:ind w:left="0" w:firstLine="0"/>
        <w:jc w:val="both"/>
      </w:pPr>
      <w:r>
        <w:rPr>
          <w:spacing w:val="-4"/>
        </w:rPr>
        <w:t>Лицензионное соглашение с конечным пользователем – соглашение, декларируемое Правообладателем программы для ЭВМ в одностороннем порядке и принимаемое конечным пользователем в момент начала использования программы для ЭВМ способом, предусмотренным Правообладателем программы для ЭВМ. Лицензионное соглашение с конечным пользователем включено в программу для ЭВМ (появляется при инсталляции) и/или опубликовано на официальном сайте соответствующего Правообладателя.</w:t>
      </w:r>
    </w:p>
    <w:p w:rsidR="00C94339" w:rsidRDefault="00C94339">
      <w:pPr>
        <w:tabs>
          <w:tab w:val="left" w:pos="567"/>
        </w:tabs>
        <w:spacing w:line="276" w:lineRule="auto"/>
        <w:jc w:val="both"/>
      </w:pPr>
    </w:p>
    <w:p w:rsidR="00C94339" w:rsidRDefault="000F3AD8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>ПРЕДМЕТ ДОГОВОРА</w:t>
      </w:r>
    </w:p>
    <w:p w:rsidR="00C94339" w:rsidRDefault="000F3AD8">
      <w:pPr>
        <w:numPr>
          <w:ilvl w:val="1"/>
          <w:numId w:val="1"/>
        </w:numPr>
        <w:tabs>
          <w:tab w:val="num" w:pos="0"/>
          <w:tab w:val="left" w:pos="426"/>
        </w:tabs>
        <w:spacing w:line="276" w:lineRule="auto"/>
        <w:ind w:left="0" w:firstLine="0"/>
        <w:jc w:val="both"/>
      </w:pPr>
      <w:r>
        <w:rPr>
          <w:bCs/>
        </w:rPr>
        <w:t>В соответствии с условиями настоящего Договора Лицензиат передает Сублицензиату прав</w:t>
      </w:r>
      <w:r w:rsidR="006B2CDC">
        <w:rPr>
          <w:bCs/>
        </w:rPr>
        <w:t>а</w:t>
      </w:r>
      <w:r>
        <w:rPr>
          <w:bCs/>
        </w:rPr>
        <w:t xml:space="preserve"> </w:t>
      </w:r>
      <w:r>
        <w:t>использования программ для ЭВМ</w:t>
      </w:r>
      <w:r w:rsidR="006B2CDC">
        <w:t>, а также сертификаты на сопровождение программного обеспечения</w:t>
      </w:r>
      <w:r>
        <w:t xml:space="preserve"> на условиях простой (неисключительной) лицензии, указанных в Приложении № 1 к настоящему Договору (далее – «Спецификация»), а Сублицензиат обязуется принять право использования соответствующих программ для ЭВМ и оплатить вознаграждение Лицензиату за их предоставление в порядке и на условиях настоящего Договора.</w:t>
      </w:r>
    </w:p>
    <w:p w:rsidR="00C94339" w:rsidRDefault="00C94339">
      <w:pPr>
        <w:tabs>
          <w:tab w:val="left" w:pos="567"/>
        </w:tabs>
        <w:spacing w:line="276" w:lineRule="auto"/>
        <w:jc w:val="both"/>
      </w:pPr>
    </w:p>
    <w:p w:rsidR="00C94339" w:rsidRDefault="000F3AD8">
      <w:pPr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 xml:space="preserve">ПОРЯДОК ПРЕДОСТАВЛЕНИЯ ПРАВА ИСПОЛЬЗОВАНИЯ </w:t>
      </w:r>
      <w:r>
        <w:rPr>
          <w:b/>
        </w:rPr>
        <w:br/>
        <w:t>ПРОГРАММ ДЛЯ ЭВМ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>Лицензиат в качестве лицензиата, в значении, установленном статьёй 1238 Гражданского кодекса Российской Федерации (далее – «ГК РФ»), осуществляет передачу Сублицензиату (как сублицензиату, в значении, установленном статьёй 1238 ГК РФ) с учётом пункта 5 статьи 1238 ГК РФ, статей 1235–1237 ГК РФ и пп.26 п.2. ст.149 НК РФ права использования программ для ЭВМ, предусмотренных Спецификацией, на нижеследующих условиях.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>Право использования программ для ЭВМ включает в себя использование соответствующих программ для ЭВМ путём воспроизведения, ограниченного ин</w:t>
      </w:r>
      <w:bookmarkStart w:id="0" w:name="_GoBack"/>
      <w:bookmarkEnd w:id="0"/>
      <w:r>
        <w:t>сталляцией, копированием и запуском программ для ЭВМ с ограничениями и на срок, предусмотренными Лицензионным соглашением с конечным пользователем, на территории Российской Федерации.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>Размер лицензионного вознаграждения Лицензиата за предоставление Сублицензиату права использования программ для ЭВМ указывается в пункте 4.1. настоящего Договора и в Спецификации. Выплата лицензионного вознаграждения осуществляется Сублицензиатом в соответствии с разделом 4 настоящего Договора.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>Право использования программ для ЭВМ предоставляется Сублицензиату путём подписания Сторонами Акта приёма-передачи прав. С момента подписания право использования указанных в соответствующем Акте программ для ЭВМ считается предоставленным Сублицензиату.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lastRenderedPageBreak/>
        <w:t xml:space="preserve">Одновременно с предоставлением права использования программы для ЭВМ Сублицензиату направляется электронный экземпляр соответствующей программы, либо информация о необходимости самостоятельно скачать такой экземпляр с Интернет-сайта правообладателя или указанного им лица. Материальные носители Сублицензиату не передаются. 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>Предоставление Сублицензиату права использования программ для ЭВМ производится в срок, предусмотренный пунктом 4.2. настоящего Договора.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>В случае использования Правообладателем технических средств защиты использования программ для ЭВМ, Лицензиат обязуется одновременно с подписанием Акта приема-передачи прав предоставить Сублицензиату возможность использования соответствующих программ для ЭВМ, в том числе путём сообщения ему необходимых ключей доступа и паролей.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 xml:space="preserve">Лицензиат гарантирует, что он обладает всеми законными основаниями для предоставления Сублицензиату права использования программ для ЭВМ по настоящему Договору в объёме, предусмотренном пунктом 3.2. настоящего Договора, а также разрешено осуществить предоставление права использования в вышеуказанном объёме конечным пользователям или третьим лицам для последующей передачи конечным пользователям по сублицензионным договорам. </w:t>
      </w:r>
    </w:p>
    <w:p w:rsidR="00C94339" w:rsidRDefault="000F3AD8">
      <w:pPr>
        <w:numPr>
          <w:ilvl w:val="1"/>
          <w:numId w:val="1"/>
        </w:numPr>
        <w:tabs>
          <w:tab w:val="left" w:pos="426"/>
        </w:tabs>
        <w:spacing w:line="276" w:lineRule="auto"/>
        <w:ind w:left="0" w:firstLine="0"/>
        <w:jc w:val="both"/>
      </w:pPr>
      <w:r>
        <w:t>Сублицензиату известны важнейшие функциональные свойства программ для ЭВМ, предусмотренных настоящим Договором, Сублицензиат несет риск соответствия указанных программ для ЭВМ своим пожеланиям и потребностям. Лицензиат не несет ответственности за какие-либо убытки, возникшие вследствие ненадлежащего использования или невозможности использования программы для ЭВМ, возникших по вине Сублицензиата.</w:t>
      </w:r>
    </w:p>
    <w:p w:rsidR="00C94339" w:rsidRDefault="00C94339">
      <w:pPr>
        <w:spacing w:line="276" w:lineRule="auto"/>
        <w:jc w:val="both"/>
      </w:pPr>
    </w:p>
    <w:p w:rsidR="00C94339" w:rsidRDefault="000F3AD8">
      <w:pPr>
        <w:numPr>
          <w:ilvl w:val="0"/>
          <w:numId w:val="2"/>
        </w:numPr>
        <w:tabs>
          <w:tab w:val="num" w:pos="284"/>
        </w:tabs>
        <w:spacing w:line="276" w:lineRule="auto"/>
        <w:jc w:val="center"/>
        <w:rPr>
          <w:b/>
        </w:rPr>
      </w:pPr>
      <w:r>
        <w:rPr>
          <w:b/>
        </w:rPr>
        <w:t>ПОРЯДОК РАСЧЕТОВ И СРОКИ ВЫПОЛНЕНИЯ ОБЯЗАТЕЛЬСТВ</w:t>
      </w:r>
    </w:p>
    <w:p w:rsidR="00C94339" w:rsidRPr="008B5E2A" w:rsidRDefault="000F3AD8">
      <w:pPr>
        <w:numPr>
          <w:ilvl w:val="1"/>
          <w:numId w:val="2"/>
        </w:numPr>
        <w:tabs>
          <w:tab w:val="num" w:pos="426"/>
        </w:tabs>
        <w:spacing w:line="276" w:lineRule="auto"/>
        <w:jc w:val="both"/>
      </w:pPr>
      <w:r w:rsidRPr="00C36B1C">
        <w:t xml:space="preserve">Общая стоимость предоставления права использования программ для ЭВМ (вознаграждения </w:t>
      </w:r>
      <w:r w:rsidRPr="008B5E2A">
        <w:t xml:space="preserve">Лицензиата), подлежащая уплате Сублицензиатом, составляет  ____________________________________________________________________________________ рублей, НДС </w:t>
      </w:r>
      <w:r w:rsidR="00675A29">
        <w:t>________</w:t>
      </w:r>
    </w:p>
    <w:p w:rsidR="00C94339" w:rsidRPr="00675A29" w:rsidRDefault="000F3AD8">
      <w:pPr>
        <w:numPr>
          <w:ilvl w:val="1"/>
          <w:numId w:val="2"/>
        </w:numPr>
        <w:tabs>
          <w:tab w:val="num" w:pos="426"/>
        </w:tabs>
        <w:spacing w:line="276" w:lineRule="auto"/>
        <w:jc w:val="both"/>
      </w:pPr>
      <w:r w:rsidRPr="008B5E2A">
        <w:t xml:space="preserve">Предоставление права использования </w:t>
      </w:r>
      <w:r w:rsidRPr="00675A29">
        <w:t xml:space="preserve">осуществляется в течение </w:t>
      </w:r>
      <w:r w:rsidR="00675A29" w:rsidRPr="00675A29">
        <w:t>10 рабочих дней</w:t>
      </w:r>
      <w:r w:rsidRPr="00675A29">
        <w:t xml:space="preserve"> с момента подписания сторонами настоящего Договора.</w:t>
      </w:r>
    </w:p>
    <w:p w:rsidR="00C94339" w:rsidRPr="00675A29" w:rsidRDefault="00C36B1C">
      <w:pPr>
        <w:numPr>
          <w:ilvl w:val="1"/>
          <w:numId w:val="2"/>
        </w:numPr>
        <w:tabs>
          <w:tab w:val="num" w:pos="426"/>
        </w:tabs>
        <w:spacing w:line="276" w:lineRule="auto"/>
        <w:jc w:val="both"/>
      </w:pPr>
      <w:r w:rsidRPr="00675A29">
        <w:rPr>
          <w:b/>
        </w:rPr>
        <w:t>Оплата цены настоящего Договора осуществляется Сублицензиатом в течение 7 (семи) рабочих дней после подписания Акта оказанных услуг обеими сторонами</w:t>
      </w:r>
      <w:r w:rsidR="000F3AD8" w:rsidRPr="00675A29">
        <w:t>.</w:t>
      </w:r>
    </w:p>
    <w:p w:rsidR="00C94339" w:rsidRPr="008B5E2A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 w:rsidRPr="008B5E2A">
        <w:t>Все платежи по настоящему Договору осуществляются в валюте Российской Федерации путём перечисления денежных средств на расчётный счёт Лицензиата.</w:t>
      </w:r>
    </w:p>
    <w:p w:rsidR="00C94339" w:rsidRPr="008B5E2A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 w:rsidRPr="008B5E2A">
        <w:t>Датой оплаты признаётся дата зачисления денежных средств на расчётный счёт Лицензиата.</w:t>
      </w:r>
    </w:p>
    <w:p w:rsidR="008B5E2A" w:rsidRPr="00675A29" w:rsidRDefault="008B5E2A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 w:rsidRPr="00675A29">
        <w:t>Сублицензиат осуществляет финансирование по настоящему Контракту из средств федерального бюджета Российской Федерации в соответствии с лимитами бюджетных обязательств, доводимыми ежегодно главным распорядителем бюджетных средств в установленные сроки.</w:t>
      </w:r>
    </w:p>
    <w:p w:rsidR="00C94339" w:rsidRDefault="00C94339">
      <w:pPr>
        <w:spacing w:line="276" w:lineRule="auto"/>
        <w:jc w:val="both"/>
      </w:pPr>
    </w:p>
    <w:p w:rsidR="00C94339" w:rsidRDefault="000F3AD8">
      <w:pPr>
        <w:numPr>
          <w:ilvl w:val="0"/>
          <w:numId w:val="1"/>
        </w:numPr>
        <w:tabs>
          <w:tab w:val="num" w:pos="284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>ОТВЕТСТВЕННОСТЬ СТОРОН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При несоблюдении предусмотренных настоящим Договором сроков исполнения обязательств одной из Сторон, указанная Сторона уплачивает другой Стороне по её требованию неустойку в размере 0,1 % (ноль целых одна десятая процента) от стоимости неисполненных обязательств за каждый день просрочки, но не более суммы неисполненных обязательств.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Все штрафные санкции, предусмотренные настоящим Договором, начисляются за весь период просрочки. Право на получение штрафных санкций за нарушение обязательств возникает у стороны договора после признания должником выставленной ему претензии и счета на уплату неустойки, либо после вступления в силу решения суда о присуждении неустойки или иных штрафных санкций.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lastRenderedPageBreak/>
        <w:t>Штрафные санкции не подлежат взысканию, если неисполнение Стороной своих обязательств по настоящему Договору вызвано нарушением обязательств другой Стороной.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В случае, когда Сублицензиат в нарушение закона, иных правовых актов или настоящего Договора необоснованно отказывается или уклоняется полностью или в части от подписания Акта приема-передачи прав, Лицензиат вправе потребовать от Сублицензиата уплаты штрафа в размере 20 % (двадцати процентов) от размера лицензионного вознаграждения. В таком случае Сублицензиат, по письменному требованию Лицензиата, обязуется в течение 5 (Пяти) рабочих дней с момента получения от Лицензиата соответствующего требования бесспорно исполнить его в полном объеме. Отказ Сублицензиата от подписания Акта приема-передачи прав признаётся необоснованным в случае отсутствия замечаний по количеству и ассортименту программ для ЭВМ, право использования которых предоставляется Сублицензиату, и/или ключей доступа и паролей, предоставление которых необходимо для использования программ для ЭВМ.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С момента размещения заказа на программы для ЭВМ Лицензиатом Сублицензиат не вправе отказаться от права использования программ для ЭВМ, передача которого Сублицензиату подлежит регистрации Правообладателем или уполномоченным им лицом (именные лицензии).</w:t>
      </w:r>
    </w:p>
    <w:p w:rsidR="00C94339" w:rsidRDefault="00C94339">
      <w:pPr>
        <w:spacing w:line="276" w:lineRule="auto"/>
        <w:jc w:val="both"/>
      </w:pPr>
    </w:p>
    <w:p w:rsidR="00C94339" w:rsidRDefault="000F3AD8">
      <w:pPr>
        <w:numPr>
          <w:ilvl w:val="0"/>
          <w:numId w:val="1"/>
        </w:numPr>
        <w:tabs>
          <w:tab w:val="num" w:pos="284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>ОБСТОЯТЕЛЬСТВА НЕПРЕОДОЛИМОЙ СИЛЫ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Стороны по настоящему Договору освобождаются от ответственности за полное или частичное неисполнение либо ненадлежащее 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государственными органами или органами местного самоуправления нормативных или правоприменительных актов и иные действия, находящиеся вне разумного предвидения и контроля Сторон.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При наступлении обстоятельств непреодолимой силы каждая Сторона должна не позднее 5 (пяти) рабочих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В случае наступления обстоятельств непреодолимой силы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Договора либо настоящий Договор подлежит расторжению в установленном порядке.</w:t>
      </w:r>
      <w:bookmarkStart w:id="1" w:name="_Hlk120189664"/>
      <w:r>
        <w:br/>
        <w:t>6.5. Сторона освобождается от ответственности за полное или частичное неисполнение своих обязательств по настоящему договору, если такое неисполнение вызвано полной или частичной мобилизацией в связи с войной (объявленной или нет), военными или боевыми действиями, вторжением, актом иностранных врагов, гражданской войной, бунтом, восстанием и революцией, военным или иным незаконным захватом власти, мятежом, террористическим актом, саботажем.</w:t>
      </w:r>
      <w:bookmarkEnd w:id="1"/>
    </w:p>
    <w:p w:rsidR="00C94339" w:rsidRDefault="00C94339">
      <w:pPr>
        <w:spacing w:line="276" w:lineRule="auto"/>
        <w:jc w:val="both"/>
      </w:pPr>
    </w:p>
    <w:p w:rsidR="00C94339" w:rsidRDefault="000F3AD8">
      <w:pPr>
        <w:numPr>
          <w:ilvl w:val="0"/>
          <w:numId w:val="1"/>
        </w:numPr>
        <w:tabs>
          <w:tab w:val="num" w:pos="284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>КОНФИДЕНЦИАЛЬНОСТЬ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 xml:space="preserve">Стороны в течение срока действия настоящего Договора, а также в течение пяти лет по окончании его действия, обязуются обеспечить конфиденциальность условий Договора, а также любой иной информации и данных, получаемых друг от друга в связи с исполнением настоящего Договора (в том числе персональных данных), за исключением информации и данных, являющихся общедоступными (далее – конфиденциальная информация). Каждая из Сторон обязуется не </w:t>
      </w:r>
      <w:r>
        <w:lastRenderedPageBreak/>
        <w:t xml:space="preserve">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 </w:t>
      </w:r>
    </w:p>
    <w:p w:rsidR="00C94339" w:rsidRDefault="00C94339">
      <w:pPr>
        <w:spacing w:line="276" w:lineRule="auto"/>
        <w:jc w:val="both"/>
      </w:pPr>
    </w:p>
    <w:p w:rsidR="00C94339" w:rsidRDefault="000F3AD8">
      <w:pPr>
        <w:numPr>
          <w:ilvl w:val="0"/>
          <w:numId w:val="1"/>
        </w:numPr>
        <w:tabs>
          <w:tab w:val="num" w:pos="284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>ПОРЯДОК РАЗРЕШЕНИЯ СПОРОВ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В случае возникновения споров или разногласий между Сторонами при исполнении настоящего Договора или в связи с ним, Стороны обязуются решать их в претензионном порядке. Срок ответа на претензию составляет 10 (десять) рабочих дней с даты её получения Стороной.</w:t>
      </w:r>
    </w:p>
    <w:p w:rsidR="00C94339" w:rsidRPr="00675A29" w:rsidRDefault="00B87C93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 w:rsidRPr="00675A29">
        <w:rPr>
          <w:sz w:val="22"/>
          <w:szCs w:val="22"/>
        </w:rPr>
        <w:t>В случае, если Стороны не достигнут согласия по изложенным вопросам, спор передаётся на рассмотрение в Арбитражный суд по месту нахождения Сублицензиата в соответствии с действующим законодательством Российской Федерации</w:t>
      </w:r>
      <w:r w:rsidR="000F3AD8" w:rsidRPr="00675A29">
        <w:t>.</w:t>
      </w:r>
    </w:p>
    <w:p w:rsidR="00C94339" w:rsidRDefault="00C94339">
      <w:pPr>
        <w:spacing w:line="276" w:lineRule="auto"/>
        <w:jc w:val="both"/>
      </w:pPr>
    </w:p>
    <w:p w:rsidR="00C94339" w:rsidRDefault="000F3AD8">
      <w:pPr>
        <w:numPr>
          <w:ilvl w:val="0"/>
          <w:numId w:val="1"/>
        </w:numPr>
        <w:tabs>
          <w:tab w:val="num" w:pos="284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t>ДЕЙСТВИЯ ДОГОВОРА.ИНЫЕ УСЛОВИЯ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 xml:space="preserve">Настоящий Договор вступает в силу с момента его подписания обеими Сторонами и действует до исполнения Сторонами всех своих обязательств по нему. 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rPr>
          <w:bCs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Ни одна из сторон не вправе передавать третьим лицам права и обязательства по настоящему Договору без письменного согласия другой Стороны.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В случае отсутствия на рынке, предусмотренных Спецификацией программ для ЭВМ, связанного, в том числе, с прекращением Правообладателем распространения соответствующих программ, их модификацией или модернизацией, Лицензиат, по согласованию с Сублицензиатом, имеет право в части исполнить настоящий Договор в отношении аналогичных программ для ЭВМ либо не исполнять в соответствующей части Договор и осуществить возврат соответствующей суммы денежных средств Сублицензиату.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В случае подписания Сторонами дополнительных спецификаций к настоящему Договору, на указанные спецификации распространяются все применимые условия настоящего Договора.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Вся переписка и переговоры, ранее имевшие место между Сторонами и относящиеся к предмету настоящего Договора, после вступления настоящего Договора в силу теряют силу.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Все изменения и дополнения к настоящему Договору имеют силу только если они совершены в письменной форме и подписаны надлежаще уполномоченными представителями Сторон.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Стороны имеют право на расторжение Договора по следующим обстоятельствам:</w:t>
      </w:r>
    </w:p>
    <w:p w:rsidR="00C94339" w:rsidRDefault="000F3AD8">
      <w:pPr>
        <w:numPr>
          <w:ilvl w:val="1"/>
          <w:numId w:val="3"/>
        </w:numPr>
        <w:tabs>
          <w:tab w:val="num" w:pos="561"/>
        </w:tabs>
        <w:spacing w:line="276" w:lineRule="auto"/>
        <w:ind w:left="561" w:hanging="309"/>
        <w:jc w:val="both"/>
      </w:pPr>
      <w:r>
        <w:t>в случае просрочки другой Стороной срока исполнения своего обязательства более чем на 60 (шестьдесят) календарных дней;</w:t>
      </w:r>
    </w:p>
    <w:p w:rsidR="00C94339" w:rsidRDefault="000F3AD8">
      <w:pPr>
        <w:numPr>
          <w:ilvl w:val="1"/>
          <w:numId w:val="3"/>
        </w:numPr>
        <w:tabs>
          <w:tab w:val="num" w:pos="561"/>
        </w:tabs>
        <w:spacing w:line="276" w:lineRule="auto"/>
        <w:ind w:left="561" w:hanging="309"/>
        <w:jc w:val="both"/>
      </w:pPr>
      <w:r>
        <w:t>в случае прекращения хозяйственной деятельности другой Стороной, ее ликвидации или банкротства.</w:t>
      </w:r>
    </w:p>
    <w:p w:rsidR="00C94339" w:rsidRDefault="000F3AD8">
      <w:pPr>
        <w:numPr>
          <w:ilvl w:val="1"/>
          <w:numId w:val="1"/>
        </w:numPr>
        <w:tabs>
          <w:tab w:val="num" w:pos="426"/>
        </w:tabs>
        <w:spacing w:line="276" w:lineRule="auto"/>
        <w:ind w:left="0" w:firstLine="0"/>
        <w:jc w:val="both"/>
      </w:pPr>
      <w:r>
        <w:t>Под рабочими днями в целях исполнения Сторонами обязательств по настоящему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:rsidR="00C94339" w:rsidRDefault="000F3AD8">
      <w:pPr>
        <w:numPr>
          <w:ilvl w:val="1"/>
          <w:numId w:val="1"/>
        </w:numPr>
        <w:tabs>
          <w:tab w:val="num" w:pos="561"/>
        </w:tabs>
        <w:spacing w:line="276" w:lineRule="auto"/>
        <w:ind w:left="0" w:firstLine="0"/>
        <w:jc w:val="both"/>
      </w:pPr>
      <w:r>
        <w:t>В случае изменения адресов и/или расчётных реквизитов Сторон, Сторона, чьи реквизиты изменились, обязана уведомить об этом другую Сторону в течение 5 (пять) рабочих дней с момента вступления в силу таких изменений. При этом заключения между Сторонами какого-либо дополнительного соглашения не требуется.</w:t>
      </w:r>
    </w:p>
    <w:p w:rsidR="00C94339" w:rsidRDefault="00C94339">
      <w:pPr>
        <w:spacing w:line="276" w:lineRule="auto"/>
        <w:sectPr w:rsidR="00C94339">
          <w:pgSz w:w="11906" w:h="16838"/>
          <w:pgMar w:top="567" w:right="567" w:bottom="567" w:left="1134" w:header="284" w:footer="425" w:gutter="0"/>
          <w:cols w:space="720"/>
          <w:docGrid w:linePitch="360"/>
        </w:sectPr>
      </w:pPr>
    </w:p>
    <w:p w:rsidR="00C94339" w:rsidRDefault="000F3AD8">
      <w:pPr>
        <w:numPr>
          <w:ilvl w:val="0"/>
          <w:numId w:val="1"/>
        </w:numPr>
        <w:tabs>
          <w:tab w:val="num" w:pos="426"/>
        </w:tabs>
        <w:spacing w:line="276" w:lineRule="auto"/>
        <w:ind w:left="0" w:firstLine="0"/>
        <w:jc w:val="center"/>
        <w:rPr>
          <w:b/>
        </w:rPr>
      </w:pPr>
      <w:r>
        <w:rPr>
          <w:b/>
        </w:rPr>
        <w:lastRenderedPageBreak/>
        <w:t>РЕКВИЗИТЫ СТОРОН</w:t>
      </w:r>
    </w:p>
    <w:p w:rsidR="00C94339" w:rsidRDefault="00C94339">
      <w:pPr>
        <w:spacing w:line="276" w:lineRule="auto"/>
        <w:jc w:val="both"/>
      </w:pPr>
    </w:p>
    <w:tbl>
      <w:tblPr>
        <w:tblStyle w:val="aff4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61"/>
      </w:tblGrid>
      <w:tr w:rsidR="00C94339">
        <w:trPr>
          <w:trHeight w:val="375"/>
        </w:trPr>
        <w:tc>
          <w:tcPr>
            <w:tcW w:w="5240" w:type="dxa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ЛИЦЕНЗИАТ:</w:t>
            </w:r>
          </w:p>
        </w:tc>
        <w:tc>
          <w:tcPr>
            <w:tcW w:w="4961" w:type="dxa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СУБЛИЦЕНЗИАТ:</w:t>
            </w:r>
          </w:p>
          <w:p w:rsidR="00C94339" w:rsidRDefault="00C94339">
            <w:pPr>
              <w:spacing w:line="276" w:lineRule="auto"/>
            </w:pPr>
          </w:p>
        </w:tc>
      </w:tr>
      <w:tr w:rsidR="00C94339" w:rsidRPr="006B2CDC">
        <w:trPr>
          <w:trHeight w:val="4132"/>
        </w:trPr>
        <w:tc>
          <w:tcPr>
            <w:tcW w:w="5240" w:type="dxa"/>
          </w:tcPr>
          <w:p w:rsidR="00C94339" w:rsidRDefault="00C94339">
            <w:pPr>
              <w:spacing w:line="276" w:lineRule="auto"/>
            </w:pPr>
          </w:p>
        </w:tc>
        <w:tc>
          <w:tcPr>
            <w:tcW w:w="4961" w:type="dxa"/>
          </w:tcPr>
          <w:p w:rsidR="00C94339" w:rsidRDefault="000F3AD8">
            <w:pPr>
              <w:spacing w:line="276" w:lineRule="auto"/>
            </w:pPr>
            <w:r>
              <w:t>ФКУ "ПОВОЛЖУПРАВТОДОР"</w:t>
            </w:r>
          </w:p>
          <w:p w:rsidR="00C94339" w:rsidRDefault="000F3AD8">
            <w:pPr>
              <w:spacing w:line="276" w:lineRule="auto"/>
            </w:pPr>
            <w:r w:rsidRPr="00BF6241">
              <w:t>Адрес: 440000, г. Пенза, ул. Кураева, 1а.</w:t>
            </w:r>
          </w:p>
          <w:p w:rsidR="00C94339" w:rsidRDefault="000F3AD8">
            <w:pPr>
              <w:spacing w:line="276" w:lineRule="auto"/>
            </w:pPr>
            <w:r w:rsidRPr="000F3AD8">
              <w:t>ИНН: 5836010699       КПП 583601001 ОКТМО: 56701000</w:t>
            </w:r>
          </w:p>
          <w:p w:rsidR="000F3AD8" w:rsidRDefault="000F3AD8" w:rsidP="000F3AD8">
            <w:pPr>
              <w:spacing w:line="276" w:lineRule="auto"/>
            </w:pPr>
            <w:r>
              <w:t xml:space="preserve">Получатель: УФК по Пензенской области (ФКУ «Поволжуправтодор» л/с 03551459660) </w:t>
            </w:r>
          </w:p>
          <w:p w:rsidR="000F3AD8" w:rsidRDefault="000F3AD8" w:rsidP="000F3AD8">
            <w:pPr>
              <w:spacing w:line="276" w:lineRule="auto"/>
            </w:pPr>
            <w:r>
              <w:t xml:space="preserve">Банк: ОКЦ № 1 ВВГУ Банка России//УФК по Нижегородской области, г. Нижний Новгород </w:t>
            </w:r>
          </w:p>
          <w:p w:rsidR="000F3AD8" w:rsidRDefault="000F3AD8" w:rsidP="000F3AD8">
            <w:pPr>
              <w:spacing w:line="276" w:lineRule="auto"/>
            </w:pPr>
            <w:r>
              <w:t>Номер казначейского счета: 03211643000000013238</w:t>
            </w:r>
            <w:r>
              <w:tab/>
            </w:r>
          </w:p>
          <w:p w:rsidR="000F3AD8" w:rsidRDefault="000F3AD8" w:rsidP="000F3AD8">
            <w:pPr>
              <w:spacing w:line="276" w:lineRule="auto"/>
            </w:pPr>
            <w:r>
              <w:t>БИК ТОФК: 012202102</w:t>
            </w:r>
          </w:p>
          <w:p w:rsidR="000F3AD8" w:rsidRDefault="000F3AD8" w:rsidP="000F3AD8">
            <w:pPr>
              <w:spacing w:line="276" w:lineRule="auto"/>
            </w:pPr>
            <w:r>
              <w:t>Единый казначейский счет КОР СЧЕТ: 40102810745370000024</w:t>
            </w:r>
          </w:p>
          <w:p w:rsidR="00C94339" w:rsidRPr="000F3AD8" w:rsidRDefault="000F3AD8" w:rsidP="000F3AD8">
            <w:pPr>
              <w:spacing w:line="276" w:lineRule="auto"/>
              <w:rPr>
                <w:lang w:val="en-US"/>
              </w:rPr>
            </w:pPr>
            <w:r w:rsidRPr="000F3AD8">
              <w:rPr>
                <w:lang w:val="en-US"/>
              </w:rPr>
              <w:t xml:space="preserve">E-mail: bigvolga58@mail.ru ; </w:t>
            </w:r>
            <w:r>
              <w:rPr>
                <w:lang w:val="en-US"/>
              </w:rPr>
              <w:t>zverev</w:t>
            </w:r>
            <w:r w:rsidRPr="000F3AD8">
              <w:rPr>
                <w:lang w:val="en-US"/>
              </w:rPr>
              <w:t>@m5-ural.ru</w:t>
            </w:r>
          </w:p>
        </w:tc>
      </w:tr>
      <w:tr w:rsidR="00C94339" w:rsidRPr="006B2CDC">
        <w:trPr>
          <w:trHeight w:val="328"/>
        </w:trPr>
        <w:tc>
          <w:tcPr>
            <w:tcW w:w="5240" w:type="dxa"/>
          </w:tcPr>
          <w:p w:rsidR="00C94339" w:rsidRPr="000F3AD8" w:rsidRDefault="00C94339">
            <w:pPr>
              <w:spacing w:line="276" w:lineRule="auto"/>
              <w:rPr>
                <w:bCs/>
                <w:lang w:val="en-US"/>
              </w:rPr>
            </w:pPr>
          </w:p>
        </w:tc>
        <w:tc>
          <w:tcPr>
            <w:tcW w:w="4961" w:type="dxa"/>
          </w:tcPr>
          <w:p w:rsidR="00C94339" w:rsidRPr="000F3AD8" w:rsidRDefault="00C94339">
            <w:pPr>
              <w:spacing w:line="276" w:lineRule="auto"/>
              <w:rPr>
                <w:bCs/>
                <w:lang w:val="en-US"/>
              </w:rPr>
            </w:pPr>
          </w:p>
        </w:tc>
      </w:tr>
      <w:tr w:rsidR="00C94339" w:rsidRPr="006B2CDC">
        <w:tc>
          <w:tcPr>
            <w:tcW w:w="5240" w:type="dxa"/>
          </w:tcPr>
          <w:p w:rsidR="00C94339" w:rsidRPr="00795FFB" w:rsidRDefault="000F3AD8">
            <w:pPr>
              <w:spacing w:line="276" w:lineRule="auto"/>
              <w:rPr>
                <w:lang w:val="en-US"/>
              </w:rPr>
            </w:pPr>
            <w:r w:rsidRPr="00795FFB">
              <w:rPr>
                <w:bCs/>
                <w:lang w:val="en-US"/>
              </w:rPr>
              <w:br/>
            </w:r>
          </w:p>
        </w:tc>
        <w:tc>
          <w:tcPr>
            <w:tcW w:w="4961" w:type="dxa"/>
          </w:tcPr>
          <w:p w:rsidR="00C94339" w:rsidRPr="00795FFB" w:rsidRDefault="00C94339">
            <w:pPr>
              <w:spacing w:line="276" w:lineRule="auto"/>
              <w:rPr>
                <w:lang w:val="en-US"/>
              </w:rPr>
            </w:pPr>
          </w:p>
        </w:tc>
      </w:tr>
      <w:tr w:rsidR="00C94339">
        <w:tc>
          <w:tcPr>
            <w:tcW w:w="5240" w:type="dxa"/>
          </w:tcPr>
          <w:p w:rsidR="00C94339" w:rsidRDefault="000F3AD8">
            <w:pPr>
              <w:spacing w:line="276" w:lineRule="auto"/>
              <w:jc w:val="right"/>
            </w:pPr>
            <w:r>
              <w:t>Генеральный директор______________________ /</w:t>
            </w:r>
          </w:p>
          <w:p w:rsidR="00C94339" w:rsidRDefault="000F3AD8">
            <w:pPr>
              <w:spacing w:line="276" w:lineRule="auto"/>
              <w:jc w:val="right"/>
            </w:pPr>
            <w:r>
              <w:t xml:space="preserve"> </w:t>
            </w:r>
          </w:p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М.П.</w:t>
            </w:r>
          </w:p>
          <w:p w:rsidR="00C94339" w:rsidRDefault="002A2E0D">
            <w:pPr>
              <w:spacing w:line="276" w:lineRule="auto"/>
            </w:pPr>
            <w:sdt>
              <w:sdtPr>
                <w:rPr>
                  <w:rFonts w:cstheme="minorBidi"/>
                </w:rPr>
                <w:alias w:val="Дата"/>
                <w:tag w:val="Дата"/>
                <w:id w:val="-1551216330"/>
                <w:placeholder>
                  <w:docPart w:val="53F5D6001F034614B56CA38AEF7CFC7F"/>
                </w:placeholder>
                <w:date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F3AD8">
                  <w:rPr>
                    <w:rStyle w:val="afb"/>
                    <w:rFonts w:ascii="Times New Roman" w:hAnsi="Times New Roman"/>
                  </w:rPr>
                  <w:t xml:space="preserve"> </w:t>
                </w:r>
              </w:sdtContent>
            </w:sdt>
          </w:p>
        </w:tc>
        <w:tc>
          <w:tcPr>
            <w:tcW w:w="4961" w:type="dxa"/>
          </w:tcPr>
          <w:p w:rsidR="00C94339" w:rsidRDefault="000F3AD8">
            <w:pPr>
              <w:spacing w:line="276" w:lineRule="auto"/>
              <w:jc w:val="right"/>
            </w:pPr>
            <w:r>
              <w:t>Главный инженер____________________//</w:t>
            </w:r>
          </w:p>
          <w:p w:rsidR="00C94339" w:rsidRDefault="00C94339">
            <w:pPr>
              <w:spacing w:line="276" w:lineRule="auto"/>
              <w:jc w:val="right"/>
            </w:pPr>
          </w:p>
          <w:p w:rsidR="000F3AD8" w:rsidRDefault="000F3AD8">
            <w:pPr>
              <w:spacing w:line="276" w:lineRule="auto"/>
              <w:jc w:val="center"/>
              <w:rPr>
                <w:b/>
              </w:rPr>
            </w:pPr>
          </w:p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М.П.</w:t>
            </w:r>
          </w:p>
          <w:p w:rsidR="00C94339" w:rsidRDefault="00C94339">
            <w:pPr>
              <w:spacing w:line="276" w:lineRule="auto"/>
            </w:pPr>
          </w:p>
        </w:tc>
      </w:tr>
    </w:tbl>
    <w:p w:rsidR="00C94339" w:rsidRDefault="00C94339">
      <w:pPr>
        <w:spacing w:line="276" w:lineRule="auto"/>
        <w:jc w:val="both"/>
      </w:pPr>
    </w:p>
    <w:p w:rsidR="00C94339" w:rsidRDefault="00C94339">
      <w:pPr>
        <w:spacing w:line="276" w:lineRule="auto"/>
        <w:jc w:val="both"/>
      </w:pPr>
    </w:p>
    <w:p w:rsidR="00C94339" w:rsidRDefault="00C94339"/>
    <w:p w:rsidR="00C94339" w:rsidRDefault="000F3AD8">
      <w:pPr>
        <w:spacing w:line="276" w:lineRule="auto"/>
        <w:jc w:val="both"/>
      </w:pPr>
      <w:r>
        <w:t xml:space="preserve">                              </w:t>
      </w:r>
    </w:p>
    <w:p w:rsidR="00C94339" w:rsidRDefault="000F3AD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C94339" w:rsidRDefault="000F3AD8">
      <w:pPr>
        <w:pageBreakBefore/>
        <w:spacing w:line="276" w:lineRule="auto"/>
        <w:ind w:left="5236"/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№ </w:t>
      </w:r>
      <w:r>
        <w:rPr>
          <w:b/>
        </w:rPr>
        <w:t>1</w:t>
      </w:r>
      <w:r>
        <w:rPr>
          <w:b/>
          <w:bCs/>
        </w:rPr>
        <w:t xml:space="preserve">  </w:t>
      </w:r>
    </w:p>
    <w:p w:rsidR="00C94339" w:rsidRDefault="000F3AD8">
      <w:pPr>
        <w:spacing w:line="276" w:lineRule="auto"/>
        <w:ind w:left="5236"/>
        <w:jc w:val="right"/>
        <w:rPr>
          <w:b/>
          <w:bCs/>
          <w:lang w:val="en-US"/>
        </w:rPr>
      </w:pPr>
      <w:r>
        <w:rPr>
          <w:b/>
          <w:bCs/>
        </w:rPr>
        <w:t xml:space="preserve">к договору № </w:t>
      </w:r>
      <w:r>
        <w:rPr>
          <w:b/>
          <w:lang w:val="en-US"/>
        </w:rPr>
        <w:t>__________________________________________</w:t>
      </w:r>
    </w:p>
    <w:p w:rsidR="00C94339" w:rsidRDefault="00C94339">
      <w:pPr>
        <w:spacing w:line="276" w:lineRule="auto"/>
        <w:jc w:val="both"/>
        <w:rPr>
          <w:b/>
          <w:bCs/>
        </w:rPr>
      </w:pPr>
    </w:p>
    <w:p w:rsidR="00C94339" w:rsidRDefault="000F3AD8">
      <w:pPr>
        <w:spacing w:line="276" w:lineRule="auto"/>
        <w:jc w:val="center"/>
        <w:rPr>
          <w:b/>
          <w:bCs/>
        </w:rPr>
      </w:pPr>
      <w:r>
        <w:rPr>
          <w:b/>
          <w:bCs/>
        </w:rPr>
        <w:t>Спецификация №1</w:t>
      </w:r>
    </w:p>
    <w:p w:rsidR="00C94339" w:rsidRDefault="00C94339">
      <w:pPr>
        <w:spacing w:line="276" w:lineRule="auto"/>
        <w:ind w:left="360"/>
        <w:jc w:val="both"/>
      </w:pPr>
    </w:p>
    <w:p w:rsidR="00C94339" w:rsidRDefault="000F3AD8">
      <w:pPr>
        <w:pStyle w:val="afc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</w:pPr>
      <w:r>
        <w:t>Лицензиат обязуется предоставить, а Сублицензиат оплатить лицензионное вознаграждение за предоставление права использования следующих программ для ЭВМ:</w:t>
      </w:r>
    </w:p>
    <w:tbl>
      <w:tblPr>
        <w:tblStyle w:val="TableStyle0"/>
        <w:tblW w:w="102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"/>
        <w:gridCol w:w="541"/>
        <w:gridCol w:w="5201"/>
        <w:gridCol w:w="17"/>
        <w:gridCol w:w="1003"/>
        <w:gridCol w:w="17"/>
        <w:gridCol w:w="1555"/>
        <w:gridCol w:w="1840"/>
        <w:gridCol w:w="28"/>
      </w:tblGrid>
      <w:tr w:rsidR="00C94339">
        <w:trPr>
          <w:trHeight w:val="1170"/>
        </w:trPr>
        <w:tc>
          <w:tcPr>
            <w:tcW w:w="28" w:type="dxa"/>
            <w:vAlign w:val="bottom"/>
          </w:tcPr>
          <w:p w:rsidR="00C94339" w:rsidRDefault="00C94339">
            <w:pPr>
              <w:spacing w:line="276" w:lineRule="auto"/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программы для ЭВМ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Кол-во лицензий*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Цена, руб.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Сумма, руб.</w:t>
            </w:r>
          </w:p>
        </w:tc>
        <w:tc>
          <w:tcPr>
            <w:tcW w:w="28" w:type="dxa"/>
            <w:vAlign w:val="bottom"/>
          </w:tcPr>
          <w:p w:rsidR="00C94339" w:rsidRDefault="00C94339">
            <w:pPr>
              <w:spacing w:line="276" w:lineRule="auto"/>
            </w:pPr>
          </w:p>
        </w:tc>
      </w:tr>
      <w:tr w:rsidR="00C94339">
        <w:trPr>
          <w:trHeight w:val="495"/>
        </w:trPr>
        <w:tc>
          <w:tcPr>
            <w:tcW w:w="28" w:type="dxa"/>
            <w:vAlign w:val="bottom"/>
          </w:tcPr>
          <w:p w:rsidR="00C94339" w:rsidRDefault="00C9433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0F3AD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AD8" w:rsidRPr="000824E2" w:rsidRDefault="000F3AD8" w:rsidP="000F3AD8">
            <w:r w:rsidRPr="000824E2">
              <w:t>Кибер Бэкап Расширенная редакция для платформы виртуализации – Переход на новую версию.</w:t>
            </w:r>
          </w:p>
          <w:p w:rsidR="000F3AD8" w:rsidRPr="000824E2" w:rsidRDefault="000F3AD8" w:rsidP="000F3AD8">
            <w:r w:rsidRPr="000824E2">
              <w:t>Страна происхождения: Российская Федерация</w:t>
            </w:r>
          </w:p>
          <w:p w:rsidR="00C94339" w:rsidRDefault="000F3AD8" w:rsidP="000F3AD8">
            <w:r w:rsidRPr="000824E2">
              <w:t>Реестровая запись №4161 от 11.12.2017</w:t>
            </w:r>
            <w:r>
              <w:t>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0F3AD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C94339">
            <w:pPr>
              <w:spacing w:line="276" w:lineRule="auto"/>
              <w:jc w:val="center"/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339" w:rsidRDefault="00C94339">
            <w:pPr>
              <w:spacing w:line="276" w:lineRule="auto"/>
              <w:jc w:val="center"/>
            </w:pPr>
          </w:p>
        </w:tc>
        <w:tc>
          <w:tcPr>
            <w:tcW w:w="28" w:type="dxa"/>
            <w:vAlign w:val="bottom"/>
          </w:tcPr>
          <w:p w:rsidR="00C94339" w:rsidRDefault="00C94339">
            <w:pPr>
              <w:spacing w:line="276" w:lineRule="auto"/>
            </w:pPr>
          </w:p>
        </w:tc>
      </w:tr>
      <w:tr w:rsidR="000F3AD8">
        <w:trPr>
          <w:trHeight w:val="495"/>
        </w:trPr>
        <w:tc>
          <w:tcPr>
            <w:tcW w:w="28" w:type="dxa"/>
            <w:vAlign w:val="bottom"/>
          </w:tcPr>
          <w:p w:rsidR="000F3AD8" w:rsidRDefault="000F3AD8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AD8" w:rsidRDefault="000F3AD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52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AD8" w:rsidRPr="000824E2" w:rsidRDefault="000F3AD8" w:rsidP="000F3AD8">
            <w:r w:rsidRPr="000824E2">
              <w:t xml:space="preserve">Сертификат на сопровождение ПО Кибер Бэкап Расширенная редакция для платформы виртуализации на 12 месяцев – Переход на новую версию. </w:t>
            </w:r>
          </w:p>
          <w:p w:rsidR="000F3AD8" w:rsidRPr="000824E2" w:rsidRDefault="000F3AD8" w:rsidP="000F3AD8">
            <w:r w:rsidRPr="000824E2">
              <w:t>Страна происхождения: Российская Федерация</w:t>
            </w:r>
          </w:p>
          <w:p w:rsidR="000F3AD8" w:rsidRDefault="000F3AD8" w:rsidP="000F3AD8">
            <w:r w:rsidRPr="000824E2">
              <w:t>Реестровая запись №4161 от 11.12.2017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AD8" w:rsidRDefault="000F3AD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AD8" w:rsidRDefault="000F3AD8">
            <w:pPr>
              <w:spacing w:line="276" w:lineRule="auto"/>
              <w:jc w:val="center"/>
            </w:pP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AD8" w:rsidRDefault="000F3AD8">
            <w:pPr>
              <w:spacing w:line="276" w:lineRule="auto"/>
              <w:jc w:val="center"/>
            </w:pPr>
          </w:p>
        </w:tc>
        <w:tc>
          <w:tcPr>
            <w:tcW w:w="28" w:type="dxa"/>
            <w:vAlign w:val="bottom"/>
          </w:tcPr>
          <w:p w:rsidR="000F3AD8" w:rsidRDefault="000F3AD8">
            <w:pPr>
              <w:spacing w:line="276" w:lineRule="auto"/>
            </w:pPr>
          </w:p>
        </w:tc>
      </w:tr>
      <w:tr w:rsidR="00C94339">
        <w:trPr>
          <w:trHeight w:val="315"/>
        </w:trPr>
        <w:tc>
          <w:tcPr>
            <w:tcW w:w="28" w:type="dxa"/>
            <w:vAlign w:val="bottom"/>
          </w:tcPr>
          <w:p w:rsidR="00C94339" w:rsidRDefault="00C94339">
            <w:pPr>
              <w:spacing w:line="276" w:lineRule="auto"/>
              <w:rPr>
                <w:rFonts w:eastAsiaTheme="minorEastAsia"/>
              </w:rPr>
            </w:pPr>
          </w:p>
        </w:tc>
        <w:tc>
          <w:tcPr>
            <w:tcW w:w="6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4339" w:rsidRDefault="000F3AD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Итого общий размер лицензионного вознаграждения:</w:t>
            </w:r>
          </w:p>
        </w:tc>
        <w:tc>
          <w:tcPr>
            <w:tcW w:w="3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94339" w:rsidRDefault="00C9433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" w:type="dxa"/>
            <w:vAlign w:val="bottom"/>
          </w:tcPr>
          <w:p w:rsidR="00C94339" w:rsidRDefault="00C94339">
            <w:pPr>
              <w:spacing w:line="276" w:lineRule="auto"/>
              <w:rPr>
                <w:b/>
              </w:rPr>
            </w:pPr>
          </w:p>
        </w:tc>
      </w:tr>
    </w:tbl>
    <w:p w:rsidR="00C94339" w:rsidRDefault="00C94339">
      <w:pPr>
        <w:spacing w:line="276" w:lineRule="auto"/>
        <w:jc w:val="both"/>
      </w:pPr>
    </w:p>
    <w:p w:rsidR="00C94339" w:rsidRDefault="000F3AD8">
      <w:pPr>
        <w:spacing w:line="276" w:lineRule="auto"/>
        <w:jc w:val="both"/>
      </w:pPr>
      <w:r>
        <w:t xml:space="preserve">*Под одной лицензией понимается одна ЭВМ </w:t>
      </w:r>
      <w:r w:rsidRPr="000A252D">
        <w:t>(сервер виртуализации)</w:t>
      </w:r>
      <w:r>
        <w:t>,</w:t>
      </w:r>
      <w:r w:rsidRPr="000A252D">
        <w:t xml:space="preserve"> </w:t>
      </w:r>
      <w:r>
        <w:t>на которой возможно использование соответствующей программ для ЭВМ, если иного не следует из Лицензионного соглашения с конечным пользователем.</w:t>
      </w:r>
    </w:p>
    <w:p w:rsidR="00C94339" w:rsidRDefault="000F3AD8">
      <w:pPr>
        <w:pStyle w:val="afc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</w:pPr>
      <w:r>
        <w:t>Общий размер лицензионного вознаграждения за предоставление права использования программ для ЭВМ, предусмотренных настоящей Спецификацией, подлежащий уплате Сублицензиатом, составляет _______ (______) рублей, НДС _______</w:t>
      </w:r>
    </w:p>
    <w:p w:rsidR="00C94339" w:rsidRDefault="00C94339">
      <w:pPr>
        <w:pStyle w:val="afc"/>
        <w:tabs>
          <w:tab w:val="left" w:pos="284"/>
        </w:tabs>
        <w:spacing w:line="276" w:lineRule="auto"/>
        <w:ind w:left="0"/>
        <w:jc w:val="both"/>
      </w:pPr>
    </w:p>
    <w:p w:rsidR="00C94339" w:rsidRDefault="000F3AD8">
      <w:pPr>
        <w:tabs>
          <w:tab w:val="left" w:pos="374"/>
        </w:tabs>
        <w:spacing w:line="276" w:lineRule="auto"/>
        <w:jc w:val="both"/>
      </w:pPr>
      <w:r>
        <w:tab/>
      </w:r>
    </w:p>
    <w:tbl>
      <w:tblPr>
        <w:tblW w:w="10201" w:type="dxa"/>
        <w:tblLook w:val="01E0" w:firstRow="1" w:lastRow="1" w:firstColumn="1" w:lastColumn="1" w:noHBand="0" w:noVBand="0"/>
      </w:tblPr>
      <w:tblGrid>
        <w:gridCol w:w="5098"/>
        <w:gridCol w:w="5103"/>
      </w:tblGrid>
      <w:tr w:rsidR="00C94339">
        <w:trPr>
          <w:trHeight w:val="292"/>
        </w:trPr>
        <w:tc>
          <w:tcPr>
            <w:tcW w:w="5098" w:type="dxa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ЛИЦЕНЗИАТ:</w:t>
            </w:r>
          </w:p>
          <w:p w:rsidR="00C94339" w:rsidRDefault="00C94339">
            <w:pPr>
              <w:spacing w:line="276" w:lineRule="auto"/>
              <w:jc w:val="both"/>
              <w:rPr>
                <w:lang w:val="en-US"/>
              </w:rPr>
            </w:pPr>
          </w:p>
        </w:tc>
        <w:tc>
          <w:tcPr>
            <w:tcW w:w="5103" w:type="dxa"/>
          </w:tcPr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СУБЛИЦЕНЗИАТ:</w:t>
            </w:r>
          </w:p>
          <w:p w:rsidR="00C94339" w:rsidRDefault="00C94339">
            <w:pPr>
              <w:spacing w:line="276" w:lineRule="auto"/>
              <w:jc w:val="both"/>
            </w:pPr>
          </w:p>
        </w:tc>
      </w:tr>
      <w:tr w:rsidR="00C94339">
        <w:trPr>
          <w:trHeight w:val="938"/>
        </w:trPr>
        <w:tc>
          <w:tcPr>
            <w:tcW w:w="5098" w:type="dxa"/>
          </w:tcPr>
          <w:p w:rsidR="00C94339" w:rsidRDefault="00C94339">
            <w:pPr>
              <w:spacing w:line="276" w:lineRule="auto"/>
              <w:jc w:val="both"/>
            </w:pPr>
          </w:p>
          <w:p w:rsidR="00C94339" w:rsidRDefault="000F3AD8">
            <w:pPr>
              <w:spacing w:line="276" w:lineRule="auto"/>
              <w:jc w:val="right"/>
            </w:pPr>
            <w:r>
              <w:t>________________/</w:t>
            </w:r>
            <w:r>
              <w:rPr>
                <w:lang w:val="en-US"/>
              </w:rPr>
              <w:t>____________</w:t>
            </w:r>
            <w:r>
              <w:t xml:space="preserve">/ </w:t>
            </w:r>
          </w:p>
          <w:p w:rsidR="00C94339" w:rsidRDefault="00C94339">
            <w:pPr>
              <w:spacing w:line="276" w:lineRule="auto"/>
              <w:jc w:val="center"/>
            </w:pPr>
          </w:p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М.П.</w:t>
            </w:r>
          </w:p>
          <w:p w:rsidR="00C94339" w:rsidRDefault="00C94339">
            <w:pPr>
              <w:spacing w:line="276" w:lineRule="auto"/>
            </w:pPr>
          </w:p>
        </w:tc>
        <w:tc>
          <w:tcPr>
            <w:tcW w:w="5103" w:type="dxa"/>
          </w:tcPr>
          <w:p w:rsidR="00C94339" w:rsidRDefault="00C94339">
            <w:pPr>
              <w:spacing w:line="276" w:lineRule="auto"/>
              <w:jc w:val="both"/>
            </w:pPr>
          </w:p>
          <w:p w:rsidR="00C94339" w:rsidRDefault="000F3AD8">
            <w:pPr>
              <w:spacing w:line="276" w:lineRule="auto"/>
              <w:jc w:val="right"/>
            </w:pPr>
            <w:r>
              <w:t>________________//</w:t>
            </w:r>
          </w:p>
          <w:p w:rsidR="00C94339" w:rsidRDefault="00C94339">
            <w:pPr>
              <w:spacing w:line="276" w:lineRule="auto"/>
              <w:jc w:val="center"/>
            </w:pPr>
          </w:p>
          <w:p w:rsidR="00C94339" w:rsidRDefault="000F3AD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М.П.</w:t>
            </w:r>
          </w:p>
          <w:p w:rsidR="00C94339" w:rsidRDefault="00C94339">
            <w:pPr>
              <w:spacing w:line="276" w:lineRule="auto"/>
            </w:pPr>
          </w:p>
        </w:tc>
      </w:tr>
    </w:tbl>
    <w:p w:rsidR="00C94339" w:rsidRDefault="00C94339"/>
    <w:sectPr w:rsidR="00C94339">
      <w:pgSz w:w="11906" w:h="16838"/>
      <w:pgMar w:top="567" w:right="567" w:bottom="567" w:left="1134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339" w:rsidRDefault="000F3AD8">
      <w:r>
        <w:separator/>
      </w:r>
    </w:p>
  </w:endnote>
  <w:endnote w:type="continuationSeparator" w:id="0">
    <w:p w:rsidR="00C94339" w:rsidRDefault="000F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339" w:rsidRDefault="000F3AD8">
      <w:r>
        <w:separator/>
      </w:r>
    </w:p>
  </w:footnote>
  <w:footnote w:type="continuationSeparator" w:id="0">
    <w:p w:rsidR="00C94339" w:rsidRDefault="000F3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0058"/>
    <w:multiLevelType w:val="hybridMultilevel"/>
    <w:tmpl w:val="DB0E306C"/>
    <w:lvl w:ilvl="0" w:tplc="1DDAB4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DFC8EEE">
      <w:start w:val="1"/>
      <w:numFmt w:val="lowerLetter"/>
      <w:lvlText w:val="%2."/>
      <w:lvlJc w:val="left"/>
      <w:pPr>
        <w:ind w:left="1440" w:hanging="360"/>
      </w:pPr>
    </w:lvl>
    <w:lvl w:ilvl="2" w:tplc="AE4C44E2">
      <w:start w:val="1"/>
      <w:numFmt w:val="lowerRoman"/>
      <w:lvlText w:val="%3."/>
      <w:lvlJc w:val="right"/>
      <w:pPr>
        <w:ind w:left="2160" w:hanging="180"/>
      </w:pPr>
    </w:lvl>
    <w:lvl w:ilvl="3" w:tplc="ECBEEC9E">
      <w:start w:val="1"/>
      <w:numFmt w:val="decimal"/>
      <w:lvlText w:val="%4."/>
      <w:lvlJc w:val="left"/>
      <w:pPr>
        <w:ind w:left="2880" w:hanging="360"/>
      </w:pPr>
    </w:lvl>
    <w:lvl w:ilvl="4" w:tplc="236E879C">
      <w:start w:val="1"/>
      <w:numFmt w:val="lowerLetter"/>
      <w:lvlText w:val="%5."/>
      <w:lvlJc w:val="left"/>
      <w:pPr>
        <w:ind w:left="3600" w:hanging="360"/>
      </w:pPr>
    </w:lvl>
    <w:lvl w:ilvl="5" w:tplc="F1C83BF8">
      <w:start w:val="1"/>
      <w:numFmt w:val="lowerRoman"/>
      <w:lvlText w:val="%6."/>
      <w:lvlJc w:val="right"/>
      <w:pPr>
        <w:ind w:left="4320" w:hanging="180"/>
      </w:pPr>
    </w:lvl>
    <w:lvl w:ilvl="6" w:tplc="16F8A642">
      <w:start w:val="1"/>
      <w:numFmt w:val="decimal"/>
      <w:lvlText w:val="%7."/>
      <w:lvlJc w:val="left"/>
      <w:pPr>
        <w:ind w:left="5040" w:hanging="360"/>
      </w:pPr>
    </w:lvl>
    <w:lvl w:ilvl="7" w:tplc="B688337C">
      <w:start w:val="1"/>
      <w:numFmt w:val="lowerLetter"/>
      <w:lvlText w:val="%8."/>
      <w:lvlJc w:val="left"/>
      <w:pPr>
        <w:ind w:left="5760" w:hanging="360"/>
      </w:pPr>
    </w:lvl>
    <w:lvl w:ilvl="8" w:tplc="92203B9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91CA2"/>
    <w:multiLevelType w:val="multilevel"/>
    <w:tmpl w:val="2332A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 w15:restartNumberingAfterBreak="0">
    <w:nsid w:val="5A7D4658"/>
    <w:multiLevelType w:val="hybridMultilevel"/>
    <w:tmpl w:val="B39ABDFC"/>
    <w:lvl w:ilvl="0" w:tplc="27B6D48A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4D32EDEA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ahoma" w:hAnsi="Tahoma" w:hint="default"/>
      </w:rPr>
    </w:lvl>
    <w:lvl w:ilvl="2" w:tplc="E60C15D6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11069750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5FC0D7EE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84DEC32C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E602612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445A9C5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EDCAFAAA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0" w:firstLine="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20"/>
          </w:tabs>
          <w:ind w:left="0" w:firstLine="0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0" w:firstLine="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720"/>
          </w:tabs>
          <w:ind w:left="0" w:firstLine="0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720"/>
          </w:tabs>
          <w:ind w:left="0" w:firstLine="0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720"/>
          </w:tabs>
          <w:ind w:left="0" w:firstLine="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720"/>
          </w:tabs>
          <w:ind w:left="0" w:firstLine="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720"/>
          </w:tabs>
          <w:ind w:left="0" w:firstLine="0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20"/>
          </w:tabs>
          <w:ind w:left="0" w:firstLine="0"/>
        </w:pPr>
      </w:lvl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39"/>
    <w:rsid w:val="00085248"/>
    <w:rsid w:val="000F3AD8"/>
    <w:rsid w:val="002A2E0D"/>
    <w:rsid w:val="00675A29"/>
    <w:rsid w:val="006965D8"/>
    <w:rsid w:val="006B2CDC"/>
    <w:rsid w:val="006D2E66"/>
    <w:rsid w:val="00795FFB"/>
    <w:rsid w:val="008945ED"/>
    <w:rsid w:val="008B5E2A"/>
    <w:rsid w:val="00B87C93"/>
    <w:rsid w:val="00C36B1C"/>
    <w:rsid w:val="00C9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00CAFC-BB22-4BBC-9CE1-E96F71F1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0"/>
    <w:link w:val="10"/>
    <w:qFormat/>
    <w:pPr>
      <w:keepNext/>
      <w:spacing w:before="360" w:after="60"/>
      <w:ind w:left="720" w:firstLine="187"/>
      <w:jc w:val="both"/>
      <w:outlineLvl w:val="0"/>
    </w:pPr>
    <w:rPr>
      <w:rFonts w:ascii="Arial" w:eastAsia="Times New Roman" w:hAnsi="Arial"/>
      <w:b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pPr>
      <w:keepNext/>
      <w:spacing w:before="240" w:after="60"/>
      <w:ind w:left="900" w:hanging="720"/>
      <w:jc w:val="both"/>
      <w:outlineLvl w:val="1"/>
    </w:pPr>
    <w:rPr>
      <w:rFonts w:ascii="Arial" w:eastAsia="Times New Roman" w:hAnsi="Arial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1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1"/>
    <w:link w:val="1"/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Pr>
      <w:rFonts w:ascii="Arial" w:eastAsia="Times New Roman" w:hAnsi="Arial" w:cs="Times New Roman"/>
      <w:sz w:val="20"/>
      <w:szCs w:val="20"/>
      <w:lang w:eastAsia="ru-RU"/>
    </w:rPr>
  </w:style>
  <w:style w:type="paragraph" w:styleId="a0">
    <w:name w:val="Balloon Text"/>
    <w:basedOn w:val="a"/>
    <w:link w:val="af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0"/>
    <w:rPr>
      <w:rFonts w:ascii="Tahoma" w:eastAsia="Batang" w:hAnsi="Tahoma" w:cs="Tahoma"/>
      <w:sz w:val="16"/>
      <w:szCs w:val="16"/>
      <w:lang w:eastAsia="ko-KR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Pr>
      <w:rFonts w:ascii="Times New Roman" w:eastAsia="Batang" w:hAnsi="Times New Roman" w:cs="Times New Roman"/>
      <w:sz w:val="24"/>
      <w:szCs w:val="24"/>
      <w:lang w:eastAsia="ko-KR"/>
    </w:rPr>
  </w:style>
  <w:style w:type="character" w:styleId="afa">
    <w:name w:val="Placeholder Text"/>
    <w:basedOn w:val="a1"/>
    <w:uiPriority w:val="99"/>
    <w:semiHidden/>
    <w:rPr>
      <w:color w:val="808080"/>
    </w:rPr>
  </w:style>
  <w:style w:type="character" w:customStyle="1" w:styleId="afb">
    <w:name w:val="Стиль вставки"/>
    <w:basedOn w:val="a1"/>
    <w:uiPriority w:val="1"/>
    <w:qFormat/>
    <w:rPr>
      <w:rFonts w:ascii="Tahoma" w:hAnsi="Tahoma"/>
      <w:color w:val="000000" w:themeColor="text1"/>
      <w:sz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fe">
    <w:name w:val="Hyperlink"/>
    <w:basedOn w:val="a1"/>
    <w:rPr>
      <w:color w:val="0563C1" w:themeColor="hyperlink"/>
      <w:u w:val="single"/>
    </w:rPr>
  </w:style>
  <w:style w:type="character" w:styleId="aff">
    <w:name w:val="annotation reference"/>
    <w:basedOn w:val="a1"/>
    <w:rPr>
      <w:sz w:val="16"/>
      <w:szCs w:val="16"/>
    </w:rPr>
  </w:style>
  <w:style w:type="paragraph" w:styleId="aff0">
    <w:name w:val="annotation text"/>
    <w:basedOn w:val="a"/>
    <w:link w:val="aff1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aff2">
    <w:name w:val="annotation subject"/>
    <w:basedOn w:val="aff0"/>
    <w:next w:val="aff0"/>
    <w:link w:val="aff3"/>
    <w:rPr>
      <w:b/>
      <w:bCs/>
    </w:rPr>
  </w:style>
  <w:style w:type="character" w:customStyle="1" w:styleId="aff3">
    <w:name w:val="Тема примечания Знак"/>
    <w:basedOn w:val="aff1"/>
    <w:link w:val="aff2"/>
    <w:rPr>
      <w:rFonts w:ascii="Times New Roman" w:eastAsia="Batang" w:hAnsi="Times New Roman" w:cs="Times New Roman"/>
      <w:b/>
      <w:bCs/>
      <w:sz w:val="20"/>
      <w:szCs w:val="20"/>
      <w:lang w:eastAsia="ko-KR"/>
    </w:rPr>
  </w:style>
  <w:style w:type="table" w:customStyle="1" w:styleId="TableStyle0">
    <w:name w:val="TableStyle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Body Text Indent 2"/>
    <w:basedOn w:val="a"/>
    <w:link w:val="2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6">
    <w:name w:val="Основной текст с отступом 2 Знак"/>
    <w:basedOn w:val="a1"/>
    <w:link w:val="2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4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F5D6001F034614B56CA38AEF7CFC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6E6C67-2B81-4542-B99C-F4D01788B338}"/>
      </w:docPartPr>
      <w:docPartBody>
        <w:p w:rsidR="00921107" w:rsidRDefault="00921107">
          <w:pPr>
            <w:pStyle w:val="53F5D6001F034614B56CA38AEF7CFC7F"/>
          </w:pPr>
          <w:r>
            <w:rPr>
              <w:rStyle w:val="afb"/>
              <w:rFonts w:ascii="Tahoma" w:hAnsi="Tahoma" w:cs="Tahoma"/>
              <w:color w:val="FF0000"/>
              <w:sz w:val="20"/>
              <w:szCs w:val="20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107" w:rsidRDefault="00921107">
      <w:pPr>
        <w:spacing w:after="0" w:line="240" w:lineRule="auto"/>
      </w:pPr>
      <w:r>
        <w:separator/>
      </w:r>
    </w:p>
  </w:endnote>
  <w:endnote w:type="continuationSeparator" w:id="0">
    <w:p w:rsidR="00921107" w:rsidRDefault="00921107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107" w:rsidRDefault="00921107">
      <w:pPr>
        <w:spacing w:after="0" w:line="240" w:lineRule="auto"/>
      </w:pPr>
      <w:r>
        <w:separator/>
      </w:r>
    </w:p>
  </w:footnote>
  <w:footnote w:type="continuationSeparator" w:id="0">
    <w:p w:rsidR="00921107" w:rsidRDefault="00921107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07"/>
    <w:rsid w:val="0092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Placeholder Text"/>
    <w:basedOn w:val="a0"/>
    <w:uiPriority w:val="99"/>
    <w:semiHidden/>
  </w:style>
  <w:style w:type="paragraph" w:customStyle="1" w:styleId="53F5D6001F034614B56CA38AEF7CFC7F">
    <w:name w:val="53F5D6001F034614B56CA38AEF7CFC7F"/>
  </w:style>
  <w:style w:type="paragraph" w:customStyle="1" w:styleId="50EB92986AE1438C8ACA5FC4F894705D">
    <w:name w:val="50EB92986AE1438C8ACA5FC4F8947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Наталья Анатольевна</dc:creator>
  <cp:keywords/>
  <dc:description/>
  <cp:lastModifiedBy>zverev1</cp:lastModifiedBy>
  <cp:revision>10</cp:revision>
  <cp:lastPrinted>2026-08-24T11:36:00Z</cp:lastPrinted>
  <dcterms:created xsi:type="dcterms:W3CDTF">2026-08-19T10:34:00Z</dcterms:created>
  <dcterms:modified xsi:type="dcterms:W3CDTF">2026-08-24T14:40:00Z</dcterms:modified>
</cp:coreProperties>
</file>