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48E" w:rsidRDefault="006D5724">
      <w:pPr>
        <w:spacing w:after="60"/>
        <w:jc w:val="center"/>
      </w:pPr>
      <w:r>
        <w:rPr>
          <w:color w:val="555555"/>
          <w:sz w:val="20"/>
          <w:szCs w:val="20"/>
        </w:rPr>
        <w:t>ГУЗ «Городская поликлиника № 4»</w:t>
      </w:r>
    </w:p>
    <w:p w:rsidR="00BA448E" w:rsidRDefault="006D5724">
      <w:pPr>
        <w:spacing w:after="200"/>
        <w:jc w:val="center"/>
      </w:pPr>
      <w:r>
        <w:rPr>
          <w:color w:val="888888"/>
          <w:sz w:val="18"/>
          <w:szCs w:val="18"/>
        </w:rPr>
        <w:t>г. Ульяновск, ул. Камышинская, 41</w:t>
      </w:r>
    </w:p>
    <w:p w:rsidR="00BA448E" w:rsidRDefault="006D5724">
      <w:pPr>
        <w:pBdr>
          <w:bottom w:val="single" w:sz="8" w:space="1" w:color="1F3864"/>
        </w:pBdr>
        <w:spacing w:after="80"/>
        <w:jc w:val="center"/>
      </w:pPr>
      <w:r>
        <w:rPr>
          <w:b/>
          <w:bCs/>
          <w:color w:val="1F3864"/>
          <w:sz w:val="36"/>
          <w:szCs w:val="36"/>
        </w:rPr>
        <w:t>ПАМЯТКА ПОСТАВЩИКА</w:t>
      </w:r>
    </w:p>
    <w:p w:rsidR="00BA448E" w:rsidRDefault="006D5724">
      <w:pPr>
        <w:spacing w:before="80" w:after="320"/>
        <w:jc w:val="center"/>
      </w:pPr>
      <w:r>
        <w:rPr>
          <w:i/>
          <w:iCs/>
          <w:color w:val="2E5496"/>
          <w:sz w:val="24"/>
          <w:szCs w:val="24"/>
        </w:rPr>
        <w:t>Работа по контракту с казначейским сопровождением (44-ФЗ)</w:t>
      </w:r>
    </w:p>
    <w:p w:rsidR="00BA448E" w:rsidRDefault="006D5724">
      <w:pPr>
        <w:pBdr>
          <w:top w:val="single" w:sz="4" w:space="4" w:color="BF8F00"/>
          <w:left w:val="single" w:sz="16" w:space="8" w:color="BF8F00"/>
          <w:bottom w:val="single" w:sz="4" w:space="4" w:color="BF8F00"/>
          <w:right w:val="single" w:sz="4" w:space="4" w:color="BF8F00"/>
        </w:pBdr>
        <w:shd w:val="clear" w:color="auto" w:fill="FFF3CD"/>
        <w:spacing w:after="100"/>
        <w:ind w:left="200" w:right="200"/>
      </w:pPr>
      <w:r>
        <w:rPr>
          <w:b/>
          <w:bCs/>
          <w:color w:val="BF8F00"/>
        </w:rPr>
        <w:t>⚠</w:t>
      </w:r>
      <w:proofErr w:type="gramStart"/>
      <w:r>
        <w:rPr>
          <w:b/>
          <w:bCs/>
          <w:color w:val="BF8F00"/>
        </w:rPr>
        <w:t>️</w:t>
      </w:r>
      <w:r>
        <w:rPr>
          <w:b/>
          <w:bCs/>
          <w:color w:val="BF8F00"/>
        </w:rPr>
        <w:t xml:space="preserve">  Внимание</w:t>
      </w:r>
      <w:proofErr w:type="gramEnd"/>
      <w:r>
        <w:rPr>
          <w:b/>
          <w:bCs/>
          <w:color w:val="BF8F00"/>
        </w:rPr>
        <w:t xml:space="preserve">: </w:t>
      </w:r>
      <w:r>
        <w:t>ваш контракт с ГУЗ «Городская поликлиника № 4» предусматривает казначейское сопровождение. Это означает, что оплата по контракту поступит не напрямую на ваш расчётный счёт в банке, а через казначейский лицевой счёт, открытый в УФК по Ульяновской области. Б</w:t>
      </w:r>
      <w:r>
        <w:t>ез выполнения описанных ниже действий оплата невозможна.</w:t>
      </w:r>
    </w:p>
    <w:p w:rsidR="00BA448E" w:rsidRDefault="00BA448E">
      <w:pPr>
        <w:spacing w:before="80" w:after="80"/>
      </w:pPr>
    </w:p>
    <w:p w:rsidR="00BA448E" w:rsidRDefault="006D5724">
      <w:pPr>
        <w:pStyle w:val="1"/>
      </w:pPr>
      <w:r>
        <w:t>1. Открытие казначейского лицевого счёта</w:t>
      </w:r>
    </w:p>
    <w:p w:rsidR="00BA448E" w:rsidRDefault="006D5724">
      <w:pPr>
        <w:spacing w:before="80" w:after="80"/>
      </w:pPr>
      <w:r>
        <w:t>Вам необходимо открыть лицевой счёт участника казначейского сопровождения (тип 71) в УФК по Ульяновской области.</w:t>
      </w:r>
    </w:p>
    <w:p w:rsidR="00BA448E" w:rsidRDefault="00BA448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" w:type="dxa"/>
          <w:bottom w:w="12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7960"/>
      </w:tblGrid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A448E" w:rsidRDefault="006D5724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ШАГ 1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549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:rsidR="00BA448E" w:rsidRDefault="006D5724">
            <w:r>
              <w:rPr>
                <w:b/>
                <w:bCs/>
                <w:color w:val="FFFFFF"/>
                <w:sz w:val="24"/>
                <w:szCs w:val="24"/>
              </w:rPr>
              <w:t xml:space="preserve">Получить от заказчика </w:t>
            </w:r>
            <w:r w:rsidR="0062679D">
              <w:rPr>
                <w:b/>
                <w:bCs/>
                <w:color w:val="FFFFFF"/>
                <w:sz w:val="24"/>
                <w:szCs w:val="24"/>
              </w:rPr>
              <w:t xml:space="preserve">ИГК </w:t>
            </w:r>
          </w:p>
        </w:tc>
      </w:tr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A448E" w:rsidRDefault="00BA448E"/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BA448E" w:rsidRDefault="0062679D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После заключения контракта (договора) о</w:t>
            </w:r>
            <w:r w:rsidR="006D5724">
              <w:t xml:space="preserve">братитесь к контактному лицу ГУЗ «ГП № 4» и запросите код </w:t>
            </w:r>
            <w:r>
              <w:t xml:space="preserve">ИГК, как правило Заказчик его получает самостоятельно в течение 2 недель с даты заключения контракта (договора) в Казначействе по месту расположения Заказчика. Когда доп. </w:t>
            </w:r>
            <w:proofErr w:type="gramStart"/>
            <w:r>
              <w:t>соглашение  готово</w:t>
            </w:r>
            <w:proofErr w:type="gramEnd"/>
            <w:r>
              <w:t xml:space="preserve"> Заказчик  направляет его контрагенту. Именно доп. соглашение будет содержать все необходимые данные для открытия счета.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 xml:space="preserve">Код </w:t>
            </w:r>
            <w:r w:rsidR="0062679D">
              <w:t>ИГК</w:t>
            </w:r>
            <w:r>
              <w:t xml:space="preserve"> привязан к конкретному контракту — без него УФК не откроет счёт</w:t>
            </w:r>
          </w:p>
          <w:p w:rsidR="00BA448E" w:rsidRDefault="00BA448E" w:rsidP="0062679D">
            <w:pPr>
              <w:pStyle w:val="a4"/>
              <w:spacing w:before="60" w:after="60"/>
              <w:ind w:left="560"/>
            </w:pPr>
          </w:p>
        </w:tc>
      </w:tr>
    </w:tbl>
    <w:p w:rsidR="00BA448E" w:rsidRDefault="00BA448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" w:type="dxa"/>
          <w:bottom w:w="12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7960"/>
      </w:tblGrid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A448E" w:rsidRDefault="006D5724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ШАГ 2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549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:rsidR="00BA448E" w:rsidRDefault="006D5724">
            <w:r>
              <w:rPr>
                <w:b/>
                <w:bCs/>
                <w:color w:val="FFFFFF"/>
                <w:sz w:val="24"/>
                <w:szCs w:val="24"/>
              </w:rPr>
              <w:t>Подготовить пакет документов для УФК</w:t>
            </w:r>
          </w:p>
        </w:tc>
      </w:tr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A448E" w:rsidRDefault="00BA448E"/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Заявление на открытие лицевого счёта — форма по Приказу Казначейства России от 01.04.2020 № 15н (Приложение № 1), скачать на сайте roskazna.gov.ru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Карточка образцов подписей — заверена руководителем и печатью организации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 xml:space="preserve">Копия контракта с ГУЗ «ГП № 4» — с </w:t>
            </w:r>
            <w:r>
              <w:t>условием о казначейском сопровождении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Выписка из ЕГРЮЛ / ЕГРИП — актуальная, не старше 30 дней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Копия паспорта руководителя + приказ о назначении (или доверенность на представителя)</w:t>
            </w:r>
          </w:p>
        </w:tc>
      </w:tr>
    </w:tbl>
    <w:p w:rsidR="00BA448E" w:rsidRDefault="00BA448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" w:type="dxa"/>
          <w:bottom w:w="12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7960"/>
      </w:tblGrid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A448E" w:rsidRDefault="006D5724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ШАГ 3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549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:rsidR="00BA448E" w:rsidRDefault="006D5724">
            <w:r>
              <w:rPr>
                <w:b/>
                <w:bCs/>
                <w:color w:val="FFFFFF"/>
                <w:sz w:val="24"/>
                <w:szCs w:val="24"/>
              </w:rPr>
              <w:t>Подать заявление через Электронный бюджет (основной способ)</w:t>
            </w:r>
          </w:p>
        </w:tc>
      </w:tr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A448E" w:rsidRDefault="00BA448E"/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Перейдите на портал: budget.gov.ru → раздел «Казначейское сопровождение»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Авторизуйтесь через ЕСИА (Госуслуги) с использованием квалифицированной электронной подписи (КЭП)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Заполните электронную форму заявления на открытие лицевого счёта участника КС (тип 71</w:t>
            </w:r>
            <w:r>
              <w:t>)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Прикрепите сканы документов из шага 2 в формате PDF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Подпишите заявление КЭП и направьте в УФК по Ульяновской области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Срок открытия счёта: не позднее 1 рабочего дня после подачи полного пакета</w:t>
            </w:r>
          </w:p>
        </w:tc>
      </w:tr>
    </w:tbl>
    <w:p w:rsidR="00BA448E" w:rsidRDefault="00BA448E">
      <w:pPr>
        <w:spacing w:before="80" w:after="80"/>
      </w:pPr>
    </w:p>
    <w:p w:rsidR="00BA448E" w:rsidRDefault="006D5724">
      <w:pPr>
        <w:pBdr>
          <w:left w:val="single" w:sz="12" w:space="8" w:color="2E5496"/>
        </w:pBdr>
        <w:spacing w:before="100" w:after="100"/>
        <w:ind w:left="360"/>
      </w:pPr>
      <w:proofErr w:type="gramStart"/>
      <w:r>
        <w:t>ℹ</w:t>
      </w:r>
      <w:r>
        <w:t>️</w:t>
      </w:r>
      <w:r>
        <w:t xml:space="preserve">  </w:t>
      </w:r>
      <w:r>
        <w:rPr>
          <w:b/>
          <w:bCs/>
          <w:color w:val="2E5496"/>
        </w:rPr>
        <w:t>Нет</w:t>
      </w:r>
      <w:proofErr w:type="gramEnd"/>
      <w:r>
        <w:rPr>
          <w:b/>
          <w:bCs/>
          <w:color w:val="2E5496"/>
        </w:rPr>
        <w:t xml:space="preserve"> КЭП или доступа к Электронному бюджету? </w:t>
      </w:r>
      <w:r>
        <w:t>Подайте документы лично: г. Ульяновск, ул. Гончарова, д. 50/1. Документы в 2 экземплярах (один остаётся с отметкой УФК). Также доступна подача через СУФД-онлайн.</w:t>
      </w:r>
    </w:p>
    <w:p w:rsidR="00BA448E" w:rsidRDefault="00BA448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" w:type="dxa"/>
          <w:bottom w:w="12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7960"/>
      </w:tblGrid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A448E" w:rsidRDefault="006D5724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ШАГ 4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549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:rsidR="00BA448E" w:rsidRDefault="006D5724">
            <w:r>
              <w:rPr>
                <w:b/>
                <w:bCs/>
                <w:color w:val="FFFFFF"/>
                <w:sz w:val="24"/>
                <w:szCs w:val="24"/>
              </w:rPr>
              <w:t>Сообщить реквизиты заказчику</w:t>
            </w:r>
          </w:p>
        </w:tc>
      </w:tr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A448E" w:rsidRDefault="00BA448E"/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После открытия счёта передайте в ГУЗ «ГП № 4» 20-значный номер лицевого счёта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 xml:space="preserve">Реквизиты вносятся в контракт (доп. </w:t>
            </w:r>
            <w:bookmarkStart w:id="0" w:name="_GoBack"/>
            <w:bookmarkEnd w:id="0"/>
            <w:r>
              <w:t>соглашение об изменении банковских реквизитов)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До внесения реквизитов в контракт оплата произведена не будет</w:t>
            </w:r>
          </w:p>
        </w:tc>
      </w:tr>
    </w:tbl>
    <w:p w:rsidR="00BA448E" w:rsidRDefault="00BA448E">
      <w:pPr>
        <w:spacing w:before="80" w:after="80"/>
      </w:pPr>
    </w:p>
    <w:p w:rsidR="00BA448E" w:rsidRDefault="006D5724">
      <w:pPr>
        <w:pStyle w:val="1"/>
      </w:pPr>
      <w:r>
        <w:t>2. Работа по контракту при казначейском сопровождении</w:t>
      </w:r>
    </w:p>
    <w:p w:rsidR="00BA448E" w:rsidRDefault="00BA448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" w:type="dxa"/>
          <w:bottom w:w="12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7960"/>
      </w:tblGrid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A448E" w:rsidRDefault="006D5724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ШАГ 5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549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:rsidR="00BA448E" w:rsidRDefault="006D5724">
            <w:r>
              <w:rPr>
                <w:b/>
                <w:bCs/>
                <w:color w:val="FFFFFF"/>
                <w:sz w:val="24"/>
                <w:szCs w:val="24"/>
              </w:rPr>
              <w:t>Выполнить работы / поставить товар / оказать услуги</w:t>
            </w:r>
          </w:p>
        </w:tc>
      </w:tr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A448E" w:rsidRDefault="00BA448E"/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Исполняйте контракт в установленные сроки в обычном порядке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Фиксируйте каждый этап документально: акты, накладные, счета-фактуры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Все расходы, которые вы несёте в рамках контракта, должны соответствовать коду цели.</w:t>
            </w:r>
          </w:p>
        </w:tc>
      </w:tr>
    </w:tbl>
    <w:p w:rsidR="00BA448E" w:rsidRDefault="00BA448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" w:type="dxa"/>
          <w:bottom w:w="12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7960"/>
      </w:tblGrid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A448E" w:rsidRDefault="006D5724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t>ШАГ 6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549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:rsidR="00BA448E" w:rsidRDefault="006D5724">
            <w:r>
              <w:rPr>
                <w:b/>
                <w:bCs/>
                <w:color w:val="FFFFFF"/>
                <w:sz w:val="24"/>
                <w:szCs w:val="24"/>
              </w:rPr>
              <w:t>Оформить и передать закрывающие документы</w:t>
            </w:r>
          </w:p>
        </w:tc>
      </w:tr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A448E" w:rsidRDefault="00BA448E"/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Акт выполненных работ / товарная накладная / УПД — подписанные обеими сторонами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Счёт на оплату с указанием реквизитов казначейского лицевого счёта (не банковского!)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Счёт-фактура (если применимо) — с корректными реквизитами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 xml:space="preserve">Документы передаются уполномоченному за приемку </w:t>
            </w:r>
            <w:r>
              <w:t>лицу ГУЗ «ГП № 4»</w:t>
            </w:r>
          </w:p>
        </w:tc>
      </w:tr>
    </w:tbl>
    <w:p w:rsidR="00BA448E" w:rsidRDefault="00BA448E">
      <w:pPr>
        <w:spacing w:before="80" w:after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20" w:type="dxa"/>
          <w:left w:w="10" w:type="dxa"/>
          <w:bottom w:w="12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7960"/>
      </w:tblGrid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:rsidR="00BA448E" w:rsidRDefault="006D5724">
            <w:pPr>
              <w:jc w:val="center"/>
            </w:pPr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ШАГ 7</w:t>
            </w:r>
          </w:p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5496"/>
            <w:tcMar>
              <w:top w:w="120" w:type="dxa"/>
              <w:left w:w="200" w:type="dxa"/>
              <w:bottom w:w="120" w:type="dxa"/>
              <w:right w:w="160" w:type="dxa"/>
            </w:tcMar>
            <w:vAlign w:val="center"/>
          </w:tcPr>
          <w:p w:rsidR="00BA448E" w:rsidRDefault="006D5724">
            <w:r>
              <w:rPr>
                <w:b/>
                <w:bCs/>
                <w:color w:val="FFFFFF"/>
                <w:sz w:val="24"/>
                <w:szCs w:val="24"/>
              </w:rPr>
              <w:t>Прохождение санкционирования в УФК</w:t>
            </w:r>
          </w:p>
        </w:tc>
      </w:tr>
      <w:tr w:rsidR="00BA448E">
        <w:tc>
          <w:tcPr>
            <w:tcW w:w="14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60" w:type="dxa"/>
            </w:tcMar>
          </w:tcPr>
          <w:p w:rsidR="00BA448E" w:rsidRDefault="00BA448E"/>
        </w:tc>
        <w:tc>
          <w:tcPr>
            <w:tcW w:w="79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5F8FF"/>
            <w:tcMar>
              <w:top w:w="100" w:type="dxa"/>
              <w:left w:w="200" w:type="dxa"/>
              <w:bottom w:w="100" w:type="dxa"/>
              <w:right w:w="160" w:type="dxa"/>
            </w:tcMar>
          </w:tcPr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Заказчик направляет платёжное поручение в УФК с приложением закрывающих документов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УФК проверяет соответствие расходов коду цели — это занимает до 1 рабочего дня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При наличии замечаний УФК возвращает документы заказчику — уточните у заказчика статус</w:t>
            </w:r>
          </w:p>
          <w:p w:rsidR="00BA448E" w:rsidRDefault="006D5724">
            <w:pPr>
              <w:pStyle w:val="a4"/>
              <w:numPr>
                <w:ilvl w:val="0"/>
                <w:numId w:val="2"/>
              </w:numPr>
              <w:spacing w:before="60" w:after="60"/>
            </w:pPr>
            <w:r>
              <w:t>После с</w:t>
            </w:r>
            <w:r>
              <w:t>огласования УФК средства перечисляются с казначейского счёта на ваш р/с в банке</w:t>
            </w:r>
          </w:p>
        </w:tc>
      </w:tr>
    </w:tbl>
    <w:p w:rsidR="00BA448E" w:rsidRDefault="00BA448E">
      <w:pPr>
        <w:spacing w:before="80" w:after="80"/>
      </w:pPr>
    </w:p>
    <w:p w:rsidR="00BA448E" w:rsidRDefault="006D5724">
      <w:pPr>
        <w:pStyle w:val="1"/>
      </w:pPr>
      <w:r>
        <w:t>3. Контактные лица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160"/>
      </w:tblGrid>
      <w:tr w:rsidR="00BA448E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1F3864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b/>
                <w:bCs/>
                <w:color w:val="FFFFFF"/>
                <w:sz w:val="20"/>
                <w:szCs w:val="20"/>
              </w:rPr>
              <w:t>Параметр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2E5496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b/>
                <w:bCs/>
                <w:color w:val="FFFFFF"/>
                <w:sz w:val="20"/>
                <w:szCs w:val="20"/>
              </w:rPr>
              <w:t>Данные</w:t>
            </w:r>
          </w:p>
        </w:tc>
      </w:tr>
      <w:tr w:rsidR="00BA448E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ГУЗ «Городская поликлиника № 4»</w:t>
            </w:r>
          </w:p>
        </w:tc>
      </w:tr>
      <w:tr w:rsidR="00BA448E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Адрес заказчика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г. Ульяновск, ул. Камышинская, 41</w:t>
            </w:r>
          </w:p>
        </w:tc>
      </w:tr>
      <w:tr w:rsidR="00BA448E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Контактное лицо заказчика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proofErr w:type="spellStart"/>
            <w:r>
              <w:rPr>
                <w:color w:val="000000"/>
                <w:sz w:val="20"/>
                <w:szCs w:val="20"/>
              </w:rPr>
              <w:t>Шарымова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Наталья Анатольевна, тел. 27-41-35</w:t>
            </w:r>
          </w:p>
        </w:tc>
      </w:tr>
      <w:tr w:rsidR="00BA448E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Контактное лицо заказчика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proofErr w:type="spellStart"/>
            <w:r>
              <w:rPr>
                <w:color w:val="000000"/>
                <w:sz w:val="20"/>
                <w:szCs w:val="20"/>
              </w:rPr>
              <w:t>Плешова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Гелия </w:t>
            </w:r>
            <w:proofErr w:type="spellStart"/>
            <w:r>
              <w:rPr>
                <w:color w:val="000000"/>
                <w:sz w:val="20"/>
                <w:szCs w:val="20"/>
              </w:rPr>
              <w:t>Рашитовна</w:t>
            </w:r>
            <w:proofErr w:type="spellEnd"/>
            <w:r>
              <w:rPr>
                <w:color w:val="000000"/>
                <w:sz w:val="20"/>
                <w:szCs w:val="20"/>
              </w:rPr>
              <w:t>, тел. 27-41-35</w:t>
            </w:r>
          </w:p>
        </w:tc>
      </w:tr>
      <w:tr w:rsidR="00BA448E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УФК по Ульяновской области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г. Ульяновск, ул. Гончарова, д. 50/1</w:t>
            </w:r>
          </w:p>
        </w:tc>
      </w:tr>
      <w:tr w:rsidR="00BA448E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Контактное лицо УФК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Елена Валерьевна, тел. 41-70-78</w:t>
            </w:r>
          </w:p>
        </w:tc>
      </w:tr>
      <w:tr w:rsidR="00BA448E">
        <w:tblPrEx>
          <w:tblCellMar>
            <w:top w:w="0" w:type="dxa"/>
            <w:bottom w:w="0" w:type="dxa"/>
          </w:tblCellMar>
        </w:tblPrEx>
        <w:tc>
          <w:tcPr>
            <w:tcW w:w="32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0FA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Сайт УФК</w:t>
            </w:r>
          </w:p>
        </w:tc>
        <w:tc>
          <w:tcPr>
            <w:tcW w:w="61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20" w:type="dxa"/>
            </w:tcMar>
          </w:tcPr>
          <w:p w:rsidR="00BA448E" w:rsidRDefault="006D5724">
            <w:r>
              <w:rPr>
                <w:color w:val="000000"/>
                <w:sz w:val="20"/>
                <w:szCs w:val="20"/>
              </w:rPr>
              <w:t>ulyanovsk.roskazna.gov.ru</w:t>
            </w:r>
          </w:p>
        </w:tc>
      </w:tr>
    </w:tbl>
    <w:p w:rsidR="00BA448E" w:rsidRDefault="00BA448E">
      <w:pPr>
        <w:spacing w:before="80" w:after="80"/>
      </w:pPr>
    </w:p>
    <w:p w:rsidR="00BA448E" w:rsidRDefault="006D5724">
      <w:pPr>
        <w:pStyle w:val="1"/>
      </w:pPr>
      <w:r>
        <w:t>4. Чек-лист поставщика</w:t>
      </w:r>
    </w:p>
    <w:p w:rsidR="00BA448E" w:rsidRDefault="006D5724">
      <w:pPr>
        <w:pStyle w:val="a4"/>
        <w:numPr>
          <w:ilvl w:val="0"/>
          <w:numId w:val="3"/>
        </w:numPr>
        <w:spacing w:before="80" w:after="60"/>
      </w:pPr>
      <w:r>
        <w:t>Получен код ИГК</w:t>
      </w:r>
      <w:r>
        <w:t xml:space="preserve"> от заказчика (ГУЗ «ГП № 4»)</w:t>
      </w:r>
    </w:p>
    <w:p w:rsidR="00BA448E" w:rsidRDefault="006D5724">
      <w:pPr>
        <w:pStyle w:val="a4"/>
        <w:numPr>
          <w:ilvl w:val="0"/>
          <w:numId w:val="3"/>
        </w:numPr>
        <w:spacing w:before="80" w:after="60"/>
      </w:pPr>
      <w:r>
        <w:t>Подготовлен пакет документов для УФК (заявление, карточка подписей, копия контракта, выписка из ЕГРЮЛ/ЕГРИП)</w:t>
      </w:r>
    </w:p>
    <w:p w:rsidR="00BA448E" w:rsidRDefault="006D5724">
      <w:pPr>
        <w:pStyle w:val="a4"/>
        <w:numPr>
          <w:ilvl w:val="0"/>
          <w:numId w:val="3"/>
        </w:numPr>
        <w:spacing w:before="80" w:after="60"/>
      </w:pPr>
      <w:r>
        <w:t>Документы поданы в УФК по Ульяновской области</w:t>
      </w:r>
    </w:p>
    <w:p w:rsidR="00BA448E" w:rsidRDefault="006D5724">
      <w:pPr>
        <w:pStyle w:val="a4"/>
        <w:numPr>
          <w:ilvl w:val="0"/>
          <w:numId w:val="3"/>
        </w:numPr>
        <w:spacing w:before="80" w:after="60"/>
      </w:pPr>
      <w:r>
        <w:t>Получ</w:t>
      </w:r>
      <w:r>
        <w:t>ен 20-значный номер казначейского лицевого счёта (тип 71)</w:t>
      </w:r>
    </w:p>
    <w:p w:rsidR="00BA448E" w:rsidRDefault="006D5724">
      <w:pPr>
        <w:pStyle w:val="a4"/>
        <w:numPr>
          <w:ilvl w:val="0"/>
          <w:numId w:val="3"/>
        </w:numPr>
        <w:spacing w:before="80" w:after="60"/>
      </w:pPr>
      <w:r>
        <w:t>Реквизиты казначейского счёта переданы заказчику</w:t>
      </w:r>
    </w:p>
    <w:p w:rsidR="00BA448E" w:rsidRDefault="006D5724">
      <w:pPr>
        <w:pStyle w:val="a4"/>
        <w:numPr>
          <w:ilvl w:val="0"/>
          <w:numId w:val="3"/>
        </w:numPr>
        <w:spacing w:before="80" w:after="60"/>
      </w:pPr>
      <w:r>
        <w:t xml:space="preserve">Заключено </w:t>
      </w:r>
      <w:proofErr w:type="spellStart"/>
      <w:r>
        <w:t>допсоглашение</w:t>
      </w:r>
      <w:proofErr w:type="spellEnd"/>
      <w:r>
        <w:t xml:space="preserve"> к контракту с указанием казначейских реквизитов</w:t>
      </w:r>
    </w:p>
    <w:p w:rsidR="00BA448E" w:rsidRDefault="006D5724">
      <w:pPr>
        <w:pStyle w:val="a4"/>
        <w:numPr>
          <w:ilvl w:val="0"/>
          <w:numId w:val="3"/>
        </w:numPr>
        <w:spacing w:before="80" w:after="60"/>
      </w:pPr>
      <w:r>
        <w:t>Работы / товары / услуги исполнены, оформлены закрывающие документы</w:t>
      </w:r>
    </w:p>
    <w:p w:rsidR="00BA448E" w:rsidRDefault="006D5724">
      <w:pPr>
        <w:pStyle w:val="a4"/>
        <w:numPr>
          <w:ilvl w:val="0"/>
          <w:numId w:val="3"/>
        </w:numPr>
        <w:spacing w:before="80" w:after="60"/>
      </w:pPr>
      <w:r>
        <w:t>Счёт на оплату выставлен с реквизитами казначейского счёта</w:t>
      </w:r>
    </w:p>
    <w:p w:rsidR="00BA448E" w:rsidRDefault="006D5724">
      <w:pPr>
        <w:pStyle w:val="a4"/>
        <w:numPr>
          <w:ilvl w:val="0"/>
          <w:numId w:val="3"/>
        </w:numPr>
        <w:spacing w:before="80" w:after="60"/>
      </w:pPr>
      <w:r>
        <w:t>Документы переданы уполномоченному лицу ГУЗ «ГП № 4»</w:t>
      </w:r>
    </w:p>
    <w:p w:rsidR="00BA448E" w:rsidRDefault="006D5724">
      <w:pPr>
        <w:pStyle w:val="a4"/>
        <w:numPr>
          <w:ilvl w:val="0"/>
          <w:numId w:val="3"/>
        </w:numPr>
        <w:spacing w:before="80" w:after="60"/>
      </w:pPr>
      <w:r>
        <w:t>Получено подтверждение санкционирования и зачисления оплаты</w:t>
      </w:r>
    </w:p>
    <w:p w:rsidR="00BA448E" w:rsidRDefault="00BA448E">
      <w:pPr>
        <w:spacing w:before="80" w:after="80"/>
      </w:pPr>
    </w:p>
    <w:p w:rsidR="00BA448E" w:rsidRDefault="00BA448E">
      <w:pPr>
        <w:spacing w:before="80" w:after="80"/>
      </w:pPr>
    </w:p>
    <w:p w:rsidR="00BA448E" w:rsidRDefault="006D5724">
      <w:pPr>
        <w:pBdr>
          <w:top w:val="single" w:sz="4" w:space="4" w:color="AAAAAA"/>
        </w:pBdr>
        <w:spacing w:before="160"/>
      </w:pPr>
      <w:r>
        <w:rPr>
          <w:b/>
          <w:bCs/>
          <w:color w:val="555555"/>
          <w:sz w:val="18"/>
          <w:szCs w:val="18"/>
        </w:rPr>
        <w:t xml:space="preserve">Примечание: </w:t>
      </w:r>
      <w:r>
        <w:rPr>
          <w:i/>
          <w:iCs/>
          <w:color w:val="555555"/>
          <w:sz w:val="18"/>
          <w:szCs w:val="18"/>
        </w:rPr>
        <w:t>настоящая памятка носит информационный характер. При возникновении воп</w:t>
      </w:r>
      <w:r>
        <w:rPr>
          <w:i/>
          <w:iCs/>
          <w:color w:val="555555"/>
          <w:sz w:val="18"/>
          <w:szCs w:val="18"/>
        </w:rPr>
        <w:t>росов обращайтесь к контактному лицу заказчика или непосредственно в УФК по Ульяновской области (roskazna.gov.ru).</w:t>
      </w:r>
    </w:p>
    <w:sectPr w:rsidR="00BA448E">
      <w:pgSz w:w="11906" w:h="16838"/>
      <w:pgMar w:top="1134" w:right="851" w:bottom="1134" w:left="141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D6100"/>
    <w:multiLevelType w:val="hybridMultilevel"/>
    <w:tmpl w:val="2E8ACEE0"/>
    <w:lvl w:ilvl="0" w:tplc="1DA0D3F8">
      <w:start w:val="1"/>
      <w:numFmt w:val="bullet"/>
      <w:lvlText w:val="•"/>
      <w:lvlJc w:val="left"/>
      <w:pPr>
        <w:ind w:left="560" w:hanging="280"/>
      </w:pPr>
    </w:lvl>
    <w:lvl w:ilvl="1" w:tplc="54AE1356">
      <w:numFmt w:val="decimal"/>
      <w:lvlText w:val=""/>
      <w:lvlJc w:val="left"/>
    </w:lvl>
    <w:lvl w:ilvl="2" w:tplc="42C86D96">
      <w:numFmt w:val="decimal"/>
      <w:lvlText w:val=""/>
      <w:lvlJc w:val="left"/>
    </w:lvl>
    <w:lvl w:ilvl="3" w:tplc="A5AC45A2">
      <w:numFmt w:val="decimal"/>
      <w:lvlText w:val=""/>
      <w:lvlJc w:val="left"/>
    </w:lvl>
    <w:lvl w:ilvl="4" w:tplc="CB6CA1FA">
      <w:numFmt w:val="decimal"/>
      <w:lvlText w:val=""/>
      <w:lvlJc w:val="left"/>
    </w:lvl>
    <w:lvl w:ilvl="5" w:tplc="828CCDBA">
      <w:numFmt w:val="decimal"/>
      <w:lvlText w:val=""/>
      <w:lvlJc w:val="left"/>
    </w:lvl>
    <w:lvl w:ilvl="6" w:tplc="D78E23F6">
      <w:numFmt w:val="decimal"/>
      <w:lvlText w:val=""/>
      <w:lvlJc w:val="left"/>
    </w:lvl>
    <w:lvl w:ilvl="7" w:tplc="FDD21EC4">
      <w:numFmt w:val="decimal"/>
      <w:lvlText w:val=""/>
      <w:lvlJc w:val="left"/>
    </w:lvl>
    <w:lvl w:ilvl="8" w:tplc="CFB4EC08">
      <w:numFmt w:val="decimal"/>
      <w:lvlText w:val=""/>
      <w:lvlJc w:val="left"/>
    </w:lvl>
  </w:abstractNum>
  <w:abstractNum w:abstractNumId="1" w15:restartNumberingAfterBreak="0">
    <w:nsid w:val="27FE673B"/>
    <w:multiLevelType w:val="hybridMultilevel"/>
    <w:tmpl w:val="0A00F31E"/>
    <w:lvl w:ilvl="0" w:tplc="75B4EAA8">
      <w:start w:val="1"/>
      <w:numFmt w:val="bullet"/>
      <w:lvlText w:val="●"/>
      <w:lvlJc w:val="left"/>
      <w:pPr>
        <w:ind w:left="720" w:hanging="360"/>
      </w:pPr>
    </w:lvl>
    <w:lvl w:ilvl="1" w:tplc="C4FEE766">
      <w:start w:val="1"/>
      <w:numFmt w:val="bullet"/>
      <w:lvlText w:val="○"/>
      <w:lvlJc w:val="left"/>
      <w:pPr>
        <w:ind w:left="1440" w:hanging="360"/>
      </w:pPr>
    </w:lvl>
    <w:lvl w:ilvl="2" w:tplc="F606FCD4">
      <w:start w:val="1"/>
      <w:numFmt w:val="bullet"/>
      <w:lvlText w:val="■"/>
      <w:lvlJc w:val="left"/>
      <w:pPr>
        <w:ind w:left="2160" w:hanging="360"/>
      </w:pPr>
    </w:lvl>
    <w:lvl w:ilvl="3" w:tplc="EB6C0F22">
      <w:start w:val="1"/>
      <w:numFmt w:val="bullet"/>
      <w:lvlText w:val="●"/>
      <w:lvlJc w:val="left"/>
      <w:pPr>
        <w:ind w:left="2880" w:hanging="360"/>
      </w:pPr>
    </w:lvl>
    <w:lvl w:ilvl="4" w:tplc="DE586E92">
      <w:start w:val="1"/>
      <w:numFmt w:val="bullet"/>
      <w:lvlText w:val="○"/>
      <w:lvlJc w:val="left"/>
      <w:pPr>
        <w:ind w:left="3600" w:hanging="360"/>
      </w:pPr>
    </w:lvl>
    <w:lvl w:ilvl="5" w:tplc="669C0E66">
      <w:start w:val="1"/>
      <w:numFmt w:val="bullet"/>
      <w:lvlText w:val="■"/>
      <w:lvlJc w:val="left"/>
      <w:pPr>
        <w:ind w:left="4320" w:hanging="360"/>
      </w:pPr>
    </w:lvl>
    <w:lvl w:ilvl="6" w:tplc="9FC4CEA0">
      <w:start w:val="1"/>
      <w:numFmt w:val="bullet"/>
      <w:lvlText w:val="●"/>
      <w:lvlJc w:val="left"/>
      <w:pPr>
        <w:ind w:left="5040" w:hanging="360"/>
      </w:pPr>
    </w:lvl>
    <w:lvl w:ilvl="7" w:tplc="904637F4">
      <w:start w:val="1"/>
      <w:numFmt w:val="bullet"/>
      <w:lvlText w:val="●"/>
      <w:lvlJc w:val="left"/>
      <w:pPr>
        <w:ind w:left="5760" w:hanging="360"/>
      </w:pPr>
    </w:lvl>
    <w:lvl w:ilvl="8" w:tplc="EF7C005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F8B5619"/>
    <w:multiLevelType w:val="hybridMultilevel"/>
    <w:tmpl w:val="AE26700E"/>
    <w:lvl w:ilvl="0" w:tplc="33269D2C">
      <w:start w:val="1"/>
      <w:numFmt w:val="bullet"/>
      <w:lvlText w:val="□"/>
      <w:lvlJc w:val="left"/>
      <w:pPr>
        <w:ind w:left="560" w:hanging="280"/>
      </w:pPr>
    </w:lvl>
    <w:lvl w:ilvl="1" w:tplc="51FE138E">
      <w:numFmt w:val="decimal"/>
      <w:lvlText w:val=""/>
      <w:lvlJc w:val="left"/>
    </w:lvl>
    <w:lvl w:ilvl="2" w:tplc="886E4698">
      <w:numFmt w:val="decimal"/>
      <w:lvlText w:val=""/>
      <w:lvlJc w:val="left"/>
    </w:lvl>
    <w:lvl w:ilvl="3" w:tplc="82E88D4A">
      <w:numFmt w:val="decimal"/>
      <w:lvlText w:val=""/>
      <w:lvlJc w:val="left"/>
    </w:lvl>
    <w:lvl w:ilvl="4" w:tplc="BC4A1102">
      <w:numFmt w:val="decimal"/>
      <w:lvlText w:val=""/>
      <w:lvlJc w:val="left"/>
    </w:lvl>
    <w:lvl w:ilvl="5" w:tplc="BAE6BE0E">
      <w:numFmt w:val="decimal"/>
      <w:lvlText w:val=""/>
      <w:lvlJc w:val="left"/>
    </w:lvl>
    <w:lvl w:ilvl="6" w:tplc="C1485ADC">
      <w:numFmt w:val="decimal"/>
      <w:lvlText w:val=""/>
      <w:lvlJc w:val="left"/>
    </w:lvl>
    <w:lvl w:ilvl="7" w:tplc="04EAE60E">
      <w:numFmt w:val="decimal"/>
      <w:lvlText w:val=""/>
      <w:lvlJc w:val="left"/>
    </w:lvl>
    <w:lvl w:ilvl="8" w:tplc="466E4284">
      <w:numFmt w:val="decimal"/>
      <w:lvlText w:val=""/>
      <w:lvlJc w:val="left"/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8E"/>
    <w:rsid w:val="0062679D"/>
    <w:rsid w:val="006D5724"/>
    <w:rsid w:val="00BA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4145C"/>
  <w15:docId w15:val="{9D894D5F-A4CC-4A1A-AE55-7B614EB05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spacing w:before="320" w:after="160"/>
      <w:outlineLvl w:val="0"/>
    </w:pPr>
    <w:rPr>
      <w:b/>
      <w:bCs/>
      <w:color w:val="1F3864"/>
      <w:sz w:val="28"/>
      <w:szCs w:val="28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Worker</cp:lastModifiedBy>
  <cp:revision>2</cp:revision>
  <dcterms:created xsi:type="dcterms:W3CDTF">2026-04-25T08:35:00Z</dcterms:created>
  <dcterms:modified xsi:type="dcterms:W3CDTF">2026-04-27T09:43:00Z</dcterms:modified>
</cp:coreProperties>
</file>