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emf" ContentType="image/x-emf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5"/>
        <w:ind w:firstLine="709"/>
        <w:jc w:val="center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Государственный контракт № </w:t>
      </w:r>
      <w:r>
        <w:rPr>
          <w:rFonts w:ascii="Times New Roman" w:hAnsi="Times New Roman" w:cs="Times New Roman"/>
          <w:i/>
          <w:sz w:val="28"/>
          <w:szCs w:val="28"/>
        </w:rPr>
        <w:t xml:space="preserve">номер присваивается в Электронной версии контракта по закупке в автоматическом режиме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2"/>
        <w:ind w:right="17"/>
        <w:jc w:val="center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поставку (изготовление) штемпел</w:t>
      </w:r>
      <w:r>
        <w:rPr>
          <w:color w:val="000000"/>
          <w:sz w:val="28"/>
          <w:szCs w:val="28"/>
        </w:rPr>
        <w:t xml:space="preserve">ьной продукции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печат</w:t>
      </w:r>
      <w:r>
        <w:rPr>
          <w:color w:val="000000"/>
          <w:sz w:val="28"/>
          <w:szCs w:val="28"/>
        </w:rPr>
        <w:t xml:space="preserve">ей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нужд Управления Федерального казначейства по</w:t>
      </w:r>
      <w:r>
        <w:rPr>
          <w:sz w:val="28"/>
          <w:szCs w:val="28"/>
        </w:rPr>
        <w:t xml:space="preserve"> Республике Крым.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right="17"/>
        <w:jc w:val="center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shd w:val="clear" w:color="auto" w:fill="ffffff"/>
        <w:tabs>
          <w:tab w:val="left" w:pos="753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г. Ростов-на-Дону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«___»_________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jc w:val="right"/>
        <w:shd w:val="clear" w:color="auto" w:fill="ffffff"/>
        <w:tabs>
          <w:tab w:val="left" w:pos="7536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Информация о заказчике и поставщике, именуемых в дальнейшем стороны, указывается в Электронной версии контракта по закупке в автоматическом режиме.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4 части 1 статьи 93 Федерального закона от 05.04.2013 № 44-ФЗ «О контрактной системе в сфере закупок товаров, работ, </w:t>
      </w:r>
      <w:r>
        <w:rPr>
          <w:sz w:val="28"/>
          <w:szCs w:val="28"/>
        </w:rPr>
        <w:t xml:space="preserve">услуг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обеспечения</w:t>
      </w:r>
      <w:r>
        <w:rPr>
          <w:sz w:val="28"/>
          <w:szCs w:val="28"/>
        </w:rPr>
        <w:t xml:space="preserve"> государственных и муниципальных нужд»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(далее – Закон</w:t>
      </w:r>
      <w:r>
        <w:rPr>
          <w:sz w:val="28"/>
          <w:szCs w:val="28"/>
        </w:rPr>
        <w:t xml:space="preserve"> № 44-ФЗ</w:t>
      </w:r>
      <w:r>
        <w:rPr>
          <w:sz w:val="28"/>
          <w:szCs w:val="28"/>
        </w:rPr>
        <w:t xml:space="preserve">) стороны заключили настоящий Государственный контракт (далее – контракт) о нижеследующем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3"/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b w:val="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 w:val="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 w:val="0"/>
          <w:sz w:val="28"/>
          <w:szCs w:val="28"/>
          <w:lang w:eastAsia="ru-RU"/>
        </w:rPr>
      </w:r>
    </w:p>
    <w:p>
      <w:pPr>
        <w:pStyle w:val="892"/>
        <w:numPr>
          <w:ilvl w:val="0"/>
          <w:numId w:val="4"/>
        </w:numPr>
        <w:jc w:val="center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Предмет Контракта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92"/>
        <w:ind w:left="106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92"/>
        <w:ind w:right="17" w:firstLine="709"/>
        <w:jc w:val="both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>
        <w:rPr>
          <w:color w:val="000000"/>
          <w:sz w:val="28"/>
          <w:szCs w:val="28"/>
        </w:rPr>
        <w:t xml:space="preserve">П</w:t>
      </w:r>
      <w:r>
        <w:rPr>
          <w:color w:val="000000"/>
          <w:sz w:val="28"/>
          <w:szCs w:val="28"/>
        </w:rPr>
        <w:t xml:space="preserve">оставк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 (изготовление) штемпельной продукции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печат</w:t>
      </w:r>
      <w:r>
        <w:rPr>
          <w:color w:val="000000"/>
          <w:sz w:val="28"/>
          <w:szCs w:val="28"/>
        </w:rPr>
        <w:t xml:space="preserve">ей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нужд Управления Федерального казначейства по </w:t>
      </w:r>
      <w:r>
        <w:rPr>
          <w:sz w:val="28"/>
          <w:szCs w:val="28"/>
        </w:rPr>
        <w:t xml:space="preserve">Республике Крым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(далее – товар)</w:t>
      </w:r>
      <w:r>
        <w:rPr>
          <w:sz w:val="28"/>
          <w:szCs w:val="28"/>
        </w:rPr>
        <w:t xml:space="preserve">, на условиях настоящего контракта, </w:t>
      </w:r>
      <w:r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Приложение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 № 1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1.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 Идентификацио</w:t>
      </w:r>
      <w:r>
        <w:rPr>
          <w:sz w:val="28"/>
          <w:szCs w:val="28"/>
        </w:rPr>
        <w:t xml:space="preserve">нный код закупки:</w:t>
      </w:r>
      <w:r>
        <w:t xml:space="preserve"> </w:t>
      </w:r>
      <w:r>
        <w:rPr>
          <w:sz w:val="28"/>
          <w:szCs w:val="28"/>
        </w:rPr>
        <w:t xml:space="preserve">26 1 7709895509 616743001 0006 000 0000 000</w:t>
      </w:r>
      <w:r>
        <w:rPr>
          <w:sz w:val="28"/>
          <w:szCs w:val="28"/>
          <w:lang w:val="en-US"/>
        </w:rPr>
        <w:t xml:space="preserve">.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899"/>
        <w:ind w:left="0" w:firstLine="709"/>
        <w:jc w:val="both"/>
        <w:spacing w:after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numPr>
          <w:ilvl w:val="0"/>
          <w:numId w:val="4"/>
        </w:numPr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УСЛОВИЯ ПОСТАВКИ И ПРИЕМКИ ТОВАРА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left="1069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tabs>
          <w:tab w:val="left" w:pos="560" w:leader="none"/>
          <w:tab w:val="left" w:pos="709" w:leader="none"/>
        </w:tabs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ar-SA"/>
        </w:rPr>
        <w:t xml:space="preserve">2.1. </w:t>
      </w:r>
      <w:r>
        <w:rPr>
          <w:sz w:val="28"/>
          <w:szCs w:val="28"/>
          <w:lang w:eastAsia="ar-SA"/>
        </w:rPr>
        <w:t xml:space="preserve">Поставка товара прои</w:t>
      </w:r>
      <w:r>
        <w:rPr>
          <w:sz w:val="28"/>
          <w:szCs w:val="28"/>
          <w:lang w:eastAsia="ar-SA"/>
        </w:rPr>
        <w:t xml:space="preserve">зводится Поставщиком в</w:t>
      </w:r>
      <w:r>
        <w:rPr>
          <w:sz w:val="28"/>
          <w:szCs w:val="28"/>
          <w:lang w:eastAsia="ar-SA"/>
        </w:rPr>
        <w:t xml:space="preserve"> помещени</w:t>
      </w:r>
      <w:r>
        <w:rPr>
          <w:sz w:val="28"/>
          <w:szCs w:val="28"/>
          <w:lang w:eastAsia="ar-SA"/>
        </w:rPr>
        <w:t xml:space="preserve">е</w:t>
      </w:r>
      <w:r>
        <w:rPr>
          <w:sz w:val="28"/>
          <w:szCs w:val="28"/>
          <w:lang w:eastAsia="ar-SA"/>
        </w:rPr>
        <w:t xml:space="preserve"> Заказчика</w:t>
      </w:r>
      <w:r>
        <w:rPr>
          <w:sz w:val="28"/>
          <w:szCs w:val="28"/>
          <w:lang w:eastAsia="ar-SA"/>
        </w:rPr>
        <w:t xml:space="preserve"> по адресу, указанному в </w:t>
      </w:r>
      <w:r>
        <w:rPr>
          <w:sz w:val="28"/>
          <w:szCs w:val="28"/>
          <w:lang w:eastAsia="ar-SA"/>
        </w:rPr>
        <w:t xml:space="preserve">Приложени</w:t>
      </w:r>
      <w:r>
        <w:rPr>
          <w:sz w:val="28"/>
          <w:szCs w:val="28"/>
          <w:lang w:eastAsia="ar-SA"/>
        </w:rPr>
        <w:t xml:space="preserve">и</w:t>
      </w:r>
      <w:r>
        <w:rPr>
          <w:sz w:val="28"/>
          <w:szCs w:val="28"/>
          <w:lang w:eastAsia="ar-SA"/>
        </w:rPr>
        <w:t xml:space="preserve"> № 1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к настоящему контракту</w:t>
      </w:r>
      <w:r>
        <w:rPr>
          <w:sz w:val="28"/>
          <w:szCs w:val="28"/>
          <w:lang w:eastAsia="ar-SA"/>
        </w:rPr>
        <w:t xml:space="preserve">.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2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Погрузочно-разгрузочные работы по отгруз</w:t>
      </w:r>
      <w:r>
        <w:rPr>
          <w:sz w:val="28"/>
          <w:szCs w:val="28"/>
          <w:lang w:eastAsia="ar-SA"/>
        </w:rPr>
        <w:t xml:space="preserve">ке и доставке товара в помещения административных зданий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Заказчика</w:t>
      </w:r>
      <w:r>
        <w:rPr>
          <w:sz w:val="28"/>
          <w:szCs w:val="28"/>
          <w:lang w:eastAsia="ar-SA"/>
        </w:rPr>
        <w:t xml:space="preserve">, его складирование производятся силами Поставщика и без дополнительных расходов со стороны Заказчика.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Поставка товара производится в соответствии с правилами перевозок грузов, регулирующими отношения, связанные с перевозкой грузов соответствующим видом транспорта.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2.2. </w:t>
      </w:r>
      <w:r>
        <w:rPr>
          <w:sz w:val="28"/>
          <w:szCs w:val="28"/>
        </w:rPr>
        <w:t xml:space="preserve">Поставщик поставляет товар </w:t>
      </w:r>
      <w:r>
        <w:rPr>
          <w:sz w:val="28"/>
          <w:szCs w:val="28"/>
          <w:lang w:val="en-US"/>
        </w:rPr>
        <w:t xml:space="preserve">c</w:t>
      </w:r>
      <w:r>
        <w:rPr>
          <w:sz w:val="28"/>
          <w:szCs w:val="28"/>
        </w:rPr>
        <w:t xml:space="preserve"> моме</w:t>
      </w:r>
      <w:r>
        <w:rPr>
          <w:sz w:val="28"/>
          <w:szCs w:val="28"/>
        </w:rPr>
        <w:t xml:space="preserve">нта заключения контракта в срок, установленный </w:t>
      </w:r>
      <w:r>
        <w:rPr>
          <w:sz w:val="28"/>
          <w:szCs w:val="28"/>
          <w:lang w:eastAsia="ar-SA"/>
        </w:rPr>
        <w:t xml:space="preserve">Приложением № 1 к настоящему контракту.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>
        <w:rPr>
          <w:sz w:val="28"/>
          <w:szCs w:val="28"/>
        </w:rPr>
        <w:t xml:space="preserve">Поставка товара осуществляется Поставщиком: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- в рабочие дни Заказчика с </w:t>
      </w:r>
      <w:r>
        <w:rPr>
          <w:sz w:val="28"/>
          <w:szCs w:val="28"/>
        </w:rPr>
        <w:t xml:space="preserve">9-0</w:t>
      </w:r>
      <w:r>
        <w:rPr>
          <w:sz w:val="28"/>
          <w:szCs w:val="28"/>
        </w:rPr>
        <w:t xml:space="preserve">0 до 1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 (понедельник, вторник, среда, четверг), пятница с 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0 до 16-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время московское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rPr>
          <w:bCs/>
          <w:sz w:val="28"/>
          <w:szCs w:val="28"/>
        </w:rPr>
      </w:pPr>
      <w:r>
        <w:rPr>
          <w:rStyle w:val="918"/>
          <w:b w:val="0"/>
          <w:sz w:val="28"/>
          <w:szCs w:val="28"/>
        </w:rPr>
        <w:t xml:space="preserve">2.4. </w:t>
      </w:r>
      <w:r>
        <w:rPr>
          <w:bCs/>
          <w:sz w:val="28"/>
          <w:szCs w:val="28"/>
        </w:rPr>
        <w:t xml:space="preserve">Не позднее 3 (трех) рабочих дней с момента завершения поставки товара в полном объеме Поставщик оформляет и передает все документы на товар, а именно: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2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товарную накладную на соответствующий товар или </w:t>
      </w:r>
      <w:r>
        <w:rPr>
          <w:sz w:val="28"/>
          <w:szCs w:val="28"/>
          <w:lang w:eastAsia="ar-SA"/>
        </w:rPr>
        <w:t xml:space="preserve">универсальный передаточный документ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(далее – УПД)</w:t>
      </w:r>
      <w:r>
        <w:rPr>
          <w:bCs/>
          <w:sz w:val="28"/>
          <w:szCs w:val="28"/>
        </w:rPr>
        <w:t xml:space="preserve">, подписанные Поставщиком; 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2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копии транспортных документов (квитанций и/или накладных на перевозку товаров автомобильным, ж/д или авиа-транспортом), а также в случае страхования груза - копии страховых свидетельств (при наличии);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2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счет, счет-фактуру (при наличии);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2"/>
        <w:ind w:firstLine="709"/>
        <w:jc w:val="both"/>
        <w:rPr>
          <w:color w:val="000000"/>
          <w:sz w:val="28"/>
          <w:szCs w:val="28"/>
        </w:rPr>
      </w:pPr>
      <w:r>
        <w:rPr>
          <w:rStyle w:val="918"/>
          <w:b w:val="0"/>
          <w:sz w:val="28"/>
          <w:szCs w:val="28"/>
        </w:rPr>
        <w:t xml:space="preserve">2.5. Заказчик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bCs/>
          <w:sz w:val="28"/>
          <w:szCs w:val="28"/>
        </w:rPr>
        <w:t xml:space="preserve">в срок, установленный Приложением № 1 к настоящему контракту</w:t>
      </w:r>
      <w:r>
        <w:rPr>
          <w:bCs/>
          <w:color w:val="000000"/>
          <w:sz w:val="28"/>
          <w:szCs w:val="28"/>
        </w:rPr>
        <w:t xml:space="preserve">,</w:t>
      </w:r>
      <w:r>
        <w:rPr>
          <w:rFonts w:eastAsia="Calibri"/>
          <w:color w:val="000000"/>
          <w:sz w:val="28"/>
          <w:szCs w:val="28"/>
          <w:lang w:val="en-US"/>
        </w:rPr>
        <w:t xml:space="preserve"> проверяет правильность заполнения представленных документов и осуществляет приемку товара</w:t>
      </w:r>
      <w:r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  <w:lang w:val="en-US"/>
        </w:rPr>
        <w:t xml:space="preserve">по количеству, качеству и в случае отсутствия замечаний </w:t>
      </w:r>
      <w:r>
        <w:rPr>
          <w:rFonts w:eastAsia="Calibri"/>
          <w:color w:val="000000"/>
          <w:sz w:val="28"/>
          <w:szCs w:val="28"/>
        </w:rPr>
        <w:t xml:space="preserve">оформляет и </w:t>
      </w:r>
      <w:r>
        <w:rPr>
          <w:bCs/>
          <w:color w:val="000000"/>
          <w:sz w:val="28"/>
          <w:szCs w:val="28"/>
        </w:rPr>
        <w:t xml:space="preserve">направляет Поставщику </w:t>
      </w:r>
      <w:r>
        <w:rPr>
          <w:color w:val="000000"/>
          <w:sz w:val="28"/>
          <w:szCs w:val="28"/>
        </w:rPr>
        <w:t xml:space="preserve">Акт приемки товаров, работ, услуг по форме</w:t>
      </w:r>
      <w:r>
        <w:fldChar w:fldCharType="begin"/>
      </w:r>
      <w:r>
        <w:instrText xml:space="preserve"> HYPERLINK "https://login.consultant.ru/link/?req=doc&amp;base=LAW&amp;n=465243&amp;dst=1668" </w:instrText>
      </w:r>
      <w:r>
        <w:fldChar w:fldCharType="separate"/>
      </w:r>
      <w:r>
        <w:rPr>
          <w:color w:val="000000"/>
          <w:sz w:val="28"/>
          <w:szCs w:val="28"/>
        </w:rPr>
        <w:t xml:space="preserve"> 0510452, утвержденной приказом Минфина России от 15.04.2021 № 61н «Об утверждении у</w:t>
      </w:r>
      <w:r>
        <w:rPr>
          <w:color w:val="000000"/>
          <w:sz w:val="28"/>
          <w:szCs w:val="28"/>
        </w:rPr>
        <w:t xml:space="preserve">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Акт (ф. 0510452)).</w:t>
      </w:r>
      <w:r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bCs/>
          <w:color w:val="000000"/>
          <w:sz w:val="28"/>
          <w:szCs w:val="28"/>
        </w:rPr>
      </w:pPr>
      <w:r>
        <w:fldChar w:fldCharType="begin"/>
      </w:r>
      <w:r>
        <w:instrText xml:space="preserve"> HYPERLINK "https://login.consultant.ru/link/?req=doc&amp;base=LAW&amp;n=465243&amp;dst=1668" </w:instrText>
      </w:r>
      <w:r>
        <w:fldChar w:fldCharType="separate"/>
      </w:r>
      <w:r>
        <w:rPr>
          <w:bCs/>
          <w:color w:val="000000"/>
          <w:sz w:val="28"/>
          <w:szCs w:val="28"/>
        </w:rPr>
        <w:t xml:space="preserve">Поставщик</w:t>
      </w:r>
      <w:r>
        <w:rPr>
          <w:color w:val="000000"/>
          <w:sz w:val="28"/>
          <w:szCs w:val="28"/>
        </w:rPr>
        <w:t xml:space="preserve">, в день получения от Заказчика Акта (ф. 0510452) обязан подписать его и вернуть в тот же день Заказчику. </w:t>
      </w:r>
      <w:r>
        <w:rPr>
          <w:color w:val="000000"/>
          <w:sz w:val="28"/>
          <w:szCs w:val="28"/>
        </w:rPr>
        <w:fldChar w:fldCharType="end"/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день получения от Поставщика подписанного Акта (ф. 0510452) Заказчик </w:t>
      </w:r>
      <w:r>
        <w:rPr>
          <w:bCs/>
          <w:color w:val="000000"/>
          <w:sz w:val="28"/>
          <w:szCs w:val="28"/>
        </w:rPr>
        <w:t xml:space="preserve">подписывает</w:t>
      </w:r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 (ф. 0510452), а также, </w:t>
      </w:r>
      <w:r>
        <w:rPr>
          <w:color w:val="000000"/>
          <w:sz w:val="28"/>
          <w:szCs w:val="28"/>
        </w:rPr>
        <w:t xml:space="preserve">подписывает </w:t>
      </w:r>
      <w:r>
        <w:rPr>
          <w:color w:val="000000"/>
          <w:sz w:val="28"/>
          <w:szCs w:val="28"/>
        </w:rPr>
        <w:t xml:space="preserve">товарную накладную (или УПД) </w:t>
      </w:r>
      <w:r>
        <w:rPr>
          <w:bCs/>
          <w:color w:val="000000"/>
          <w:sz w:val="28"/>
          <w:szCs w:val="28"/>
        </w:rPr>
        <w:t xml:space="preserve">и возвращает Поставщику 1</w:t>
      </w:r>
      <w:r>
        <w:rPr>
          <w:bCs/>
          <w:color w:val="000000"/>
          <w:sz w:val="28"/>
          <w:szCs w:val="28"/>
        </w:rPr>
        <w:t xml:space="preserve"> (один)</w:t>
      </w:r>
      <w:r>
        <w:rPr>
          <w:bCs/>
          <w:color w:val="000000"/>
          <w:sz w:val="28"/>
          <w:szCs w:val="28"/>
        </w:rPr>
        <w:t xml:space="preserve"> экземпляр подписанного Акта (ф. 0510452) и товарную накладную (или УПД).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2"/>
        <w:ind w:firstLine="709"/>
        <w:jc w:val="both"/>
        <w:rPr>
          <w:rFonts w:eastAsia="Calibri"/>
          <w:i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В</w:t>
      </w:r>
      <w:r>
        <w:rPr>
          <w:rFonts w:eastAsia="Calibri"/>
          <w:sz w:val="28"/>
          <w:szCs w:val="28"/>
          <w:lang w:val="en-US" w:eastAsia="en-US"/>
        </w:rPr>
        <w:t xml:space="preserve"> случае наличия замечаний, в рамках вышеуказанного срока, </w:t>
      </w:r>
      <w:r>
        <w:rPr>
          <w:rFonts w:eastAsia="Calibri"/>
          <w:sz w:val="28"/>
          <w:szCs w:val="28"/>
          <w:lang w:eastAsia="en-US"/>
        </w:rPr>
        <w:t xml:space="preserve">Заказчик направляет</w:t>
      </w:r>
      <w:r>
        <w:rPr>
          <w:rFonts w:eastAsia="Calibri"/>
          <w:sz w:val="28"/>
          <w:szCs w:val="28"/>
          <w:lang w:val="en-US" w:eastAsia="en-US"/>
        </w:rPr>
        <w:t xml:space="preserve"> Поставщику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мотивированный отказ от приемки товара</w:t>
      </w:r>
      <w:r>
        <w:rPr>
          <w:rFonts w:eastAsia="Calibri"/>
          <w:sz w:val="28"/>
          <w:szCs w:val="28"/>
          <w:lang w:eastAsia="en-US"/>
        </w:rPr>
        <w:t xml:space="preserve"> с указанием причин такого отказа</w:t>
      </w:r>
      <w:r>
        <w:rPr>
          <w:rFonts w:eastAsia="Calibri"/>
          <w:i/>
          <w:sz w:val="28"/>
          <w:szCs w:val="28"/>
          <w:lang w:val="en-US" w:eastAsia="en-US"/>
        </w:rPr>
        <w:t xml:space="preserve">.</w:t>
      </w:r>
      <w:r>
        <w:rPr>
          <w:rFonts w:eastAsia="Calibri"/>
          <w:i/>
          <w:sz w:val="28"/>
          <w:szCs w:val="28"/>
          <w:lang w:val="en-US" w:eastAsia="en-US"/>
        </w:rPr>
      </w:r>
      <w:r>
        <w:rPr>
          <w:rFonts w:eastAsia="Calibri"/>
          <w:i/>
          <w:sz w:val="28"/>
          <w:szCs w:val="28"/>
          <w:lang w:val="en-US" w:eastAsia="en-US"/>
        </w:rPr>
      </w:r>
    </w:p>
    <w:p>
      <w:pPr>
        <w:pStyle w:val="892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2.6. </w:t>
      </w:r>
      <w:r>
        <w:rPr>
          <w:sz w:val="28"/>
          <w:szCs w:val="28"/>
        </w:rPr>
        <w:t xml:space="preserve">В случае отказа (частичного отказа) от приемки поставленного товара, Поставщик в течение 2 (двух) рабочих дней обязуется у</w:t>
      </w:r>
      <w:r>
        <w:rPr>
          <w:sz w:val="28"/>
          <w:szCs w:val="28"/>
        </w:rPr>
        <w:t xml:space="preserve">странить указанные недостатки, заменив непринятый Заказчиком товар/документы на товар/документы, соответствующий (ие) требованиям настоящего контракта, и сдать поставленный товар/документы Заказчику в порядке, установленном разделом 2 настоящего контракта.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2.7. Возврат товара, не соответствующего требованиям, и/или не надлежащим образом оформленных документов, не освобождает Поставщика от ответственности за своевременное исполнение обязательств по поставке товара в предусмотренные настоящим контрактом сроки.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Транспортные расходы, связанные с возвратом и/или заменой несоответствующего товара и/или </w:t>
      </w:r>
      <w:r>
        <w:rPr>
          <w:sz w:val="28"/>
          <w:szCs w:val="28"/>
        </w:rPr>
        <w:t xml:space="preserve">документов,</w:t>
      </w:r>
      <w:r>
        <w:rPr>
          <w:sz w:val="28"/>
          <w:szCs w:val="28"/>
        </w:rPr>
        <w:t xml:space="preserve"> несет Поставщик.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 повторной приемке обязанности по поставке товара считаются исполненными с момента </w:t>
      </w:r>
      <w:r>
        <w:rPr>
          <w:sz w:val="28"/>
          <w:szCs w:val="28"/>
        </w:rPr>
        <w:t xml:space="preserve">подписания </w:t>
      </w:r>
      <w:r>
        <w:rPr>
          <w:sz w:val="28"/>
          <w:szCs w:val="28"/>
        </w:rPr>
        <w:t xml:space="preserve">Заказчиком Акта (ф. 0510452) с учетом положений раздела 2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2.8. </w:t>
      </w:r>
      <w:r>
        <w:rPr>
          <w:sz w:val="28"/>
          <w:szCs w:val="28"/>
        </w:rPr>
        <w:t xml:space="preserve">Право собственности на товар, а также риск случайной гибели или повреждения товара переходит от Поставщика к Заказчику после </w:t>
      </w:r>
      <w:r>
        <w:rPr>
          <w:sz w:val="28"/>
          <w:szCs w:val="28"/>
        </w:rPr>
        <w:t xml:space="preserve">подписания</w:t>
      </w:r>
      <w:r>
        <w:rPr>
          <w:sz w:val="28"/>
          <w:szCs w:val="28"/>
        </w:rPr>
        <w:t xml:space="preserve"> Заказчиком</w:t>
      </w:r>
      <w:r>
        <w:rPr>
          <w:sz w:val="28"/>
          <w:szCs w:val="28"/>
        </w:rPr>
        <w:t xml:space="preserve"> Акта (ф. 0510452).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2.9. В соответствии с положениями Закона № 44-ФЗ для проверки поставляемого товара Поставщиком, предусмотренного контрактом, в части их соответствия условиям контракта Заказчик обязан пр</w:t>
      </w:r>
      <w:r>
        <w:rPr>
          <w:sz w:val="28"/>
          <w:szCs w:val="28"/>
        </w:rPr>
        <w:t xml:space="preserve">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№ 44-ФЗ.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При обнаружении скрытых производственных дефектов в поставленном товаре, Поставщик несет ответственность в соответствии с гражданским законодательством.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numPr>
          <w:ilvl w:val="0"/>
          <w:numId w:val="4"/>
        </w:numPr>
        <w:jc w:val="center"/>
        <w:shd w:val="clear" w:color="auto" w:fill="ffffff"/>
        <w:tabs>
          <w:tab w:val="left" w:pos="480" w:leader="none"/>
        </w:tabs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Права и обязанности Сторон</w:t>
      </w:r>
      <w:r>
        <w:rPr>
          <w:bCs/>
          <w:caps/>
          <w:sz w:val="28"/>
          <w:szCs w:val="28"/>
        </w:rPr>
      </w:r>
      <w:r>
        <w:rPr>
          <w:bCs/>
          <w:caps/>
          <w:sz w:val="28"/>
          <w:szCs w:val="28"/>
        </w:rPr>
      </w:r>
    </w:p>
    <w:p>
      <w:pPr>
        <w:pStyle w:val="892"/>
        <w:ind w:left="1069"/>
        <w:shd w:val="clear" w:color="auto" w:fill="ffffff"/>
        <w:tabs>
          <w:tab w:val="left" w:pos="480" w:leader="none"/>
        </w:tabs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</w:r>
      <w:r>
        <w:rPr>
          <w:bCs/>
          <w:caps/>
          <w:sz w:val="28"/>
          <w:szCs w:val="28"/>
        </w:rPr>
      </w:r>
      <w:r>
        <w:rPr>
          <w:bCs/>
          <w:caps/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Заказчик вправе: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Требовать </w:t>
      </w:r>
      <w:r>
        <w:rPr>
          <w:sz w:val="28"/>
          <w:szCs w:val="28"/>
        </w:rPr>
        <w:t xml:space="preserve">от Поставщика,</w:t>
      </w:r>
      <w:r>
        <w:rPr>
          <w:sz w:val="28"/>
          <w:szCs w:val="28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При приемке товара осуществлять проверку количества, качества и комплектности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 Вернуть поставленный товар Поставщику без оплаты в случае несоответствия характеристик поставляемого товара характеристикам, указанным в </w:t>
      </w:r>
      <w:r>
        <w:rPr>
          <w:sz w:val="28"/>
          <w:szCs w:val="28"/>
          <w:lang w:eastAsia="ar-SA"/>
        </w:rPr>
        <w:t xml:space="preserve">Приложении № 1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3.1.4. Отказать Поставщику в приемке поставленного товара, в случае не предоставления документов или предоставления ненадлежащим образом оформленных документов, указанных в п. 2.4.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3.1.5. Предъявлять письменные претензии в случае ненадлежащего исполнения Поставщиком своих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3.1.6. Уменьшать на размер неустойки (штрафа, пени), начисленной в соответствии с разделом 7 настоящего контракта, сумму, подлежащую о</w:t>
      </w:r>
      <w:r>
        <w:rPr>
          <w:sz w:val="28"/>
          <w:szCs w:val="28"/>
        </w:rPr>
        <w:t xml:space="preserve">плате за поставленный товар, в случае неисполнения или ненадлежащего исполнения Поставщиком своих обязательств по настоящему контракту, при условии перечисления Заказчиком в установленном порядке суммы неустойки (штрафа, пени) в доход федерального бюджета.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3.1.7.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Поставщик вправе: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Получить оплату за поставленный товар согласно п. 5.4.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Произвести поставку товара по месту нахождения </w:t>
      </w:r>
      <w:r>
        <w:rPr>
          <w:sz w:val="28"/>
          <w:szCs w:val="28"/>
          <w:lang w:eastAsia="ar-SA"/>
        </w:rPr>
        <w:t xml:space="preserve">административного здания </w:t>
      </w:r>
      <w:r>
        <w:rPr>
          <w:sz w:val="28"/>
          <w:szCs w:val="28"/>
        </w:rPr>
        <w:t xml:space="preserve">ранее срока, указанного в контракте, по согласованию с Заказчиком.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tabs>
          <w:tab w:val="left" w:pos="1134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3.2.4. Предъявлять письменные претензии в случае ненадлежащего исполнения Заказчиком своих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Заказчик обязуется: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 Принять товар в соответствии с разделом 2 контракта при отсутствии претензий относительно качества, количества, ассортимента, комплектности и других характеристик поставляемого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3.3.2. Обеспечить условия для осуществления поставки товара, обеспечить доступ Поставщика </w:t>
      </w:r>
      <w:r>
        <w:rPr>
          <w:sz w:val="28"/>
          <w:szCs w:val="28"/>
          <w:lang w:eastAsia="ar-SA"/>
        </w:rPr>
        <w:t xml:space="preserve">в помещение административного здания по месту доставки.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3.3.3. Своевременно и в полном объеме произвести оплату поставленного Поставщиком товара, в рамках настоящего контракта, в соответствии с порядком и формой расчетов по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Поставщик обязуется: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 Поставить товар надлежащего качества, в необходимом количестве и в сроки, указанные в настоящем контракте.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3.4.2. Осуществить доставку товара, своими силами без дополнительных расходов со стороны Заказчика.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3.4.3.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3.4.4. Осуществлять поставку товара без остановки рабочего процесса Заказчика, соблюдать требования пропускного режима и режима работы Заказчика.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3.4.5. </w:t>
      </w:r>
      <w:r>
        <w:rPr>
          <w:bCs/>
          <w:sz w:val="28"/>
          <w:szCs w:val="28"/>
        </w:rPr>
        <w:t xml:space="preserve">Не позднее, чем за </w:t>
      </w:r>
      <w:r>
        <w:rPr>
          <w:bCs/>
          <w:sz w:val="28"/>
          <w:szCs w:val="28"/>
        </w:rPr>
        <w:t xml:space="preserve">5 (пять)</w:t>
      </w:r>
      <w:r>
        <w:rPr>
          <w:bCs/>
          <w:sz w:val="28"/>
          <w:szCs w:val="28"/>
        </w:rPr>
        <w:t xml:space="preserve"> рабочих дней до начала поставки товара</w:t>
      </w:r>
      <w:r>
        <w:rPr>
          <w:sz w:val="28"/>
          <w:szCs w:val="28"/>
        </w:rPr>
        <w:t xml:space="preserve"> уведомить Заказчика о времени и дате поставки Товара в место доставки любым доступным способом (посредством телефонной с</w:t>
      </w:r>
      <w:r>
        <w:rPr>
          <w:sz w:val="28"/>
          <w:szCs w:val="28"/>
        </w:rPr>
        <w:t xml:space="preserve">вязи, электронной почты и т.д.)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3.4.6. Сохранять в тайне информацию служебного и частного характера, ставшую известной в ходе исполнения обязательств по настоящему контракту, касающуюся предмета контракта, не разглашать третьим лицам конфиденциальную информацию (любую инф</w:t>
      </w:r>
      <w:r>
        <w:rPr>
          <w:sz w:val="28"/>
          <w:szCs w:val="28"/>
        </w:rPr>
        <w:t xml:space="preserve">ормацию служебного, технического, коммерческого, финансового, личного характера, а также информацию о персональных данных вне зависимости от формы ее представления, прямо или косвенно относящуюся к взаимоотношениям сторон, не обнародованную или иным образо</w:t>
      </w:r>
      <w:r>
        <w:rPr>
          <w:sz w:val="28"/>
          <w:szCs w:val="28"/>
        </w:rPr>
        <w:t xml:space="preserve">м не переданную для свободного доступа и ставшую известной Поставщику в ходе исполнения настоящего контракта) и не использовать ее любым другим способом, а также предпринимать все необходимые меры для предотвращения разглашения конфиденциальной информации.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3.4.7. Обеспечить безопасность персональных данных и иной конфиденциальной информ</w:t>
      </w:r>
      <w:r>
        <w:rPr>
          <w:sz w:val="28"/>
          <w:szCs w:val="28"/>
        </w:rPr>
        <w:t xml:space="preserve">ации полученной в ходе исполнения контракта, при их обработке в соответствии с Федеральным законом № 152-ФЗ от 27.07.2006 «О персональных данных», Федеральным законом № 149-ФЗ от 27.07.2006 «Об информации, информационных технологиях и о защите информации».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3.4.8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Обеспечить поставку товара гражданами Российской Федерации и/или иностранными гражданами, имеющими право на трудовую деятельность на территории Российской Федераци</w:t>
      </w:r>
      <w:r>
        <w:rPr>
          <w:sz w:val="28"/>
          <w:szCs w:val="28"/>
        </w:rPr>
        <w:t xml:space="preserve">и и получившими специальное разрешение для въезда на объекты, на которых размещаются органы государственной власти и иные органы и организации, осуществляющие работы, связанные с использованием сведений, составляющих государственную тайну, предусмотренное </w:t>
      </w:r>
      <w:r>
        <w:rPr>
          <w:sz w:val="28"/>
          <w:szCs w:val="28"/>
        </w:rPr>
        <w:t xml:space="preserve">п.1 ст.11 Федерального закона от 25.07.2002г. №115-ФЗ «О правовом положении иностранных граждан в Российской Федерации» и Постановлением Правительства Российской Федерации от 11.10.2002 № 754 «Об утверждении перечня территорий, организаций и объектов, для </w:t>
      </w:r>
      <w:r>
        <w:rPr>
          <w:sz w:val="28"/>
          <w:szCs w:val="28"/>
        </w:rPr>
        <w:t xml:space="preserve">въезда</w:t>
      </w:r>
      <w:r>
        <w:rPr>
          <w:sz w:val="28"/>
          <w:szCs w:val="28"/>
        </w:rPr>
        <w:t xml:space="preserve"> на которые иностранным гражданам требуется специальное разрешение» (далее - правовые акты).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Не </w:t>
      </w:r>
      <w:r>
        <w:rPr>
          <w:sz w:val="28"/>
          <w:szCs w:val="28"/>
        </w:rPr>
        <w:t xml:space="preserve">позднее, чем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за 5 (пять)</w:t>
      </w:r>
      <w:r>
        <w:rPr>
          <w:i/>
          <w:color w:val="1f497d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 дней до начала поставки товара предоставить Заказчику: список</w:t>
      </w:r>
      <w:r>
        <w:rPr>
          <w:sz w:val="28"/>
          <w:szCs w:val="28"/>
        </w:rPr>
        <w:t xml:space="preserve"> лиц, с указанием ФИО и гражданства, для допуска на территорию Заказчика для поставки Товара. В случае наличия в указанном списке лиц иностранных граждан - документы, подтверждающие право иностранных граждан на трудовую деятельность на территории Российско</w:t>
      </w:r>
      <w:r>
        <w:rPr>
          <w:sz w:val="28"/>
          <w:szCs w:val="28"/>
        </w:rPr>
        <w:t xml:space="preserve">й Федерации и специальное разрешение для въезда на объекты, на которых размещаются органы государственной власти и иные органы и организации, осуществляющие работы, связанные с использованием сведений, составляющих государственную тайну, предусмотренное п.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ст.11 Федерального закона от 25.07.2002г. № 115-ФЗ «О правовом положени</w:t>
      </w:r>
      <w:r>
        <w:rPr>
          <w:sz w:val="28"/>
          <w:szCs w:val="28"/>
        </w:rPr>
        <w:t xml:space="preserve">и иностранных граждан в Российской Федерации» и Постановлением Правительства Российской Федерации от 11.10.2002 № 754 «Об утверждении перечня территорий, организаций и объектов, для въезда на которые иностранным гражданам требуется специальное разрешение».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 Обеспечить соблюдение требований Федерального закона от 30.03.1999 № 52-ФЗ «О санитарно-эпидемиологическом благополучии населения».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numPr>
          <w:ilvl w:val="0"/>
          <w:numId w:val="4"/>
        </w:num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КАЧЕСТВО ТОВАРА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left="1069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4.1. Поставщик производит поставку нового товара, который не был в употреблении, в ремонте, в том числе, который не был восстановлен, у которого не были восстановлены потребительские свойства. 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4.2. Поставщик производит поставку товара, свободного от любых прав третьих лиц.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4.3. Поставляемый товар должен соответствовать характеристикам, указанным в </w:t>
      </w:r>
      <w:r>
        <w:rPr>
          <w:sz w:val="28"/>
          <w:szCs w:val="28"/>
          <w:lang w:eastAsia="ar-SA"/>
        </w:rPr>
        <w:t xml:space="preserve">Приложении № 1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contextualSpacing/>
        <w:ind w:firstLine="709"/>
        <w:jc w:val="both"/>
      </w:pPr>
      <w:r>
        <w:rPr>
          <w:sz w:val="28"/>
          <w:szCs w:val="28"/>
          <w:lang w:eastAsia="ar-SA"/>
        </w:rPr>
        <w:t xml:space="preserve">4.4. Упаковка товара должна предотвращать его порчу при отгрузке, транспортировке различными видами транспорта с учетом перегрузок в пути, а также при приемке и складировании товара в месте поставки. Пост</w:t>
      </w:r>
      <w:r>
        <w:rPr>
          <w:sz w:val="28"/>
          <w:szCs w:val="28"/>
          <w:lang w:eastAsia="ar-SA"/>
        </w:rPr>
        <w:t xml:space="preserve">авляемый товар должен быть поставлен в ненарушенной заводской упаковке, соответствующей требованиям действующих стандартов, техническим условиям производителя. Упаковка должна предотвращать порчу товара, предохранять его от всякого рода повреждений, утраты</w:t>
      </w:r>
      <w:r>
        <w:rPr>
          <w:sz w:val="28"/>
          <w:szCs w:val="28"/>
          <w:lang w:eastAsia="ar-SA"/>
        </w:rPr>
        <w:t xml:space="preserve"> товарного вида при отгрузке, транспортировке различными видами транспорта с учетом перегрузок в пути, а также при приемке, складировании товара в месте поставки и длительном хранении, не должна иметь следов повреждений и вскрытий, вмятин, следов жидкости.</w:t>
      </w:r>
      <w:r>
        <w:rPr>
          <w:sz w:val="28"/>
          <w:szCs w:val="28"/>
          <w:lang w:eastAsia="ar-SA"/>
        </w:rPr>
        <w:t xml:space="preserve"> </w:t>
      </w:r>
      <w:r/>
    </w:p>
    <w:p>
      <w:pPr>
        <w:pStyle w:val="892"/>
        <w:ind w:firstLine="709"/>
        <w:jc w:val="both"/>
        <w:tabs>
          <w:tab w:val="left" w:pos="567" w:leader="none"/>
        </w:tabs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4.5. Поставляемый товар должен соответствовать нормам безопасности производителей товаров и установленным законодательством Российской Федерации нормам безопасности товаров, эксплуатируемых человеком.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4.6. </w:t>
      </w:r>
      <w:r>
        <w:rPr>
          <w:sz w:val="28"/>
          <w:szCs w:val="28"/>
        </w:rPr>
        <w:t xml:space="preserve">Поставщик несёт ответственность за качество товара в соответствии с действующим законодательством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numPr>
          <w:ilvl w:val="0"/>
          <w:numId w:val="4"/>
        </w:numPr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ЦЕНА КОНТРА</w:t>
      </w:r>
      <w:r>
        <w:rPr>
          <w:sz w:val="28"/>
          <w:szCs w:val="28"/>
        </w:rPr>
        <w:t xml:space="preserve">КТА, ПОРЯДОК И ФОРМА РАСЧЕТОВ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left="1069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5.1.</w:t>
      </w:r>
      <w:r>
        <w:t xml:space="preserve"> </w:t>
      </w:r>
      <w:r>
        <w:rPr>
          <w:sz w:val="28"/>
          <w:szCs w:val="28"/>
          <w:lang w:eastAsia="ar-SA"/>
        </w:rPr>
        <w:t xml:space="preserve">Цена контракта указывается </w:t>
      </w:r>
      <w:r>
        <w:rPr>
          <w:i/>
          <w:sz w:val="28"/>
          <w:szCs w:val="28"/>
          <w:lang w:eastAsia="ar-SA"/>
        </w:rPr>
        <w:t xml:space="preserve">в Электронной версии контракта по закупке в автоматическом режиме</w:t>
      </w:r>
      <w:r>
        <w:rPr>
          <w:sz w:val="28"/>
          <w:szCs w:val="28"/>
          <w:lang w:eastAsia="ar-SA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Сумма, подлеж</w:t>
      </w:r>
      <w:r>
        <w:rPr>
          <w:bCs/>
          <w:sz w:val="28"/>
          <w:szCs w:val="28"/>
        </w:rPr>
        <w:t xml:space="preserve">ащая уплате Поставщику</w:t>
      </w:r>
      <w:r>
        <w:rPr>
          <w:bCs/>
          <w:sz w:val="28"/>
          <w:szCs w:val="28"/>
        </w:rPr>
        <w:t xml:space="preserve">, уменьшается на размер налогов, сборов, и иных обязательных платежей в бюджеты бюджетной системы Р</w:t>
      </w:r>
      <w:r>
        <w:rPr>
          <w:bCs/>
          <w:sz w:val="28"/>
          <w:szCs w:val="28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2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5.2. </w:t>
      </w:r>
      <w:r>
        <w:rPr>
          <w:sz w:val="28"/>
          <w:szCs w:val="28"/>
          <w:lang w:val="ru" w:eastAsia="ar-SA"/>
        </w:rPr>
        <w:t xml:space="preserve">Цена контракта включает в себя общую стоимость товара, </w:t>
      </w:r>
      <w:r>
        <w:rPr>
          <w:sz w:val="28"/>
          <w:szCs w:val="28"/>
          <w:lang w:val="ru" w:eastAsia="ar-SA"/>
        </w:rPr>
        <w:t xml:space="preserve">подъем на этаж, </w:t>
      </w:r>
      <w:r>
        <w:rPr>
          <w:sz w:val="28"/>
          <w:szCs w:val="28"/>
          <w:lang w:val="ru" w:eastAsia="ar-SA"/>
        </w:rPr>
        <w:t xml:space="preserve">ст</w:t>
      </w:r>
      <w:r>
        <w:rPr>
          <w:sz w:val="28"/>
          <w:szCs w:val="28"/>
          <w:lang w:val="ru" w:eastAsia="ar-SA"/>
        </w:rPr>
        <w:t xml:space="preserve">оимость расходных материалов, затраты на страхование, командировочные и транспортные расходы, налоги, сборы и другие обязательные платежи, которые Поставщик должен оплачивать в соответствии с требованиями действующего законодательства Российской Федерации.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5.3. </w:t>
      </w:r>
      <w:r>
        <w:rPr>
          <w:sz w:val="28"/>
          <w:szCs w:val="28"/>
          <w:lang w:eastAsia="ar-SA"/>
        </w:rPr>
        <w:t xml:space="preserve">Цена контракта является твердой и определяется на весь срок исполнения контракта. При заключении и исполнении контракта изменение его условий не допускается, за исключением случаев, предусмотренных статьями 34, 95 Закона №</w:t>
      </w:r>
      <w:r>
        <w:rPr>
          <w:sz w:val="28"/>
          <w:szCs w:val="28"/>
          <w:lang w:eastAsia="ar-SA"/>
        </w:rPr>
        <w:t xml:space="preserve"> </w:t>
      </w:r>
      <w:r>
        <w:rPr>
          <w:sz w:val="28"/>
          <w:szCs w:val="28"/>
          <w:lang w:eastAsia="ar-SA"/>
        </w:rPr>
        <w:t xml:space="preserve">44-ФЗ и Разделом 10 настоящего контракта</w:t>
      </w:r>
      <w:r>
        <w:rPr>
          <w:sz w:val="28"/>
          <w:szCs w:val="28"/>
          <w:lang w:eastAsia="ar-SA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>
        <w:rPr>
          <w:sz w:val="28"/>
          <w:szCs w:val="28"/>
        </w:rPr>
        <w:t xml:space="preserve">Оплата поставленного товара производится Заказчиком по факту поставки товара в полном объеме на основании подписанного сторонами Акта (ф. 0510452), товарной накладной (или УПД) и выставленного Поставщиком счета, счета-фактуры (при наличии) </w:t>
      </w:r>
      <w:r>
        <w:rPr>
          <w:sz w:val="28"/>
          <w:szCs w:val="28"/>
        </w:rPr>
        <w:t xml:space="preserve">в срок, указанный в Приложении № 1 к настоящему контракту.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5.5. Оплата поставленного товара производится Заказчиком в пределах доведенных лимитов бюджетных обязательств </w:t>
      </w:r>
      <w:r>
        <w:rPr>
          <w:sz w:val="28"/>
          <w:szCs w:val="28"/>
          <w:lang w:eastAsia="ar-SA"/>
        </w:rPr>
        <w:t xml:space="preserve">на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20</w:t>
      </w:r>
      <w:r>
        <w:rPr>
          <w:sz w:val="28"/>
          <w:szCs w:val="28"/>
          <w:lang w:eastAsia="ar-SA"/>
        </w:rPr>
        <w:t xml:space="preserve">2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год</w:t>
      </w:r>
      <w:r>
        <w:rPr>
          <w:sz w:val="28"/>
          <w:szCs w:val="28"/>
          <w:lang w:eastAsia="ar-SA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 </w:t>
      </w:r>
      <w:r>
        <w:rPr>
          <w:sz w:val="28"/>
          <w:szCs w:val="28"/>
          <w:lang w:eastAsia="ar-SA"/>
        </w:rPr>
        <w:t xml:space="preserve">Платежи по настоящему контракту производятся безналичным расчетом за счет средств федерального бюджета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в российских рублях.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20"/>
        <w:jc w:val="both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2"/>
        <w:numPr>
          <w:ilvl w:val="0"/>
          <w:numId w:val="4"/>
        </w:num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СРОК ДЕЙСТВИЯ КОНТРАКТА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left="1069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2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.1. Настоящий контракт вступает в силу с момента его</w:t>
      </w:r>
      <w:r>
        <w:rPr>
          <w:sz w:val="28"/>
          <w:szCs w:val="28"/>
          <w:lang w:eastAsia="ar-SA"/>
        </w:rPr>
        <w:t xml:space="preserve"> заключения и действует по </w:t>
      </w:r>
      <w:r>
        <w:rPr>
          <w:sz w:val="28"/>
          <w:szCs w:val="28"/>
          <w:lang w:eastAsia="ar-SA"/>
        </w:rPr>
        <w:t xml:space="preserve">31.12.202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включительно</w:t>
      </w:r>
      <w:r>
        <w:rPr>
          <w:sz w:val="28"/>
          <w:szCs w:val="28"/>
          <w:lang w:eastAsia="ar-SA"/>
        </w:rPr>
        <w:t xml:space="preserve">, а по расчетам – до полного исполнения </w:t>
      </w:r>
      <w:r>
        <w:rPr>
          <w:sz w:val="28"/>
          <w:szCs w:val="28"/>
          <w:lang w:eastAsia="ar-SA"/>
        </w:rPr>
        <w:t xml:space="preserve">с</w:t>
      </w:r>
      <w:r>
        <w:rPr>
          <w:sz w:val="28"/>
          <w:szCs w:val="28"/>
          <w:lang w:eastAsia="ar-SA"/>
        </w:rPr>
        <w:t xml:space="preserve">торонами своих обязательств.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.2. Истечение срока действия контракта не освобождает стороны от ответственности за невыполнение обязательств, возникших в период его действия.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2"/>
        <w:numPr>
          <w:ilvl w:val="0"/>
          <w:numId w:val="4"/>
        </w:num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Ответственность Сторон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92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2"/>
        <w:ind w:firstLine="720"/>
        <w:jc w:val="both"/>
      </w:pPr>
      <w:r>
        <w:rPr>
          <w:sz w:val="28"/>
          <w:szCs w:val="28"/>
        </w:rPr>
        <w:t xml:space="preserve">7.1. За нарушение условий настоящего контракта, неисполнение или ненадлежащее исполнение принятых на себя обязательств по настоящему контракту, стороны несут ответственность в порядке, предусмотренном действующим законодательством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 (постановление Правительства РФ от 30.08.2017 № 1042 «Об утверждении Правил опре</w:t>
      </w:r>
      <w:r>
        <w:rPr>
          <w:rFonts w:eastAsia="Calibri"/>
          <w:sz w:val="28"/>
          <w:szCs w:val="28"/>
          <w:lang w:eastAsia="en-US"/>
        </w:rPr>
        <w:t xml:space="preserve">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</w:t>
      </w:r>
      <w:r>
        <w:rPr>
          <w:rFonts w:eastAsia="Calibri"/>
          <w:sz w:val="28"/>
          <w:szCs w:val="28"/>
          <w:lang w:eastAsia="en-US"/>
        </w:rPr>
        <w:t xml:space="preserve">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1063»).</w:t>
      </w:r>
      <w:r>
        <w:rPr>
          <w:sz w:val="28"/>
          <w:szCs w:val="28"/>
        </w:rPr>
      </w:r>
      <w:r/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За каждый факт неисполнения или ненадлежащег</w:t>
      </w:r>
      <w:r>
        <w:rPr>
          <w:sz w:val="28"/>
          <w:szCs w:val="28"/>
        </w:rPr>
        <w:t xml:space="preserve">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настоящим контрактом, устанавливается штраф в размере 10 процентов цены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>
        <w:rPr>
          <w:rFonts w:eastAsia="Calibri"/>
          <w:sz w:val="28"/>
          <w:szCs w:val="28"/>
          <w:lang w:eastAsia="en-US"/>
        </w:rPr>
        <w:t xml:space="preserve">За каждый факт неисполнения или ненадлежащего исполнения </w:t>
      </w:r>
      <w:r>
        <w:rPr>
          <w:sz w:val="28"/>
          <w:szCs w:val="28"/>
        </w:rPr>
        <w:t xml:space="preserve">Поставщиком</w:t>
      </w:r>
      <w:r>
        <w:rPr>
          <w:rFonts w:eastAsia="Calibri"/>
          <w:sz w:val="28"/>
          <w:szCs w:val="28"/>
          <w:lang w:eastAsia="en-US"/>
        </w:rPr>
        <w:t xml:space="preserve"> обязательства, предусмотренного контрактом, которое не имеет стоимостного выражения, размер штрафа составляет 1000 (Одна тысяча) руб. 00 коп.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Пеня начисляется за каждый день просрочки Поставщиком обязательства, предусмотренного контрактом,</w:t>
      </w:r>
      <w:r>
        <w:t xml:space="preserve"> </w:t>
      </w:r>
      <w:r>
        <w:rPr>
          <w:sz w:val="28"/>
          <w:szCs w:val="28"/>
        </w:rPr>
        <w:t xml:space="preserve">начиная со дня, следующего после дня истечения, установленного настоящим контрактом срока исполнения обязательства,</w:t>
      </w:r>
      <w:r>
        <w:t xml:space="preserve"> </w:t>
      </w:r>
      <w:r>
        <w:rPr>
          <w:sz w:val="28"/>
          <w:szCs w:val="28"/>
        </w:rPr>
        <w:t xml:space="preserve">и устанавливается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7.5.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7.6.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1 000 (Одна тысяча) руб. 00 коп.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sz w:val="28"/>
          <w:szCs w:val="28"/>
        </w:rPr>
        <w:t xml:space="preserve">7.7. </w:t>
      </w:r>
      <w:r>
        <w:rPr>
          <w:rFonts w:eastAsia="Calibri"/>
          <w:sz w:val="28"/>
          <w:szCs w:val="28"/>
          <w:lang w:eastAsia="en-US"/>
        </w:rPr>
        <w:t xml:space="preserve">Пеня начисляется за каждый день просрочки исполнения Заказчиком обязательства, предусмотренного настоящим контрактом, начиная со дня, следующего после дня истечения, устан</w:t>
      </w:r>
      <w:r>
        <w:rPr>
          <w:rFonts w:eastAsia="Calibri"/>
          <w:sz w:val="28"/>
          <w:szCs w:val="28"/>
          <w:lang w:eastAsia="en-US"/>
        </w:rPr>
        <w:t xml:space="preserve">овленного настоящим контрактом срока исполнения обязательства.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eastAsia="Calibri"/>
          <w:i/>
          <w:sz w:val="28"/>
          <w:szCs w:val="28"/>
          <w:lang w:eastAsia="en-US"/>
        </w:rPr>
      </w:r>
      <w:r>
        <w:rPr>
          <w:rFonts w:eastAsia="Calibri"/>
          <w:i/>
          <w:sz w:val="28"/>
          <w:szCs w:val="28"/>
          <w:lang w:eastAsia="en-US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7.9. Уплата неустойки и возмещение убытков, причиненных ненадлежащим исполнением обязательств, не освобождает стороны от исполнения обязательств по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7.10. Поставщиком несет полную ответственность за ущерб, причиненный Заказчику в ходе выполнения работ в соответствии с законодательством Российской Федерации.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7.11. Стороны освобождаются от уплаты неустойки (штрафа, пени), если докажут, что неисполнение или ненадлежащее исполнение обязательства, предусмотренного настоящим контрактом, произошло вследствие непреодолимой силы или по вине другой стороны.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jc w:val="center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2"/>
        <w:numPr>
          <w:ilvl w:val="0"/>
          <w:numId w:val="4"/>
        </w:numPr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ДЕЙСТВИЕ НЕПРЕОДОЛИМО</w:t>
      </w:r>
      <w:r>
        <w:rPr>
          <w:sz w:val="28"/>
          <w:szCs w:val="28"/>
          <w:lang w:eastAsia="ar-SA"/>
        </w:rPr>
        <w:t xml:space="preserve">Й СИЛЫ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left="1069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8</w:t>
      </w:r>
      <w:r>
        <w:rPr>
          <w:sz w:val="28"/>
          <w:szCs w:val="28"/>
          <w:lang w:eastAsia="ar-SA"/>
        </w:rPr>
        <w:t xml:space="preserve">.1. Ни одна из сторон по настоящему контракту не несет ответственности за полное или частичное невыполнение обязательств, если это явилось</w:t>
      </w:r>
      <w:r>
        <w:rPr>
          <w:sz w:val="28"/>
          <w:szCs w:val="28"/>
          <w:lang w:eastAsia="ar-SA"/>
        </w:rPr>
        <w:t xml:space="preserve"> следствием природных явлений, действий внешних объективных факторов и прочих обстоятельств непреодолимой силы, за которые стороны не отвечают, и предотвратить неблагоприятное воздействие которых не имеют возможности (далее - форс-мажорные обстоятельства).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О наступлении форс-мажорных обстоятельств стороны </w:t>
      </w:r>
      <w:r>
        <w:rPr>
          <w:sz w:val="28"/>
          <w:szCs w:val="28"/>
          <w:lang w:eastAsia="ar-SA"/>
        </w:rPr>
        <w:t xml:space="preserve">уведомляют друг друга в 5 (пятидневный) срок с момента их возникновения. Факт наступления форс-мажорных обстоятельств должен быть документально удостоверен полномочными на это органами власти. Удостоверяющие документы прилагаются к письменному уведомлению.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 случае не предоставления уведомления и удостоверяющего форс-мажорные обстоятельства документа в установленные сроки, сторона </w:t>
      </w:r>
      <w:r>
        <w:rPr>
          <w:sz w:val="28"/>
          <w:szCs w:val="28"/>
          <w:lang w:eastAsia="ar-SA"/>
        </w:rPr>
        <w:t xml:space="preserve">настоящего </w:t>
      </w:r>
      <w:r>
        <w:rPr>
          <w:sz w:val="28"/>
          <w:szCs w:val="28"/>
          <w:lang w:eastAsia="ar-SA"/>
        </w:rPr>
        <w:t xml:space="preserve">контракта, подвергшаяся форс-мажорным обстоятельствам, не вправе будет ссылаться на них при возникновении спора о ненадлежащем исполнении такой стороной обязательств по настоящему контракту.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8</w:t>
      </w:r>
      <w:r>
        <w:rPr>
          <w:sz w:val="28"/>
          <w:szCs w:val="28"/>
          <w:lang w:eastAsia="ar-SA"/>
        </w:rPr>
        <w:t xml:space="preserve">.2. Если обстоятельства непреодолимой силы действуют непрерывно на протяжении 2 (двух) месяцев и не обнаруживают признаков прекращения, настоящий контракт может быть расторгнут сторонами в соответствии с действующим законодательством Российской Федерации.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ind w:firstLine="709"/>
        <w:jc w:val="both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2"/>
        <w:numPr>
          <w:ilvl w:val="0"/>
          <w:numId w:val="4"/>
        </w:numPr>
        <w:jc w:val="center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Порядок разрешения споров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92"/>
        <w:ind w:left="1069"/>
        <w:shd w:val="clear" w:color="auto" w:fill="ffffff"/>
        <w:rPr>
          <w:caps/>
          <w:sz w:val="20"/>
          <w:szCs w:val="20"/>
        </w:rPr>
      </w:pPr>
      <w:r>
        <w:rPr>
          <w:caps/>
          <w:sz w:val="20"/>
          <w:szCs w:val="20"/>
        </w:rPr>
      </w:r>
      <w:r>
        <w:rPr>
          <w:caps/>
          <w:sz w:val="20"/>
          <w:szCs w:val="20"/>
        </w:rPr>
      </w:r>
      <w:r>
        <w:rPr>
          <w:caps/>
          <w:sz w:val="20"/>
          <w:szCs w:val="20"/>
        </w:rPr>
      </w:r>
    </w:p>
    <w:p>
      <w:pPr>
        <w:pStyle w:val="904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.1. Все возникающие между сторонами споры решаются в претензионном порядке. Претензии направляются в письменном виде и рассматриваются в течение 10 (десяти) рабочих дней с момента их получения.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04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.2. Споры, которые стороны не могут решить в претензионном порядке, подлежат рассмотрению в Арбитражном суде Ростовской области, в порядке, установленном действующим законодательством.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04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.3. В случаях, не предусмотренных настоящим контрактом, стороны руководствуются действующим законодательством Российско</w:t>
      </w:r>
      <w:r>
        <w:rPr>
          <w:rFonts w:ascii="Times New Roman" w:hAnsi="Times New Roman" w:cs="Times New Roman"/>
          <w:sz w:val="28"/>
          <w:szCs w:val="28"/>
        </w:rPr>
        <w:t xml:space="preserve">й Федерации.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04"/>
        <w:ind w:right="0" w:firstLine="72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2"/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</w:t>
      </w:r>
      <w:r>
        <w:rPr>
          <w:sz w:val="28"/>
          <w:szCs w:val="28"/>
          <w:lang w:eastAsia="ar-SA"/>
        </w:rPr>
        <w:t xml:space="preserve">. ИЗМЕНЕНИЕ</w:t>
      </w:r>
      <w:r>
        <w:rPr>
          <w:sz w:val="28"/>
          <w:szCs w:val="28"/>
          <w:lang w:eastAsia="ar-SA"/>
        </w:rPr>
        <w:t xml:space="preserve"> УСЛОВИЙ, РАСТОРЖЕНИЕ КОНТРАКТА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2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1</w:t>
      </w:r>
      <w:r>
        <w:rPr>
          <w:sz w:val="28"/>
          <w:szCs w:val="28"/>
          <w:lang w:eastAsia="ar-SA"/>
        </w:rPr>
        <w:t xml:space="preserve">0</w:t>
      </w:r>
      <w:r>
        <w:rPr>
          <w:sz w:val="28"/>
          <w:szCs w:val="28"/>
          <w:lang w:eastAsia="ar-SA"/>
        </w:rPr>
        <w:t xml:space="preserve">.1. </w:t>
      </w:r>
      <w:r>
        <w:rPr>
          <w:sz w:val="28"/>
          <w:szCs w:val="28"/>
        </w:rPr>
        <w:t xml:space="preserve">Изменение существенных условий настоящего контракта возможно в случаях, предусмотренных действующим законодательством Российской Федерации, в том числе: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1) при снижении цены настоящего контракта без изменения предусмотренных настоящим контрактом количества товара, качества поставляемого товара и иных условий настоящего контракта;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2) если по предложению Заказчика увеличивается предусмотренное настоящим контрактом количество товара не более чем на десять процентов или уменьшается предусмотренное настоящим к</w:t>
      </w:r>
      <w:r>
        <w:rPr>
          <w:sz w:val="28"/>
          <w:szCs w:val="28"/>
        </w:rPr>
        <w:t xml:space="preserve">онтрактом количество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</w:t>
      </w:r>
      <w:r>
        <w:rPr>
          <w:sz w:val="28"/>
          <w:szCs w:val="28"/>
        </w:rPr>
        <w:t xml:space="preserve">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rPr>
          <w:rFonts w:eastAsia="MS Mincho"/>
          <w:sz w:val="28"/>
          <w:szCs w:val="28"/>
          <w:lang w:eastAsia="ar-SA"/>
        </w:rPr>
      </w:pPr>
      <w:r>
        <w:rPr>
          <w:rFonts w:eastAsia="MS Mincho"/>
          <w:sz w:val="28"/>
          <w:szCs w:val="28"/>
          <w:lang w:eastAsia="ar-SA"/>
        </w:rPr>
        <w:t xml:space="preserve">1</w:t>
      </w:r>
      <w:r>
        <w:rPr>
          <w:rFonts w:eastAsia="MS Mincho"/>
          <w:sz w:val="28"/>
          <w:szCs w:val="28"/>
          <w:lang w:eastAsia="ar-SA"/>
        </w:rPr>
        <w:t xml:space="preserve">0</w:t>
      </w:r>
      <w:r>
        <w:rPr>
          <w:rFonts w:eastAsia="MS Mincho"/>
          <w:sz w:val="28"/>
          <w:szCs w:val="28"/>
          <w:lang w:eastAsia="ar-SA"/>
        </w:rPr>
        <w:t xml:space="preserve">.2. </w:t>
      </w:r>
      <w:r>
        <w:rPr>
          <w:sz w:val="28"/>
          <w:szCs w:val="28"/>
          <w:lang w:eastAsia="ar-SA"/>
        </w:rPr>
        <w:t xml:space="preserve">И</w:t>
      </w:r>
      <w:r>
        <w:rPr>
          <w:rFonts w:eastAsia="MS Mincho"/>
          <w:sz w:val="28"/>
          <w:szCs w:val="28"/>
          <w:lang w:eastAsia="ar-SA"/>
        </w:rPr>
        <w:t xml:space="preserve">зменения и дополнения, вносимые в настоящий контракт, оформляются в письменном виде, подписываются сторонами и являются неотъемлемой частью настоящего контракта.</w:t>
      </w:r>
      <w:r>
        <w:rPr>
          <w:rFonts w:eastAsia="MS Mincho"/>
          <w:sz w:val="28"/>
          <w:szCs w:val="28"/>
          <w:lang w:eastAsia="ar-SA"/>
        </w:rPr>
      </w:r>
      <w:r>
        <w:rPr>
          <w:rFonts w:eastAsia="MS Mincho"/>
          <w:sz w:val="28"/>
          <w:szCs w:val="28"/>
          <w:lang w:eastAsia="ar-SA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rFonts w:eastAsia="MS Mincho"/>
          <w:sz w:val="28"/>
          <w:szCs w:val="28"/>
          <w:lang w:eastAsia="en-US"/>
        </w:rPr>
        <w:t xml:space="preserve">1</w:t>
      </w:r>
      <w:r>
        <w:rPr>
          <w:rFonts w:eastAsia="MS Mincho"/>
          <w:sz w:val="28"/>
          <w:szCs w:val="28"/>
          <w:lang w:eastAsia="en-US"/>
        </w:rPr>
        <w:t xml:space="preserve">0</w:t>
      </w:r>
      <w:r>
        <w:rPr>
          <w:rFonts w:eastAsia="MS Mincho"/>
          <w:sz w:val="28"/>
          <w:szCs w:val="28"/>
          <w:lang w:val="en-US" w:eastAsia="en-US"/>
        </w:rPr>
        <w:t xml:space="preserve">.3. </w:t>
      </w:r>
      <w:r>
        <w:rPr>
          <w:sz w:val="28"/>
          <w:szCs w:val="28"/>
        </w:rPr>
        <w:t xml:space="preserve">В случае изменения платежных (банковских) реквизитов, номеров телефонов</w:t>
      </w:r>
      <w:r>
        <w:rPr>
          <w:sz w:val="28"/>
          <w:szCs w:val="28"/>
        </w:rPr>
        <w:t xml:space="preserve">, КПП, </w:t>
      </w:r>
      <w:r>
        <w:rPr>
          <w:sz w:val="28"/>
          <w:szCs w:val="28"/>
        </w:rPr>
        <w:t xml:space="preserve">почтовых и </w:t>
      </w:r>
      <w:r>
        <w:rPr>
          <w:sz w:val="28"/>
          <w:szCs w:val="28"/>
        </w:rPr>
        <w:t xml:space="preserve">юридических адресов, </w:t>
      </w:r>
      <w:r>
        <w:rPr>
          <w:sz w:val="28"/>
          <w:szCs w:val="28"/>
        </w:rPr>
        <w:t xml:space="preserve">стороны обязаны письменно уведомить друг друга об этом в течение 3 (трех) рабочих дней, путем направления уведомления подписанного уполномоченным представителем стороны (без оформления дополнительного соглашения).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</w:t>
      </w:r>
      <w:r>
        <w:rPr>
          <w:sz w:val="28"/>
          <w:szCs w:val="28"/>
          <w:lang w:eastAsia="en-US"/>
        </w:rPr>
        <w:t xml:space="preserve">0</w:t>
      </w:r>
      <w:r>
        <w:rPr>
          <w:sz w:val="28"/>
          <w:szCs w:val="28"/>
          <w:lang w:val="en-US" w:eastAsia="en-US"/>
        </w:rPr>
        <w:t xml:space="preserve">.4. </w:t>
      </w:r>
      <w:r>
        <w:rPr>
          <w:sz w:val="28"/>
          <w:szCs w:val="28"/>
        </w:rPr>
        <w:t xml:space="preserve">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случае перемены Заказчика права и обязанности Заказчика, предусмотренные контрактом, переходят к новому Заказчику.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.5. При исполнении контракта по согласованию Заказчика с Поставщиком</w:t>
      </w:r>
      <w:r>
        <w:rPr>
          <w:sz w:val="28"/>
          <w:szCs w:val="28"/>
        </w:rPr>
        <w:t xml:space="preserve">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>
        <w:rPr>
          <w:sz w:val="28"/>
          <w:szCs w:val="28"/>
          <w:lang w:val="en-US" w:eastAsia="en-US"/>
        </w:rPr>
      </w:r>
      <w:r>
        <w:rPr>
          <w:sz w:val="28"/>
          <w:szCs w:val="28"/>
          <w:lang w:val="en-US" w:eastAsia="en-US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  <w:lang w:eastAsia="en-US"/>
        </w:rPr>
      </w:pPr>
      <w:r>
        <w:rPr>
          <w:rFonts w:eastAsia="MS Mincho"/>
          <w:sz w:val="28"/>
          <w:szCs w:val="28"/>
          <w:lang w:eastAsia="en-US"/>
        </w:rPr>
        <w:t xml:space="preserve">1</w:t>
      </w:r>
      <w:r>
        <w:rPr>
          <w:rFonts w:eastAsia="MS Mincho"/>
          <w:sz w:val="28"/>
          <w:szCs w:val="28"/>
          <w:lang w:eastAsia="en-US"/>
        </w:rPr>
        <w:t xml:space="preserve">0</w:t>
      </w:r>
      <w:r>
        <w:rPr>
          <w:rFonts w:eastAsia="MS Mincho"/>
          <w:sz w:val="28"/>
          <w:szCs w:val="28"/>
          <w:lang w:eastAsia="en-US"/>
        </w:rPr>
        <w:t xml:space="preserve">.6. </w:t>
      </w:r>
      <w:r>
        <w:rPr>
          <w:sz w:val="28"/>
          <w:szCs w:val="28"/>
          <w:lang w:val="en-US" w:eastAsia="en-US"/>
        </w:rPr>
        <w:t xml:space="preserve">Расторжение настоящего контракта допускается по соглашению сторон, по решению суда,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892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</w:t>
      </w:r>
      <w:r>
        <w:rPr>
          <w:sz w:val="28"/>
          <w:szCs w:val="28"/>
          <w:lang w:eastAsia="en-US"/>
        </w:rPr>
        <w:t xml:space="preserve">0</w:t>
      </w:r>
      <w:r>
        <w:rPr>
          <w:sz w:val="28"/>
          <w:szCs w:val="28"/>
          <w:lang w:eastAsia="en-US"/>
        </w:rPr>
        <w:t xml:space="preserve">.7. </w:t>
      </w:r>
      <w:r>
        <w:rPr>
          <w:sz w:val="28"/>
          <w:szCs w:val="28"/>
        </w:rPr>
        <w:t xml:space="preserve">Стороны вправе принять решение об одностороннем</w:t>
      </w:r>
      <w:r>
        <w:rPr>
          <w:sz w:val="28"/>
          <w:szCs w:val="28"/>
        </w:rPr>
        <w:t xml:space="preserve"> отказе от исполнения контракта, в случае существенного нарушения одной из сторон условий контракта,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.7.1. ненадлежащего исполнения стороной контракта обязательств, предусмотренных контрактом;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.7.2. неоднократного нарушения стороной сроков исполнения обязательств, предусмотренных контрактом.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.8. Односторонний отказ от исполнения контракта осуществляется сторонами в порядке, предусмотренном ст. 95 Закона №44-ФЗ.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center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11. ГАРАНТИЯ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both"/>
        <w:rPr>
          <w:rFonts w:eastAsia="Calibri"/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11.1. Гарантия</w:t>
      </w:r>
      <w:r>
        <w:rPr>
          <w:rFonts w:eastAsia="Calibri"/>
          <w:sz w:val="28"/>
          <w:szCs w:val="28"/>
          <w:lang w:val="en-US" w:eastAsia="en-US"/>
        </w:rPr>
        <w:t xml:space="preserve"> должна быть безусловной, т.е. без требований заключения договора на гарантийное (и (или) сервисное) обслуживание.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92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11.2. </w:t>
      </w:r>
      <w:r>
        <w:rPr>
          <w:rFonts w:eastAsia="Calibri"/>
          <w:sz w:val="28"/>
          <w:szCs w:val="28"/>
          <w:lang w:val="en-US" w:eastAsia="en-US"/>
        </w:rPr>
        <w:t xml:space="preserve">Поставщик обязан предоставить гарантийный срок на поставленный товар – не менее </w:t>
      </w:r>
      <w:r>
        <w:rPr>
          <w:rFonts w:eastAsia="Calibri"/>
          <w:sz w:val="28"/>
          <w:szCs w:val="28"/>
          <w:lang w:val="en-US" w:eastAsia="en-US"/>
        </w:rPr>
        <w:t xml:space="preserve">12 (двенадцати)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месяцев. В случае если гарантий</w:t>
      </w:r>
      <w:r>
        <w:rPr>
          <w:rFonts w:eastAsia="Calibri"/>
          <w:sz w:val="28"/>
          <w:szCs w:val="28"/>
          <w:lang w:val="en-US" w:eastAsia="en-US"/>
        </w:rPr>
        <w:t xml:space="preserve">ный срок, установленный изготовителем товара, больше гарантийного срока, установленного контрактом, Поставщик обязан удовлетворить требование Заказчика в пределах гарантийного срока, установленного изготовителем товара. Гарантийный срок исчисляется со дня </w:t>
      </w:r>
      <w:r>
        <w:rPr>
          <w:rFonts w:eastAsia="Calibri"/>
          <w:sz w:val="28"/>
          <w:szCs w:val="28"/>
          <w:lang w:eastAsia="en-US"/>
        </w:rPr>
        <w:t xml:space="preserve">подписания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Заказчиком </w:t>
      </w:r>
      <w:r>
        <w:rPr>
          <w:bCs/>
          <w:color w:val="000000"/>
          <w:sz w:val="28"/>
          <w:szCs w:val="28"/>
        </w:rPr>
        <w:t xml:space="preserve">Акта (ф. 0510452)</w:t>
      </w:r>
      <w:r>
        <w:rPr>
          <w:rFonts w:eastAsia="Calibri"/>
          <w:sz w:val="28"/>
          <w:szCs w:val="28"/>
          <w:lang w:val="en-US" w:eastAsia="en-US"/>
        </w:rPr>
        <w:t xml:space="preserve">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92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11.3. </w:t>
      </w:r>
      <w:r>
        <w:rPr>
          <w:rFonts w:eastAsia="Calibri"/>
          <w:sz w:val="28"/>
          <w:szCs w:val="28"/>
          <w:lang w:val="en-US" w:eastAsia="en-US"/>
        </w:rPr>
        <w:t xml:space="preserve">Если после подписания </w:t>
      </w:r>
      <w:r>
        <w:rPr>
          <w:bCs/>
          <w:color w:val="000000"/>
          <w:sz w:val="28"/>
          <w:szCs w:val="28"/>
        </w:rPr>
        <w:t xml:space="preserve">Акта (ф. 0510452) </w:t>
      </w:r>
      <w:r>
        <w:rPr>
          <w:rFonts w:eastAsia="Calibri"/>
          <w:sz w:val="28"/>
          <w:szCs w:val="28"/>
          <w:lang w:val="en-US" w:eastAsia="en-US"/>
        </w:rPr>
        <w:t xml:space="preserve">при</w:t>
      </w:r>
      <w:r>
        <w:rPr>
          <w:rFonts w:eastAsia="Calibri"/>
          <w:sz w:val="28"/>
          <w:szCs w:val="28"/>
          <w:lang w:val="en-US" w:eastAsia="en-US"/>
        </w:rPr>
        <w:t xml:space="preserve"> эксплуатации товара будет выявлено, что товар не соответствует требованиям, установленным контрактом, Заказчик может отказаться от него, а Поставщик должен заменить данный товар, без каких-либо дополнительных затрат со стороны Заказчика.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92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11.4. </w:t>
      </w:r>
      <w:r>
        <w:rPr>
          <w:rFonts w:eastAsia="Calibri"/>
          <w:sz w:val="28"/>
          <w:szCs w:val="28"/>
          <w:lang w:val="en-US" w:eastAsia="en-US"/>
        </w:rPr>
        <w:t xml:space="preserve">Если в течение гарантийного срока товар окажется ненадлежащего качества или не будет соответствовать условиям контракта, Поставщик обязан заменить ненадлежащий товар таким же новым товаром надлежащего качества за свой счет.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92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11.5. </w:t>
      </w:r>
      <w:r>
        <w:rPr>
          <w:rFonts w:eastAsia="Calibri"/>
          <w:sz w:val="28"/>
          <w:szCs w:val="28"/>
          <w:lang w:val="en-US" w:eastAsia="en-US"/>
        </w:rPr>
        <w:t xml:space="preserve">При наступлении гарантийного случая, срок замены поставленного по контракту товара, должен быть не более 7 (семи) календарных дней</w:t>
      </w:r>
      <w:r>
        <w:rPr>
          <w:rFonts w:eastAsia="Calibri"/>
          <w:sz w:val="28"/>
          <w:szCs w:val="28"/>
          <w:lang w:eastAsia="en-US"/>
        </w:rPr>
        <w:t xml:space="preserve"> с момента обращения Заказчика.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2"/>
        <w:jc w:val="center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2"/>
        <w:jc w:val="center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 xml:space="preserve">12. ПРОЧИЕ УСЛОВИЯ</w:t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2"/>
        <w:jc w:val="both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2"/>
        <w:ind w:firstLine="720"/>
        <w:jc w:val="both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 xml:space="preserve">12.1. В случаях, не предусмотренных настоящим контрактом, стороны руководствуются действующим законодательством Российской Федерации.</w:t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2"/>
        <w:ind w:firstLine="709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709"/>
        <w:jc w:val="center"/>
        <w:widowControl w:val="off"/>
        <w:tabs>
          <w:tab w:val="left" w:pos="2160" w:leader="none"/>
        </w:tabs>
        <w:rPr>
          <w:rFonts w:eastAsia="Arial"/>
          <w:caps/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 </w:t>
      </w:r>
      <w:r>
        <w:rPr>
          <w:rFonts w:eastAsia="Arial"/>
          <w:caps/>
          <w:sz w:val="28"/>
          <w:szCs w:val="28"/>
        </w:rPr>
        <w:t xml:space="preserve">представители сторон</w:t>
      </w:r>
      <w:r>
        <w:rPr>
          <w:rFonts w:eastAsia="Arial"/>
          <w:caps/>
          <w:sz w:val="28"/>
          <w:szCs w:val="28"/>
        </w:rPr>
      </w:r>
      <w:r>
        <w:rPr>
          <w:rFonts w:eastAsia="Arial"/>
          <w:caps/>
          <w:sz w:val="28"/>
          <w:szCs w:val="28"/>
        </w:rPr>
      </w:r>
    </w:p>
    <w:p>
      <w:pPr>
        <w:pStyle w:val="892"/>
        <w:jc w:val="center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2"/>
        <w:ind w:firstLine="709"/>
        <w:jc w:val="both"/>
        <w:widowControl w:val="off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.1. Представителями сторон в ходе исполнения настоящего контракта являются: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widowControl w:val="off"/>
        <w:rPr>
          <w:rFonts w:eastAsia="Arial"/>
          <w:sz w:val="28"/>
          <w:szCs w:val="28"/>
        </w:rPr>
      </w:pPr>
      <w:r>
        <w:rPr>
          <w:rFonts w:eastAsia="Arial"/>
          <w:caps/>
          <w:sz w:val="28"/>
          <w:szCs w:val="28"/>
        </w:rPr>
        <w:t xml:space="preserve">О</w:t>
      </w:r>
      <w:r>
        <w:rPr>
          <w:rFonts w:eastAsia="Arial"/>
          <w:sz w:val="28"/>
          <w:szCs w:val="28"/>
        </w:rPr>
        <w:t xml:space="preserve">т</w:t>
      </w:r>
      <w:r>
        <w:rPr>
          <w:rFonts w:eastAsia="Arial"/>
          <w:caps/>
          <w:sz w:val="28"/>
          <w:szCs w:val="28"/>
        </w:rPr>
        <w:t xml:space="preserve"> З</w:t>
      </w:r>
      <w:r>
        <w:rPr>
          <w:rFonts w:eastAsia="Arial"/>
          <w:sz w:val="28"/>
          <w:szCs w:val="28"/>
        </w:rPr>
        <w:t xml:space="preserve">аказчика:              Абецюнас Игорь Юлиусович                         тел. (3652) 799861</w:t>
      </w:r>
      <w:r>
        <w:rPr>
          <w:rFonts w:eastAsia="Arial"/>
          <w:sz w:val="28"/>
          <w:szCs w:val="28"/>
        </w:rPr>
      </w:r>
      <w:r>
        <w:rPr>
          <w:rFonts w:eastAsia="Arial"/>
          <w:sz w:val="28"/>
          <w:szCs w:val="28"/>
        </w:rPr>
      </w:r>
    </w:p>
    <w:p>
      <w:pPr>
        <w:pStyle w:val="892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567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 </w:t>
      </w:r>
      <w:r>
        <w:rPr>
          <w:caps/>
          <w:sz w:val="28"/>
          <w:szCs w:val="28"/>
        </w:rPr>
        <w:t xml:space="preserve">АДРЕСА И БАНКОВСКИЕ РЕКВИЗИТЫ СТОРОН</w:t>
      </w:r>
      <w:r>
        <w:rPr>
          <w:caps/>
          <w:sz w:val="28"/>
          <w:szCs w:val="28"/>
        </w:rPr>
        <w:t xml:space="preserve">: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tbl>
      <w:tblPr>
        <w:tblW w:w="10206" w:type="dxa"/>
        <w:tblInd w:w="10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87"/>
        <w:gridCol w:w="4819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87" w:type="dxa"/>
            <w:vAlign w:val="top"/>
            <w:textDirection w:val="lrTb"/>
            <w:noWrap w:val="false"/>
          </w:tcPr>
          <w:p>
            <w:pPr>
              <w:pStyle w:val="892"/>
              <w:ind w:firstLine="601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pStyle w:val="892"/>
              <w:jc w:val="center"/>
              <w:widowControl w:val="off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Заказчик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pStyle w:val="892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Федеральное казенное учреждение «Центр по обеспечению деятельности Казначейства России»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(ФКУ «ЦОКР»)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Юридический адрес: 109012, Российская Федерация, г. Москва, площадь Славянская, д. 4, стр. 1., 4 эт.; ком. 2-8; 10; 12-19; 23-28; 109-117; 119-122; 122А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Межрегиональный филиал Федерального казенного учреждения «Центр по обеспечению деятельности Казначейства России» в г. Ростове-на-Дону (Межрегиональный филиал ФКУ «ЦОКР» в г. Ростове-на-Дону)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Юридический и почтовый адрес:344006, Российская Федерация, Ростовская область, г. Ростов-на-Дону, проспект Соколова, 52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ИНН 7709895509 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КПП 616743001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Банковские реквизиты Заказчика указываются в Электронной версии контракта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ОКТМО 60701000001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ОКПО 27185424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2"/>
              <w:widowControl w:val="off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тел: </w:t>
            </w:r>
            <w:r>
              <w:rPr>
                <w:sz w:val="28"/>
                <w:szCs w:val="28"/>
                <w:lang w:eastAsia="ar-SA"/>
              </w:rPr>
              <w:t xml:space="preserve">8 (863) 288-96-36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2"/>
              <w:widowControl w:val="off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 w:eastAsia="ar-SA"/>
              </w:rPr>
              <w:t xml:space="preserve">E</w:t>
            </w:r>
            <w:r>
              <w:rPr>
                <w:sz w:val="28"/>
                <w:szCs w:val="28"/>
                <w:lang w:eastAsia="ar-SA"/>
              </w:rPr>
              <w:t xml:space="preserve">-</w:t>
            </w:r>
            <w:r>
              <w:rPr>
                <w:sz w:val="28"/>
                <w:szCs w:val="28"/>
                <w:lang w:val="en-US" w:eastAsia="ar-SA"/>
              </w:rPr>
              <w:t xml:space="preserve">mail</w:t>
            </w:r>
            <w:r>
              <w:rPr>
                <w:sz w:val="28"/>
                <w:szCs w:val="28"/>
                <w:lang w:eastAsia="ar-SA"/>
              </w:rPr>
              <w:t xml:space="preserve">: 9900-</w:t>
            </w:r>
            <w:r>
              <w:rPr>
                <w:sz w:val="28"/>
                <w:szCs w:val="28"/>
                <w:lang w:val="en-US" w:eastAsia="ar-SA"/>
              </w:rPr>
              <w:t xml:space="preserve">rnd</w:t>
            </w:r>
            <w:r>
              <w:rPr>
                <w:sz w:val="28"/>
                <w:szCs w:val="28"/>
                <w:lang w:eastAsia="ar-SA"/>
              </w:rPr>
              <w:t xml:space="preserve">@</w:t>
            </w:r>
            <w:r>
              <w:rPr>
                <w:sz w:val="28"/>
                <w:szCs w:val="28"/>
                <w:lang w:val="en-US" w:eastAsia="ar-SA"/>
              </w:rPr>
              <w:t xml:space="preserve">roskazna</w:t>
            </w:r>
            <w:r>
              <w:rPr>
                <w:sz w:val="28"/>
                <w:szCs w:val="28"/>
                <w:lang w:eastAsia="ar-SA"/>
              </w:rPr>
              <w:t xml:space="preserve">.</w:t>
            </w:r>
            <w:r>
              <w:rPr>
                <w:sz w:val="28"/>
                <w:szCs w:val="28"/>
                <w:lang w:val="en-US" w:eastAsia="ar-SA"/>
              </w:rPr>
              <w:t xml:space="preserve">ru</w:t>
            </w: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</w:p>
          <w:p>
            <w:pPr>
              <w:pStyle w:val="892"/>
              <w:widowControl w:val="off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19" w:type="dxa"/>
            <w:vAlign w:val="top"/>
            <w:textDirection w:val="lrTb"/>
            <w:noWrap w:val="false"/>
          </w:tcPr>
          <w:p>
            <w:pPr>
              <w:pStyle w:val="892"/>
              <w:jc w:val="center"/>
              <w:widowControl w:val="off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</w:r>
            <w:r>
              <w:rPr>
                <w:bCs/>
                <w:sz w:val="28"/>
                <w:szCs w:val="28"/>
                <w:lang w:val="en-US"/>
              </w:rPr>
            </w:r>
            <w:r>
              <w:rPr>
                <w:bCs/>
                <w:sz w:val="28"/>
                <w:szCs w:val="28"/>
                <w:lang w:val="en-US"/>
              </w:rPr>
            </w:r>
          </w:p>
          <w:p>
            <w:pPr>
              <w:pStyle w:val="892"/>
              <w:jc w:val="center"/>
              <w:widowControl w:val="off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Поставщик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pStyle w:val="892"/>
              <w:jc w:val="center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2"/>
              <w:jc w:val="center"/>
              <w:widowControl w:val="off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Реквизиты Поставщика указываются  в Электронной версии контракта по закупке в автоматическом режиме</w:t>
            </w:r>
            <w:r>
              <w:rPr>
                <w:i/>
                <w:sz w:val="28"/>
                <w:szCs w:val="28"/>
              </w:rPr>
            </w:r>
            <w:r>
              <w:rPr>
                <w:i/>
                <w:sz w:val="28"/>
                <w:szCs w:val="28"/>
              </w:rPr>
            </w:r>
          </w:p>
          <w:p>
            <w:pPr>
              <w:pStyle w:val="892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2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2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2"/>
              <w:widowControl w:val="off"/>
              <w:tabs>
                <w:tab w:val="left" w:pos="526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892"/>
        <w:ind w:firstLine="695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2"/>
        <w:ind w:firstLine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 ПРИЛОЖЕНИ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К КОНТРАКТУ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.1. К настоящему контракту прилагаются: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.1.1. Приложение № 1 – </w:t>
      </w:r>
      <w:r>
        <w:rPr>
          <w:sz w:val="28"/>
          <w:szCs w:val="28"/>
        </w:rPr>
        <w:t xml:space="preserve">Описание объекта закупки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.2. Приложения к настоящему контракту сос</w:t>
      </w:r>
      <w:r>
        <w:rPr>
          <w:sz w:val="28"/>
          <w:szCs w:val="28"/>
        </w:rPr>
        <w:t xml:space="preserve">тавляют его неотъемлемую часть.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90"/>
        <w:gridCol w:w="5015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90" w:type="dxa"/>
            <w:vAlign w:val="top"/>
            <w:textDirection w:val="lrTb"/>
            <w:noWrap w:val="false"/>
          </w:tcPr>
          <w:p>
            <w:pPr>
              <w:pStyle w:val="892"/>
              <w:ind w:left="-51" w:firstLine="51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15" w:type="dxa"/>
            <w:vAlign w:val="top"/>
            <w:textDirection w:val="lrTb"/>
            <w:noWrap w:val="false"/>
          </w:tcPr>
          <w:p>
            <w:pPr>
              <w:pStyle w:val="892"/>
              <w:ind w:firstLine="51"/>
              <w:widowControl w:val="off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2"/>
        <w:ind w:left="5670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Приложение № 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2"/>
        <w:ind w:left="567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к Государственному контракту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892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от «___»_______</w:t>
      </w:r>
      <w:r>
        <w:rPr>
          <w:iCs/>
          <w:sz w:val="28"/>
          <w:szCs w:val="28"/>
        </w:rPr>
        <w:t xml:space="preserve">20</w:t>
      </w:r>
      <w:r>
        <w:rPr>
          <w:iCs/>
          <w:sz w:val="28"/>
          <w:szCs w:val="28"/>
        </w:rPr>
        <w:t xml:space="preserve">__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г</w:t>
      </w:r>
      <w:r>
        <w:rPr>
          <w:i/>
          <w:sz w:val="28"/>
          <w:szCs w:val="28"/>
        </w:rPr>
        <w:t xml:space="preserve">. </w:t>
      </w:r>
      <w:r>
        <w:rPr>
          <w:sz w:val="28"/>
          <w:szCs w:val="28"/>
        </w:rPr>
        <w:t xml:space="preserve">№_________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9"/>
        <w:jc w:val="center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99"/>
        <w:jc w:val="center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ОПИСАНИЕ ОБЪЕКТА ЗАКУПКИ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99"/>
        <w:jc w:val="center"/>
        <w:spacing w:after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9"/>
        <w:numPr>
          <w:ilvl w:val="0"/>
          <w:numId w:val="11"/>
        </w:numPr>
        <w:ind w:left="0" w:firstLine="709"/>
        <w:jc w:val="center"/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СПЕЦИФИКАЦИЯ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поставку (изготовление) штемпел</w:t>
      </w:r>
      <w:r>
        <w:rPr>
          <w:color w:val="000000"/>
          <w:sz w:val="28"/>
          <w:szCs w:val="28"/>
        </w:rPr>
        <w:t xml:space="preserve">ьной продукции</w:t>
      </w:r>
      <w:r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 xml:space="preserve">печат</w:t>
      </w:r>
      <w:r>
        <w:rPr>
          <w:color w:val="000000"/>
          <w:sz w:val="28"/>
          <w:szCs w:val="28"/>
        </w:rPr>
        <w:t xml:space="preserve">ей </w:t>
      </w:r>
      <w:r>
        <w:rPr>
          <w:color w:val="000000"/>
          <w:sz w:val="28"/>
          <w:szCs w:val="28"/>
        </w:rPr>
        <w:t xml:space="preserve">для</w:t>
      </w:r>
      <w:r>
        <w:rPr>
          <w:sz w:val="28"/>
          <w:szCs w:val="28"/>
        </w:rPr>
        <w:t xml:space="preserve"> нужд Управления Федерального казначейства по Республике Крым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11081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2127"/>
        <w:gridCol w:w="3259"/>
        <w:gridCol w:w="1702"/>
        <w:gridCol w:w="1069"/>
        <w:gridCol w:w="738"/>
        <w:gridCol w:w="14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ind w:right="-108"/>
              <w:jc w:val="center"/>
              <w:tabs>
                <w:tab w:val="left" w:pos="0" w:leader="none"/>
                <w:tab w:val="num" w:pos="660" w:leader="none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№ п/п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Наименование товара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Характеристика товара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Arial Unicode MS"/>
                <w:color w:val="000000"/>
                <w:sz w:val="22"/>
                <w:szCs w:val="22"/>
              </w:rPr>
              <w:t xml:space="preserve">Код ОКПД2 (</w:t>
            </w:r>
            <w:r>
              <w:rPr>
                <w:rFonts w:eastAsia="Arial Unicode MS"/>
                <w:color w:val="000000"/>
                <w:sz w:val="22"/>
                <w:szCs w:val="22"/>
              </w:rPr>
              <w:t xml:space="preserve">00.00.00.000</w:t>
            </w:r>
            <w:r>
              <w:rPr>
                <w:rFonts w:eastAsia="Arial Unicode MS"/>
                <w:color w:val="000000"/>
                <w:sz w:val="22"/>
                <w:szCs w:val="22"/>
              </w:rPr>
              <w:t xml:space="preserve">)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КТРУ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Ед. изм.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Кол-во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ind w:right="-108"/>
              <w:jc w:val="center"/>
              <w:tabs>
                <w:tab w:val="left" w:pos="0" w:leader="none"/>
                <w:tab w:val="num" w:pos="660" w:leader="none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Arial Unicode MS"/>
                <w:color w:val="000000"/>
                <w:sz w:val="22"/>
                <w:szCs w:val="22"/>
              </w:rPr>
            </w:pPr>
            <w:r>
              <w:rPr>
                <w:rFonts w:eastAsia="Arial Unicode MS"/>
                <w:color w:val="000000"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Подушка штемпельная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подушки штемпельной- </w:t>
            </w:r>
            <w:r>
              <w:rPr>
                <w:sz w:val="22"/>
                <w:szCs w:val="22"/>
              </w:rPr>
              <w:t xml:space="preserve">сменная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Цвет подушки штемпельной- синий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Дополнительные характеристики: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Форма-круглая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Используется в оснастках-</w:t>
            </w:r>
            <w:r>
              <w:rPr>
                <w:sz w:val="22"/>
                <w:szCs w:val="22"/>
                <w:lang w:val="en-US"/>
              </w:rPr>
              <w:t xml:space="preserve">R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пропитки чернилами- 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.140</w:t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shd w:val="clear" w:color="auto" w:fill="ffffff"/>
              <w:rPr>
                <w:rFonts w:eastAsia="Arial Unicode MS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32.99.16.140-0000000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1</w:t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</w:t>
            </w:r>
            <w:r>
              <w:rPr>
                <w:sz w:val="22"/>
                <w:szCs w:val="22"/>
              </w:rPr>
              <w:t xml:space="preserve">т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92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Подушка штемпельная</w:t>
            </w: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подушки штемпельной- сменная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Цвет подушки штемпельной- синий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Дополнительные характеристики: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Форма-круглая.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</w:pPr>
            <w:r>
              <w:rPr>
                <w:sz w:val="22"/>
                <w:szCs w:val="22"/>
              </w:rPr>
              <w:t xml:space="preserve">Используется в оснастках-</w:t>
            </w:r>
            <w:r>
              <w:rPr>
                <w:sz w:val="22"/>
                <w:szCs w:val="22"/>
                <w:lang w:val="en-US"/>
              </w:rPr>
              <w:t xml:space="preserve">R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Наличие пропитки чернилами- да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32.99.16.140</w:t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shd w:val="clear" w:color="auto" w:fill="ffffff"/>
              <w:rPr>
                <w:rFonts w:eastAsia="Arial Unicode MS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32.99.16.140-00000001</w:t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Печать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object w:dxaOrig="2746" w:dyaOrig="2775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width:95.42pt;height:96.43pt;mso-wrap-distance-left:0.00pt;mso-wrap-distance-top:0.00pt;mso-wrap-distance-right:0.00pt;mso-wrap-distance-bottom:0.00pt;" filled="f" stroked="f">
                  <v:path textboxrect="0,0,0,0"/>
                  <v:imagedata r:id="rId11" o:title=""/>
                </v:shape>
                <o:OLEObject DrawAspect="Content" r:id="rId12" ObjectID="_1525040" ProgID="AcroExch.Document.DC" ShapeID="_x0000_i0" Type="Embed"/>
              </w:objec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- гербовая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строк- ≥4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z w:val="22"/>
                <w:szCs w:val="22"/>
              </w:rPr>
              <w:t xml:space="preserve">&lt;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механизма –автоматический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корпуса-круглая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рамки – Да;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92"/>
              <w:rPr>
                <w:rFonts w:eastAsia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бухгалтерских терминов – нет.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 центре клише располагается зеркальное изображение Государственного герба Российской Федерации;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Изготавливается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в соответствии с ГОСТ Р 51511-2001;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Товар должен соответствовать Федеральному Конституционному Закону от 25 декабря 2000 г. № 2-ФКЗ «О Государствен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ном гербе Российской Федерации».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32.99.16.120</w:t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shd w:val="clear" w:color="auto" w:fill="ffffff"/>
              <w:rPr>
                <w:rFonts w:eastAsia="Arial Unicode MS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-</w:t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Печать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object w:dxaOrig="2670" w:dyaOrig="2940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" o:spid="_x0000_s1" type="#_x0000_t75" style="width:95.45pt;height:105.11pt;mso-wrap-distance-left:0.00pt;mso-wrap-distance-top:0.00pt;mso-wrap-distance-right:0.00pt;mso-wrap-distance-bottom:0.00pt;" filled="f" stroked="f">
                  <v:path textboxrect="0,0,0,0"/>
                  <v:imagedata r:id="rId13" o:title=""/>
                </v:shape>
                <o:OLEObject DrawAspect="Content" r:id="rId14" ObjectID="_1525041" ProgID="AcroExch.Document.DC" ShapeID="_x0000_i1" Type="Embed"/>
              </w:objec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- гербовая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строк- ≥4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z w:val="22"/>
                <w:szCs w:val="22"/>
              </w:rPr>
              <w:t xml:space="preserve">&lt;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механизма –автоматический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корпуса-круглая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рамки – Да;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92"/>
              <w:rPr>
                <w:rFonts w:eastAsia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бухгалтерских терминов – нет.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 центре клише располагается зеркальное изображение Государственного герба Российской Федерации;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Изготавливается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в соответствии с ГОСТ Р 51511-2001;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Товар должен соответствовать Федеральному Конституционному Закону от 25 декабря 2000 г. № 2-ФКЗ «О Государствен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ном гербе Российской Федерации».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32.99.16.120</w:t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shd w:val="clear" w:color="auto" w:fill="ffffff"/>
              <w:rPr>
                <w:rFonts w:eastAsia="Arial Unicode MS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-</w:t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Печать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object w:dxaOrig="2851" w:dyaOrig="2610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" o:spid="_x0000_s2" type="#_x0000_t75" style="width:95.51pt;height:87.44pt;mso-wrap-distance-left:0.00pt;mso-wrap-distance-top:0.00pt;mso-wrap-distance-right:0.00pt;mso-wrap-distance-bottom:0.00pt;" filled="f" stroked="f">
                  <v:path textboxrect="0,0,0,0"/>
                  <v:imagedata r:id="rId15" o:title=""/>
                </v:shape>
                <o:OLEObject DrawAspect="Content" r:id="rId16" ObjectID="_1525042" ProgID="AcroExch.Document.DC" ShapeID="_x0000_i2" Type="Embed"/>
              </w:objec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- гербовая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строк- ≥4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z w:val="22"/>
                <w:szCs w:val="22"/>
              </w:rPr>
              <w:t xml:space="preserve">&lt;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механизма –автоматический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корпуса-круглая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рамки – Да;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92"/>
              <w:rPr>
                <w:rFonts w:eastAsia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бухгалтерских терминов – нет.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 центре клише располагается зеркальное изображение Государственного герба Российской Федерации;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Изготавливается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в соответствии с ГОСТ Р 51511-2001;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Товар должен соответствовать Федеральному Конституционному Закону от 25 декабря 2000 г. № 2-ФКЗ «О Государствен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ном гербе Российской Федерации».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32.99.16.120</w:t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shd w:val="clear" w:color="auto" w:fill="ffffff"/>
              <w:rPr>
                <w:rFonts w:eastAsia="Arial Unicode MS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-</w:t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Печать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t xml:space="preserve"> </w:t>
            </w:r>
            <w:r>
              <w:object w:dxaOrig="2400" w:dyaOrig="2085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" o:spid="_x0000_s3" type="#_x0000_t75" style="width:95.52pt;height:82.98pt;mso-wrap-distance-left:0.00pt;mso-wrap-distance-top:0.00pt;mso-wrap-distance-right:0.00pt;mso-wrap-distance-bottom:0.00pt;" filled="f" stroked="f">
                  <v:path textboxrect="0,0,0,0"/>
                  <v:imagedata r:id="rId17" o:title=""/>
                </v:shape>
                <o:OLEObject DrawAspect="Content" r:id="rId18" ObjectID="_1525043" ProgID="AcroExch.Document.DC" ShapeID="_x0000_i3" Type="Embed"/>
              </w:objec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- гербовая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строк- ≥4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z w:val="22"/>
                <w:szCs w:val="22"/>
              </w:rPr>
              <w:t xml:space="preserve">&lt;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механизма –автоматический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корпуса-круглая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рамки – Да;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92"/>
              <w:rPr>
                <w:rFonts w:eastAsia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бухгалтерских терминов – нет.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 центре клише располагается зеркальное изображение Государственного герба Российской Федерации;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Изготавливается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в соответствии с ГОСТ Р 51511-2001;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Товар должен соответствовать Федеральному Конституционному Закону от 25 декабря 2000 г. № 2-ФКЗ «О Государствен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ном гербе Российской Федерации».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32.99.16.120</w:t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shd w:val="clear" w:color="auto" w:fill="ffffff"/>
              <w:rPr>
                <w:rFonts w:eastAsia="Arial Unicode MS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-</w:t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Штемпель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9" w:type="dxa"/>
            <w:vAlign w:val="top"/>
            <w:textDirection w:val="lrTb"/>
            <w:noWrap w:val="false"/>
          </w:tcPr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штемпеля- Штамп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строк- ≥4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z w:val="22"/>
                <w:szCs w:val="22"/>
              </w:rPr>
              <w:t xml:space="preserve">&lt;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механизма –автоматический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корпуса-прямоугольная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Штемпель самонаборный – 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2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рамки – Да;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92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Наличие бухгалтерских терминов – нет;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32.99.16.120</w:t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shd w:val="clear" w:color="auto" w:fill="ffffff"/>
              <w:rPr>
                <w:rFonts w:eastAsia="Arial Unicode MS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32.99.16.120-00000001</w:t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  <w:r>
              <w:rPr>
                <w:rFonts w:eastAsia="Arial Unicode MS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7" w:type="dxa"/>
            <w:vAlign w:val="center"/>
            <w:textDirection w:val="lrTb"/>
            <w:noWrap w:val="false"/>
          </w:tcPr>
          <w:p>
            <w:pPr>
              <w:pStyle w:val="89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92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Макеты </w:t>
      </w:r>
      <w:r>
        <w:rPr>
          <w:iCs/>
          <w:sz w:val="28"/>
          <w:szCs w:val="28"/>
        </w:rPr>
        <w:t xml:space="preserve">штемпелей: Согласовываются и утверждаются Заказчиком.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892"/>
        <w:contextualSpacing/>
        <w:ind w:firstLine="709"/>
        <w:jc w:val="both"/>
        <w:tabs>
          <w:tab w:val="left" w:pos="284" w:leader="none"/>
          <w:tab w:val="left" w:pos="560" w:leader="none"/>
        </w:tabs>
        <w:rPr>
          <w:rFonts w:eastAsia="Arial Unicode MS"/>
          <w:sz w:val="28"/>
          <w:szCs w:val="28"/>
          <w:highlight w:val="none"/>
        </w:rPr>
      </w:pPr>
      <w:r>
        <w:rPr>
          <w:rFonts w:eastAsia="Arial Unicode MS"/>
          <w:sz w:val="28"/>
          <w:szCs w:val="28"/>
        </w:rPr>
        <w:t xml:space="preserve">*Дополнительные характеристики, не предусмотренные каталогом ТРУ, вносятся Заказчиком с целью более полного описания объекта закупки, функциональных характеристик товара. </w:t>
      </w:r>
      <w:r>
        <w:rPr>
          <w:rFonts w:eastAsia="Arial Unicode MS"/>
          <w:sz w:val="28"/>
          <w:szCs w:val="28"/>
          <w:highlight w:val="none"/>
        </w:rPr>
      </w:r>
      <w:r>
        <w:rPr>
          <w:rFonts w:eastAsia="Arial Unicode MS"/>
          <w:sz w:val="28"/>
          <w:szCs w:val="28"/>
          <w:highlight w:val="none"/>
        </w:rPr>
      </w:r>
    </w:p>
    <w:p>
      <w:pPr>
        <w:ind w:left="0" w:right="0" w:firstLine="0"/>
        <w:jc w:val="both"/>
        <w:tabs>
          <w:tab w:val="left" w:pos="284" w:leader="none"/>
          <w:tab w:val="left" w:pos="56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Форма – круглая для гербовой печати.</w:t>
      </w:r>
      <w:r/>
    </w:p>
    <w:p>
      <w:pPr>
        <w:ind w:left="0" w:right="0" w:firstLine="0"/>
        <w:jc w:val="both"/>
        <w:tabs>
          <w:tab w:val="left" w:pos="284" w:leader="none"/>
          <w:tab w:val="left" w:pos="56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Используется в оснастках - R45,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R40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применяется к гербовой печати.</w:t>
      </w:r>
      <w:r/>
    </w:p>
    <w:p>
      <w:pPr>
        <w:ind w:left="0" w:right="0" w:firstLine="0"/>
        <w:jc w:val="both"/>
        <w:tabs>
          <w:tab w:val="left" w:pos="284" w:leader="none"/>
          <w:tab w:val="left" w:pos="56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Форма прямоугольная для использования штампа.</w:t>
      </w:r>
      <w:r/>
    </w:p>
    <w:p>
      <w:pPr>
        <w:ind w:left="0" w:right="0" w:firstLine="0"/>
        <w:jc w:val="both"/>
        <w:tabs>
          <w:tab w:val="left" w:pos="284" w:leader="none"/>
          <w:tab w:val="left" w:pos="560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Наличие пропитки чернила – для лучшего оттиска печати. 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pStyle w:val="892"/>
        <w:contextualSpacing/>
        <w:ind w:firstLine="709"/>
        <w:jc w:val="both"/>
        <w:tabs>
          <w:tab w:val="left" w:pos="284" w:leader="none"/>
          <w:tab w:val="left" w:pos="560" w:leader="none"/>
        </w:tabs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Поставщик производит поставку нового товара, который не был в употреблении, ремонте, в том числе, который не был вос</w:t>
      </w:r>
      <w:r>
        <w:rPr>
          <w:rFonts w:eastAsia="Arial Unicode MS"/>
          <w:sz w:val="28"/>
          <w:szCs w:val="28"/>
        </w:rPr>
        <w:t xml:space="preserve">с</w:t>
      </w:r>
      <w:r>
        <w:rPr>
          <w:rFonts w:eastAsia="Arial Unicode MS"/>
          <w:sz w:val="28"/>
          <w:szCs w:val="28"/>
        </w:rPr>
        <w:t xml:space="preserve">тановлен</w:t>
      </w:r>
      <w:r>
        <w:rPr>
          <w:rFonts w:eastAsia="Arial Unicode MS"/>
          <w:sz w:val="28"/>
          <w:szCs w:val="28"/>
        </w:rPr>
        <w:t xml:space="preserve">, у которого не была осуществлена замена составных частей, не были восстановлены потребительские свойства.</w:t>
      </w:r>
      <w:r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</w:r>
      <w:r>
        <w:rPr>
          <w:rFonts w:eastAsia="Arial Unicode MS"/>
          <w:sz w:val="28"/>
          <w:szCs w:val="28"/>
        </w:rPr>
      </w:r>
    </w:p>
    <w:p>
      <w:pPr>
        <w:pStyle w:val="892"/>
        <w:ind w:firstLine="709"/>
        <w:jc w:val="both"/>
        <w:rPr>
          <w:b/>
          <w:vanish/>
        </w:rPr>
      </w:pPr>
      <w:r>
        <w:rPr>
          <w:b/>
          <w:vanish/>
        </w:rPr>
      </w:r>
      <w:r>
        <w:rPr>
          <w:b/>
          <w:vanish/>
        </w:rPr>
      </w:r>
      <w:r>
        <w:rPr>
          <w:b/>
          <w:vanish/>
        </w:rPr>
      </w:r>
    </w:p>
    <w:p>
      <w:pPr>
        <w:pStyle w:val="892"/>
        <w:numPr>
          <w:ilvl w:val="0"/>
          <w:numId w:val="16"/>
        </w:numPr>
        <w:contextualSpacing/>
        <w:ind w:left="0" w:firstLine="709"/>
        <w:jc w:val="both"/>
        <w:tabs>
          <w:tab w:val="left" w:pos="284" w:leader="none"/>
          <w:tab w:val="left" w:pos="56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Arial Unicode MS"/>
          <w:b/>
          <w:sz w:val="28"/>
        </w:rPr>
        <w:t xml:space="preserve">Место поставки товара</w:t>
      </w:r>
      <w:r>
        <w:rPr>
          <w:rFonts w:eastAsia="Arial Unicode MS"/>
          <w:b/>
          <w:sz w:val="28"/>
        </w:rPr>
        <w:t xml:space="preserve">: </w:t>
      </w:r>
      <w:r>
        <w:rPr>
          <w:rFonts w:eastAsia="Arial Unicode MS"/>
          <w:sz w:val="28"/>
        </w:rPr>
        <w:t xml:space="preserve">295051, Республика Крым, г.</w:t>
      </w:r>
      <w:r>
        <w:rPr>
          <w:rFonts w:eastAsia="Arial Unicode MS"/>
          <w:sz w:val="28"/>
        </w:rPr>
        <w:t xml:space="preserve"> </w:t>
      </w:r>
      <w:r>
        <w:rPr>
          <w:rFonts w:eastAsia="Arial Unicode MS"/>
          <w:sz w:val="28"/>
        </w:rPr>
        <w:t xml:space="preserve">Симферополь</w:t>
      </w:r>
      <w:r>
        <w:rPr>
          <w:rFonts w:eastAsia="Arial Unicode MS"/>
          <w:sz w:val="28"/>
        </w:rPr>
        <w:t xml:space="preserve"> </w:t>
      </w:r>
      <w:r>
        <w:rPr>
          <w:rFonts w:eastAsia="Arial Unicode MS"/>
          <w:sz w:val="28"/>
        </w:rPr>
        <w:t xml:space="preserve">              ул. Павленко, 48.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2"/>
        <w:numPr>
          <w:ilvl w:val="0"/>
          <w:numId w:val="16"/>
        </w:numPr>
        <w:contextualSpacing/>
        <w:ind w:left="0" w:firstLine="709"/>
        <w:jc w:val="both"/>
        <w:tabs>
          <w:tab w:val="left" w:pos="284" w:leader="none"/>
          <w:tab w:val="left" w:pos="56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С</w:t>
      </w:r>
      <w:r>
        <w:rPr>
          <w:rFonts w:eastAsia="Calibri"/>
          <w:b/>
          <w:sz w:val="28"/>
          <w:szCs w:val="28"/>
          <w:lang w:eastAsia="en-US"/>
        </w:rPr>
        <w:t xml:space="preserve">рок поставки товара</w:t>
      </w:r>
      <w:r>
        <w:rPr>
          <w:rFonts w:eastAsia="Calibri"/>
          <w:b/>
          <w:sz w:val="28"/>
          <w:szCs w:val="28"/>
          <w:lang w:eastAsia="en-US"/>
        </w:rPr>
        <w:t xml:space="preserve">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Arial Unicode MS"/>
          <w:sz w:val="28"/>
          <w:szCs w:val="28"/>
        </w:rPr>
        <w:t xml:space="preserve">с</w:t>
      </w:r>
      <w:r>
        <w:rPr>
          <w:rFonts w:eastAsia="Arial Unicode MS"/>
          <w:sz w:val="28"/>
          <w:szCs w:val="28"/>
        </w:rPr>
        <w:t xml:space="preserve"> момента заключения Государственного контракта в срок по </w:t>
      </w:r>
      <w:r>
        <w:rPr>
          <w:rFonts w:eastAsia="Arial Unicode MS"/>
          <w:sz w:val="28"/>
          <w:szCs w:val="28"/>
        </w:rPr>
        <w:t xml:space="preserve">15</w:t>
      </w:r>
      <w:r>
        <w:rPr>
          <w:rFonts w:eastAsia="Arial Unicode MS"/>
          <w:sz w:val="28"/>
          <w:szCs w:val="28"/>
        </w:rPr>
        <w:t xml:space="preserve">.0</w:t>
      </w:r>
      <w:r>
        <w:rPr>
          <w:rFonts w:eastAsia="Arial Unicode MS"/>
          <w:sz w:val="28"/>
          <w:szCs w:val="28"/>
        </w:rPr>
        <w:t xml:space="preserve">9</w:t>
      </w:r>
      <w:r>
        <w:rPr>
          <w:rFonts w:eastAsia="Arial Unicode MS"/>
          <w:sz w:val="28"/>
          <w:szCs w:val="28"/>
        </w:rPr>
        <w:t xml:space="preserve">.202</w:t>
      </w:r>
      <w:r>
        <w:rPr>
          <w:rFonts w:eastAsia="Arial Unicode MS"/>
          <w:sz w:val="28"/>
          <w:szCs w:val="28"/>
        </w:rPr>
        <w:t xml:space="preserve">6</w:t>
      </w:r>
      <w:r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(включительно), с правом досрочного исполнения обязательств по контракту</w:t>
      </w:r>
      <w:r>
        <w:rPr>
          <w:sz w:val="28"/>
          <w:szCs w:val="28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2"/>
        <w:numPr>
          <w:ilvl w:val="0"/>
          <w:numId w:val="16"/>
        </w:numPr>
        <w:contextualSpacing/>
        <w:ind w:left="0" w:firstLine="709"/>
        <w:jc w:val="both"/>
        <w:tabs>
          <w:tab w:val="left" w:pos="284" w:leader="none"/>
          <w:tab w:val="left" w:pos="560" w:leader="none"/>
        </w:tabs>
        <w:rPr>
          <w:bCs/>
          <w:color w:val="000000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С</w:t>
      </w:r>
      <w:r>
        <w:rPr>
          <w:rFonts w:eastAsia="Arial Unicode MS"/>
          <w:b/>
          <w:sz w:val="28"/>
          <w:szCs w:val="28"/>
        </w:rPr>
        <w:t xml:space="preserve">рок осуществления приемки поставленного товара</w:t>
      </w:r>
      <w:r>
        <w:rPr>
          <w:rFonts w:eastAsia="Arial Unicode MS"/>
          <w:b/>
          <w:sz w:val="28"/>
          <w:szCs w:val="28"/>
        </w:rPr>
        <w:t xml:space="preserve">:</w:t>
      </w:r>
      <w:r>
        <w:rPr>
          <w:rFonts w:eastAsia="Calibri"/>
          <w:sz w:val="28"/>
          <w:szCs w:val="28"/>
          <w:lang w:val="en-US"/>
        </w:rPr>
        <w:t xml:space="preserve"> </w:t>
      </w:r>
      <w:r>
        <w:rPr>
          <w:rFonts w:eastAsia="Calibri"/>
          <w:sz w:val="28"/>
          <w:szCs w:val="28"/>
        </w:rPr>
        <w:t xml:space="preserve">в</w:t>
      </w:r>
      <w:r>
        <w:rPr>
          <w:rFonts w:eastAsia="Calibri"/>
          <w:sz w:val="28"/>
          <w:szCs w:val="28"/>
          <w:lang w:val="en-US"/>
        </w:rPr>
        <w:t xml:space="preserve"> течение </w:t>
      </w:r>
      <w:r>
        <w:rPr>
          <w:rFonts w:eastAsia="Calibri"/>
          <w:sz w:val="28"/>
          <w:szCs w:val="28"/>
        </w:rPr>
        <w:t xml:space="preserve">10 </w:t>
      </w:r>
      <w:r>
        <w:rPr>
          <w:rFonts w:eastAsia="Calibri"/>
          <w:sz w:val="28"/>
          <w:szCs w:val="28"/>
          <w:lang w:val="en-US"/>
        </w:rPr>
        <w:t xml:space="preserve">(</w:t>
      </w:r>
      <w:r>
        <w:rPr>
          <w:rFonts w:eastAsia="Calibri"/>
          <w:sz w:val="28"/>
          <w:szCs w:val="28"/>
        </w:rPr>
        <w:t xml:space="preserve">десяти</w:t>
      </w:r>
      <w:r>
        <w:rPr>
          <w:rFonts w:eastAsia="Calibri"/>
          <w:sz w:val="28"/>
          <w:szCs w:val="28"/>
          <w:lang w:val="en-US"/>
        </w:rPr>
        <w:t xml:space="preserve">) рабоч</w:t>
      </w:r>
      <w:r>
        <w:rPr>
          <w:rFonts w:eastAsia="Calibri"/>
          <w:sz w:val="28"/>
          <w:szCs w:val="28"/>
        </w:rPr>
        <w:t xml:space="preserve">их</w:t>
      </w:r>
      <w:r>
        <w:rPr>
          <w:rFonts w:eastAsia="Calibri"/>
          <w:sz w:val="28"/>
          <w:szCs w:val="28"/>
          <w:lang w:val="en-US"/>
        </w:rPr>
        <w:t xml:space="preserve"> дн</w:t>
      </w:r>
      <w:r>
        <w:rPr>
          <w:rFonts w:eastAsia="Calibri"/>
          <w:sz w:val="28"/>
          <w:szCs w:val="28"/>
        </w:rPr>
        <w:t xml:space="preserve">ей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с</w:t>
      </w:r>
      <w:r>
        <w:rPr>
          <w:rFonts w:eastAsia="Calibri"/>
          <w:sz w:val="28"/>
          <w:szCs w:val="28"/>
          <w:lang w:val="en-US"/>
        </w:rPr>
        <w:t xml:space="preserve"> даты </w:t>
      </w:r>
      <w:r>
        <w:rPr>
          <w:rFonts w:eastAsia="Calibri"/>
          <w:sz w:val="28"/>
          <w:szCs w:val="28"/>
        </w:rPr>
        <w:t xml:space="preserve">получения Заказчиком документов, указанных в</w:t>
      </w:r>
      <w:r>
        <w:rPr>
          <w:rFonts w:eastAsia="Calibri"/>
          <w:sz w:val="28"/>
          <w:szCs w:val="28"/>
        </w:rPr>
        <w:t xml:space="preserve"> п. 2.4 настоящего контракта. </w:t>
      </w:r>
      <w:r>
        <w:rPr>
          <w:bCs/>
          <w:color w:val="000000"/>
          <w:sz w:val="28"/>
          <w:szCs w:val="28"/>
        </w:rPr>
        <w:t xml:space="preserve">Датой приемки товара считается дата </w:t>
      </w:r>
      <w:r>
        <w:rPr>
          <w:bCs/>
          <w:color w:val="000000"/>
          <w:sz w:val="28"/>
          <w:szCs w:val="28"/>
        </w:rPr>
        <w:t xml:space="preserve">подписания</w:t>
      </w:r>
      <w:r>
        <w:rPr>
          <w:bCs/>
          <w:color w:val="000000"/>
          <w:sz w:val="28"/>
          <w:szCs w:val="28"/>
        </w:rPr>
        <w:t xml:space="preserve"> Заказчиком </w:t>
      </w:r>
      <w:r>
        <w:rPr>
          <w:rFonts w:eastAsia="Calibri"/>
          <w:sz w:val="28"/>
          <w:szCs w:val="28"/>
          <w:lang w:eastAsia="en-US"/>
        </w:rPr>
        <w:t xml:space="preserve">Акта (ф. 0510452).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2"/>
        <w:numPr>
          <w:ilvl w:val="0"/>
          <w:numId w:val="16"/>
        </w:numPr>
        <w:contextualSpacing/>
        <w:ind w:left="0" w:firstLine="709"/>
        <w:jc w:val="both"/>
        <w:tabs>
          <w:tab w:val="left" w:pos="284" w:leader="none"/>
          <w:tab w:val="left" w:pos="560" w:leader="none"/>
        </w:tabs>
        <w:rPr>
          <w:bCs/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Срок оплаты </w:t>
      </w:r>
      <w:r>
        <w:rPr>
          <w:rFonts w:eastAsia="Arial Unicode MS"/>
          <w:b/>
          <w:sz w:val="28"/>
          <w:szCs w:val="28"/>
        </w:rPr>
        <w:t xml:space="preserve">оказанных услуг</w:t>
      </w:r>
      <w:r>
        <w:rPr>
          <w:rFonts w:eastAsia="Calibri"/>
          <w:b/>
          <w:sz w:val="28"/>
          <w:szCs w:val="28"/>
        </w:rPr>
        <w:t xml:space="preserve">:</w:t>
      </w:r>
      <w:r>
        <w:rPr>
          <w:rFonts w:eastAsia="Calibri"/>
          <w:sz w:val="28"/>
          <w:szCs w:val="28"/>
        </w:rPr>
        <w:t xml:space="preserve"> в</w:t>
      </w:r>
      <w:r>
        <w:rPr>
          <w:sz w:val="28"/>
          <w:szCs w:val="28"/>
        </w:rPr>
        <w:t xml:space="preserve"> течение 7 (семи) рабочих дней </w:t>
      </w:r>
      <w:r>
        <w:rPr>
          <w:sz w:val="28"/>
          <w:szCs w:val="28"/>
        </w:rPr>
        <w:t xml:space="preserve">с даты подписания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Заказчиком </w:t>
      </w:r>
      <w:r>
        <w:rPr>
          <w:sz w:val="28"/>
          <w:szCs w:val="28"/>
          <w:lang w:eastAsia="en-US"/>
        </w:rPr>
        <w:t xml:space="preserve">Акта (ф. 0510452).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2"/>
        <w:numPr>
          <w:ilvl w:val="0"/>
          <w:numId w:val="16"/>
        </w:numPr>
        <w:contextualSpacing/>
        <w:ind w:left="0" w:firstLine="709"/>
        <w:jc w:val="both"/>
        <w:tabs>
          <w:tab w:val="left" w:pos="284" w:leader="none"/>
          <w:tab w:val="left" w:pos="560" w:leader="none"/>
        </w:tabs>
        <w:rPr>
          <w:bCs/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Требования к Поставщику</w:t>
      </w:r>
      <w:r>
        <w:rPr>
          <w:rFonts w:eastAsia="Calibri"/>
          <w:b/>
          <w:sz w:val="28"/>
          <w:szCs w:val="28"/>
          <w:lang w:eastAsia="en-US"/>
        </w:rPr>
        <w:t xml:space="preserve">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2"/>
        <w:contextualSpacing/>
        <w:jc w:val="both"/>
        <w:tabs>
          <w:tab w:val="left" w:pos="284" w:leader="none"/>
          <w:tab w:val="left" w:pos="567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Участник закупки должен соответствовать единым требованиям</w:t>
      </w:r>
      <w: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к участникам закупки</w:t>
      </w:r>
      <w:r>
        <w:rPr>
          <w:rFonts w:eastAsia="Calibri"/>
          <w:sz w:val="28"/>
          <w:szCs w:val="28"/>
          <w:lang w:eastAsia="en-US"/>
        </w:rPr>
        <w:t xml:space="preserve">, установленным в соответствии с ч. 1 ст. 31 Закона № 44-ФЗ и требованиям в соответствии с ч</w:t>
      </w:r>
      <w:r>
        <w:rPr>
          <w:rFonts w:eastAsia="Calibri"/>
          <w:sz w:val="28"/>
          <w:szCs w:val="28"/>
          <w:lang w:eastAsia="en-US"/>
        </w:rPr>
        <w:t xml:space="preserve">. 1.1 ст. 31 Закона № 44-ФЗ.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2"/>
        <w:contextualSpacing/>
        <w:ind w:firstLine="709"/>
        <w:jc w:val="both"/>
        <w:tabs>
          <w:tab w:val="left" w:pos="284" w:leader="none"/>
          <w:tab w:val="left" w:pos="567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Требования к участникам закупок в соответствии с п. 1 ч. 1 ст.31 Закона № 44 – ФЗ;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Поставщик должен иметь сертификат о наличии технических и технологических возможностей для изготовления указанного вида продукции на должном качественном уровне (в соответствии с </w:t>
      </w:r>
      <w:r>
        <w:rPr>
          <w:rFonts w:eastAsia="Calibri"/>
          <w:sz w:val="28"/>
          <w:szCs w:val="28"/>
          <w:lang w:eastAsia="en-US"/>
        </w:rPr>
        <w:t xml:space="preserve">Постановлением Правительства РФ от 27.12.1995 № 1268 (ред. от 17.01.2024) «Об упорядочении изготовления, использования, хранения и уничтожения печатей и бланков с воспроизведением Государственного герба Российской Федерации»</w:t>
      </w:r>
      <w:r>
        <w:rPr>
          <w:rFonts w:eastAsia="Calibri"/>
          <w:sz w:val="28"/>
          <w:szCs w:val="28"/>
          <w:lang w:eastAsia="en-US"/>
        </w:rPr>
        <w:t xml:space="preserve">)</w:t>
      </w:r>
      <w: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изготовление </w:t>
      </w:r>
      <w:r>
        <w:rPr>
          <w:rFonts w:eastAsia="Calibri"/>
          <w:sz w:val="28"/>
          <w:szCs w:val="28"/>
          <w:lang w:eastAsia="en-US"/>
        </w:rPr>
        <w:t xml:space="preserve">печатей</w:t>
      </w:r>
      <w:r>
        <w:rPr>
          <w:rFonts w:eastAsia="Calibri"/>
          <w:sz w:val="28"/>
          <w:szCs w:val="28"/>
          <w:lang w:eastAsia="en-US"/>
        </w:rPr>
        <w:t xml:space="preserve"> с в</w:t>
      </w:r>
      <w:r>
        <w:rPr>
          <w:rFonts w:eastAsia="Calibri"/>
          <w:sz w:val="28"/>
          <w:szCs w:val="28"/>
          <w:lang w:eastAsia="en-US"/>
        </w:rPr>
        <w:t xml:space="preserve">оспроизведением Государственного герба Российской Федерации осуществляют только полиграфические предприятия, имеющие сертификаты о наличии технических и технологических возможностей для изготовления указанного вида продукции на должном качественном уровне.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2"/>
        <w:contextualSpacing/>
        <w:ind w:firstLine="709"/>
        <w:jc w:val="both"/>
        <w:tabs>
          <w:tab w:val="left" w:pos="284" w:leader="none"/>
          <w:tab w:val="left" w:pos="567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2"/>
        <w:contextualSpacing/>
        <w:ind w:firstLine="851"/>
        <w:jc w:val="both"/>
        <w:tabs>
          <w:tab w:val="left" w:pos="426" w:leader="none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9</w:t>
      </w:r>
      <w:r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b/>
          <w:sz w:val="28"/>
          <w:szCs w:val="28"/>
        </w:rPr>
        <w:t xml:space="preserve">Документы, подтверждающие</w:t>
      </w:r>
      <w:r>
        <w:rPr>
          <w:rFonts w:eastAsia="Calibri"/>
          <w:b/>
          <w:sz w:val="28"/>
          <w:szCs w:val="28"/>
        </w:rPr>
        <w:t xml:space="preserve"> соответствие участника закупки </w:t>
      </w:r>
      <w:r>
        <w:rPr>
          <w:rFonts w:eastAsia="Calibri"/>
          <w:b/>
          <w:sz w:val="28"/>
          <w:szCs w:val="28"/>
        </w:rPr>
        <w:t xml:space="preserve">требованиям, установленным в соответствии с пунктом 1 части 1 статьи 31 Закона</w:t>
      </w:r>
      <w:r>
        <w:rPr>
          <w:rFonts w:eastAsia="Calibri"/>
          <w:b/>
          <w:sz w:val="28"/>
          <w:szCs w:val="28"/>
        </w:rPr>
        <w:t xml:space="preserve"> № 44-ФЗ</w:t>
      </w:r>
      <w:r>
        <w:rPr>
          <w:rFonts w:eastAsia="Calibri"/>
          <w:b/>
          <w:sz w:val="28"/>
          <w:szCs w:val="28"/>
        </w:rPr>
        <w:t xml:space="preserve">: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Копия</w:t>
      </w:r>
      <w:r>
        <w:rPr>
          <w:sz w:val="28"/>
          <w:szCs w:val="28"/>
        </w:rPr>
        <w:t xml:space="preserve"> сертификата о наличии технических и технологических возможностей для изготовления указанного вида продукции на должном качественном </w:t>
      </w:r>
      <w:r>
        <w:rPr>
          <w:sz w:val="28"/>
          <w:szCs w:val="28"/>
        </w:rPr>
        <w:t xml:space="preserve">уровне (В соответствии с постановлением Правительства Российской Федерации от 27 декабря 1995 г. № 1268 «Об упорядочении изготовления, использования, хранения и уничтожения печатей и бланков с воспроизведением Государственного герба Российской Федерации»).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S Mincho">
    <w:panose1 w:val="02020603050405090304"/>
  </w:font>
  <w:font w:name="Tahoma">
    <w:panose1 w:val="020B0604030504040204"/>
  </w:font>
  <w:font w:name="HelvDL">
    <w:panose1 w:val="020B060302020302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11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jc w:val="center"/>
    </w:pPr>
    <w:r/>
    <w:r/>
  </w:p>
  <w:p>
    <w:pPr>
      <w:pStyle w:val="90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38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75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7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9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1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3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5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7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9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954" w:hanging="1245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54" w:hanging="1245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54" w:hanging="1245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54" w:hanging="1245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509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69" w:hanging="216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4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3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0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64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75" w:hanging="375"/>
      </w:pPr>
    </w:lvl>
    <w:lvl w:ilvl="1">
      <w:start w:val="1"/>
      <w:numFmt w:val="decimal"/>
      <w:isLgl w:val="false"/>
      <w:suff w:val="tab"/>
      <w:lvlText w:val="%1.%2"/>
      <w:lvlJc w:val="left"/>
      <w:pPr>
        <w:ind w:left="1084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320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832" w:hanging="216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4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0"/>
  </w:num>
  <w:num w:numId="7">
    <w:abstractNumId w:val="10"/>
  </w:num>
  <w:num w:numId="8">
    <w:abstractNumId w:val="12"/>
  </w:num>
  <w:num w:numId="9">
    <w:abstractNumId w:val="2"/>
  </w:num>
  <w:num w:numId="10">
    <w:abstractNumId w:val="15"/>
  </w:num>
  <w:num w:numId="11">
    <w:abstractNumId w:val="4"/>
  </w:num>
  <w:num w:numId="12">
    <w:abstractNumId w:val="3"/>
  </w:num>
  <w:num w:numId="13">
    <w:abstractNumId w:val="11"/>
  </w:num>
  <w:num w:numId="14">
    <w:abstractNumId w:val="14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4">
    <w:name w:val="Heading 1"/>
    <w:basedOn w:val="892"/>
    <w:next w:val="892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5">
    <w:name w:val="Heading 1 Char"/>
    <w:link w:val="714"/>
    <w:uiPriority w:val="9"/>
    <w:rPr>
      <w:rFonts w:ascii="Arial" w:hAnsi="Arial" w:eastAsia="Arial" w:cs="Arial"/>
      <w:sz w:val="40"/>
      <w:szCs w:val="40"/>
    </w:rPr>
  </w:style>
  <w:style w:type="paragraph" w:styleId="716">
    <w:name w:val="Heading 2"/>
    <w:basedOn w:val="892"/>
    <w:next w:val="892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7">
    <w:name w:val="Heading 2 Char"/>
    <w:link w:val="716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92"/>
    <w:next w:val="892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link w:val="718"/>
    <w:uiPriority w:val="9"/>
    <w:rPr>
      <w:rFonts w:ascii="Arial" w:hAnsi="Arial" w:eastAsia="Arial" w:cs="Arial"/>
      <w:sz w:val="30"/>
      <w:szCs w:val="30"/>
    </w:rPr>
  </w:style>
  <w:style w:type="paragraph" w:styleId="720">
    <w:name w:val="Heading 4"/>
    <w:basedOn w:val="892"/>
    <w:next w:val="892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1">
    <w:name w:val="Heading 4 Char"/>
    <w:link w:val="720"/>
    <w:uiPriority w:val="9"/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892"/>
    <w:next w:val="892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3">
    <w:name w:val="Heading 5 Char"/>
    <w:link w:val="722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92"/>
    <w:next w:val="892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92"/>
    <w:next w:val="892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92"/>
    <w:next w:val="892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92"/>
    <w:next w:val="892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List Paragraph"/>
    <w:basedOn w:val="892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before="0" w:after="0" w:line="240" w:lineRule="auto"/>
    </w:pPr>
  </w:style>
  <w:style w:type="paragraph" w:styleId="734">
    <w:name w:val="Title"/>
    <w:basedOn w:val="892"/>
    <w:next w:val="892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link w:val="734"/>
    <w:uiPriority w:val="10"/>
    <w:rPr>
      <w:sz w:val="48"/>
      <w:szCs w:val="48"/>
    </w:rPr>
  </w:style>
  <w:style w:type="paragraph" w:styleId="736">
    <w:name w:val="Subtitle"/>
    <w:basedOn w:val="892"/>
    <w:next w:val="892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link w:val="736"/>
    <w:uiPriority w:val="11"/>
    <w:rPr>
      <w:sz w:val="24"/>
      <w:szCs w:val="24"/>
    </w:rPr>
  </w:style>
  <w:style w:type="paragraph" w:styleId="738">
    <w:name w:val="Quote"/>
    <w:basedOn w:val="892"/>
    <w:next w:val="892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92"/>
    <w:next w:val="892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paragraph" w:styleId="742">
    <w:name w:val="Header"/>
    <w:basedOn w:val="892"/>
    <w:link w:val="7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3">
    <w:name w:val="Header Char"/>
    <w:link w:val="742"/>
    <w:uiPriority w:val="99"/>
  </w:style>
  <w:style w:type="paragraph" w:styleId="744">
    <w:name w:val="Footer"/>
    <w:basedOn w:val="892"/>
    <w:link w:val="7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5">
    <w:name w:val="Footer Char"/>
    <w:link w:val="744"/>
    <w:uiPriority w:val="99"/>
  </w:style>
  <w:style w:type="paragraph" w:styleId="746">
    <w:name w:val="Caption"/>
    <w:basedOn w:val="892"/>
    <w:next w:val="892"/>
    <w:link w:val="7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>
    <w:name w:val="Caption Char"/>
    <w:link w:val="746"/>
    <w:uiPriority w:val="35"/>
    <w:rPr>
      <w:b/>
      <w:bCs/>
      <w:color w:val="4f81bd" w:themeColor="accent1"/>
      <w:sz w:val="18"/>
      <w:szCs w:val="18"/>
    </w:rPr>
  </w:style>
  <w:style w:type="table" w:styleId="74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paragraph" w:styleId="875">
    <w:name w:val="footnote text"/>
    <w:basedOn w:val="892"/>
    <w:link w:val="876"/>
    <w:uiPriority w:val="99"/>
    <w:semiHidden/>
    <w:unhideWhenUsed/>
    <w:pPr>
      <w:spacing w:after="40" w:line="240" w:lineRule="auto"/>
    </w:pPr>
    <w:rPr>
      <w:sz w:val="18"/>
    </w:rPr>
  </w:style>
  <w:style w:type="character" w:styleId="876">
    <w:name w:val="Footnote Text Char"/>
    <w:link w:val="875"/>
    <w:uiPriority w:val="99"/>
    <w:rPr>
      <w:sz w:val="18"/>
    </w:rPr>
  </w:style>
  <w:style w:type="character" w:styleId="877">
    <w:name w:val="footnote reference"/>
    <w:uiPriority w:val="99"/>
    <w:unhideWhenUsed/>
    <w:rPr>
      <w:vertAlign w:val="superscript"/>
    </w:rPr>
  </w:style>
  <w:style w:type="paragraph" w:styleId="878">
    <w:name w:val="endnote text"/>
    <w:basedOn w:val="892"/>
    <w:link w:val="879"/>
    <w:uiPriority w:val="99"/>
    <w:semiHidden/>
    <w:unhideWhenUsed/>
    <w:pPr>
      <w:spacing w:after="0" w:line="240" w:lineRule="auto"/>
    </w:pPr>
    <w:rPr>
      <w:sz w:val="20"/>
    </w:rPr>
  </w:style>
  <w:style w:type="character" w:styleId="879">
    <w:name w:val="Endnote Text Char"/>
    <w:link w:val="878"/>
    <w:uiPriority w:val="99"/>
    <w:rPr>
      <w:sz w:val="20"/>
    </w:rPr>
  </w:style>
  <w:style w:type="character" w:styleId="880">
    <w:name w:val="endnote reference"/>
    <w:uiPriority w:val="99"/>
    <w:semiHidden/>
    <w:unhideWhenUsed/>
    <w:rPr>
      <w:vertAlign w:val="superscript"/>
    </w:rPr>
  </w:style>
  <w:style w:type="paragraph" w:styleId="881">
    <w:name w:val="toc 1"/>
    <w:basedOn w:val="892"/>
    <w:next w:val="892"/>
    <w:uiPriority w:val="39"/>
    <w:unhideWhenUsed/>
    <w:pPr>
      <w:ind w:left="0" w:right="0" w:firstLine="0"/>
      <w:spacing w:after="57"/>
    </w:pPr>
  </w:style>
  <w:style w:type="paragraph" w:styleId="882">
    <w:name w:val="toc 2"/>
    <w:basedOn w:val="892"/>
    <w:next w:val="892"/>
    <w:uiPriority w:val="39"/>
    <w:unhideWhenUsed/>
    <w:pPr>
      <w:ind w:left="283" w:right="0" w:firstLine="0"/>
      <w:spacing w:after="57"/>
    </w:pPr>
  </w:style>
  <w:style w:type="paragraph" w:styleId="883">
    <w:name w:val="toc 3"/>
    <w:basedOn w:val="892"/>
    <w:next w:val="892"/>
    <w:uiPriority w:val="39"/>
    <w:unhideWhenUsed/>
    <w:pPr>
      <w:ind w:left="567" w:right="0" w:firstLine="0"/>
      <w:spacing w:after="57"/>
    </w:pPr>
  </w:style>
  <w:style w:type="paragraph" w:styleId="884">
    <w:name w:val="toc 4"/>
    <w:basedOn w:val="892"/>
    <w:next w:val="892"/>
    <w:uiPriority w:val="39"/>
    <w:unhideWhenUsed/>
    <w:pPr>
      <w:ind w:left="850" w:right="0" w:firstLine="0"/>
      <w:spacing w:after="57"/>
    </w:pPr>
  </w:style>
  <w:style w:type="paragraph" w:styleId="885">
    <w:name w:val="toc 5"/>
    <w:basedOn w:val="892"/>
    <w:next w:val="892"/>
    <w:uiPriority w:val="39"/>
    <w:unhideWhenUsed/>
    <w:pPr>
      <w:ind w:left="1134" w:right="0" w:firstLine="0"/>
      <w:spacing w:after="57"/>
    </w:pPr>
  </w:style>
  <w:style w:type="paragraph" w:styleId="886">
    <w:name w:val="toc 6"/>
    <w:basedOn w:val="892"/>
    <w:next w:val="892"/>
    <w:uiPriority w:val="39"/>
    <w:unhideWhenUsed/>
    <w:pPr>
      <w:ind w:left="1417" w:right="0" w:firstLine="0"/>
      <w:spacing w:after="57"/>
    </w:pPr>
  </w:style>
  <w:style w:type="paragraph" w:styleId="887">
    <w:name w:val="toc 7"/>
    <w:basedOn w:val="892"/>
    <w:next w:val="892"/>
    <w:uiPriority w:val="39"/>
    <w:unhideWhenUsed/>
    <w:pPr>
      <w:ind w:left="1701" w:right="0" w:firstLine="0"/>
      <w:spacing w:after="57"/>
    </w:pPr>
  </w:style>
  <w:style w:type="paragraph" w:styleId="888">
    <w:name w:val="toc 8"/>
    <w:basedOn w:val="892"/>
    <w:next w:val="892"/>
    <w:uiPriority w:val="39"/>
    <w:unhideWhenUsed/>
    <w:pPr>
      <w:ind w:left="1984" w:right="0" w:firstLine="0"/>
      <w:spacing w:after="57"/>
    </w:pPr>
  </w:style>
  <w:style w:type="paragraph" w:styleId="889">
    <w:name w:val="toc 9"/>
    <w:basedOn w:val="892"/>
    <w:next w:val="892"/>
    <w:uiPriority w:val="39"/>
    <w:unhideWhenUsed/>
    <w:pPr>
      <w:ind w:left="2268" w:right="0" w:firstLine="0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892"/>
    <w:next w:val="892"/>
    <w:uiPriority w:val="99"/>
    <w:unhideWhenUsed/>
    <w:pPr>
      <w:spacing w:after="0" w:afterAutospacing="0"/>
    </w:pPr>
  </w:style>
  <w:style w:type="paragraph" w:styleId="892" w:default="1">
    <w:name w:val="Normal"/>
    <w:next w:val="892"/>
    <w:link w:val="892"/>
    <w:qFormat/>
    <w:rPr>
      <w:rFonts w:ascii="Times New Roman" w:hAnsi="Times New Roman" w:eastAsia="Times New Roman"/>
      <w:sz w:val="24"/>
      <w:szCs w:val="24"/>
      <w:lang w:val="ru-RU" w:eastAsia="ru-RU" w:bidi="ar-SA"/>
    </w:rPr>
  </w:style>
  <w:style w:type="character" w:styleId="893">
    <w:name w:val="Основной шрифт абзаца"/>
    <w:next w:val="893"/>
    <w:link w:val="892"/>
    <w:uiPriority w:val="1"/>
    <w:unhideWhenUsed/>
  </w:style>
  <w:style w:type="table" w:styleId="894">
    <w:name w:val="Обычная таблица"/>
    <w:next w:val="894"/>
    <w:link w:val="892"/>
    <w:uiPriority w:val="99"/>
    <w:semiHidden/>
    <w:unhideWhenUsed/>
    <w:tblPr/>
  </w:style>
  <w:style w:type="numbering" w:styleId="895">
    <w:name w:val="Нет списка"/>
    <w:next w:val="895"/>
    <w:link w:val="892"/>
    <w:uiPriority w:val="99"/>
    <w:semiHidden/>
    <w:unhideWhenUsed/>
  </w:style>
  <w:style w:type="table" w:styleId="896">
    <w:name w:val="Сетка таблицы"/>
    <w:basedOn w:val="894"/>
    <w:next w:val="896"/>
    <w:link w:val="892"/>
    <w:uiPriority w:val="3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  <w:tblPr/>
  </w:style>
  <w:style w:type="paragraph" w:styleId="897">
    <w:name w:val="Основной текст"/>
    <w:basedOn w:val="892"/>
    <w:next w:val="897"/>
    <w:link w:val="898"/>
    <w:pPr>
      <w:widowControl w:val="off"/>
    </w:pPr>
    <w:rPr>
      <w:sz w:val="26"/>
      <w:szCs w:val="20"/>
    </w:rPr>
  </w:style>
  <w:style w:type="character" w:styleId="898">
    <w:name w:val="Основной текст Знак"/>
    <w:next w:val="898"/>
    <w:link w:val="897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899">
    <w:name w:val="Основной текст с отступом"/>
    <w:basedOn w:val="892"/>
    <w:next w:val="899"/>
    <w:link w:val="900"/>
    <w:pPr>
      <w:ind w:left="283"/>
      <w:spacing w:after="120"/>
    </w:pPr>
  </w:style>
  <w:style w:type="character" w:styleId="900">
    <w:name w:val="Основной текст с отступом Знак"/>
    <w:next w:val="900"/>
    <w:link w:val="8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1">
    <w:name w:val="Текст сноски,Знак2"/>
    <w:basedOn w:val="892"/>
    <w:next w:val="901"/>
    <w:link w:val="902"/>
    <w:uiPriority w:val="99"/>
    <w:rPr>
      <w:sz w:val="20"/>
      <w:szCs w:val="20"/>
    </w:rPr>
  </w:style>
  <w:style w:type="character" w:styleId="902">
    <w:name w:val="Текст сноски Знак,Знак2 Знак"/>
    <w:next w:val="902"/>
    <w:link w:val="90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3">
    <w:name w:val="Знак сноски"/>
    <w:next w:val="903"/>
    <w:link w:val="892"/>
    <w:uiPriority w:val="99"/>
    <w:rPr>
      <w:vertAlign w:val="superscript"/>
    </w:rPr>
  </w:style>
  <w:style w:type="paragraph" w:styleId="904">
    <w:name w:val="Основной текст 23"/>
    <w:basedOn w:val="892"/>
    <w:next w:val="904"/>
    <w:link w:val="892"/>
    <w:pPr>
      <w:ind w:right="-241" w:firstLine="567"/>
      <w:jc w:val="both"/>
      <w:tabs>
        <w:tab w:val="left" w:pos="1134" w:leader="none"/>
      </w:tabs>
    </w:pPr>
    <w:rPr>
      <w:rFonts w:ascii="HelvDL" w:hAnsi="HelvDL" w:cs="HelvDL"/>
    </w:rPr>
  </w:style>
  <w:style w:type="paragraph" w:styleId="905">
    <w:name w:val="Текст выноски"/>
    <w:basedOn w:val="892"/>
    <w:next w:val="905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>
    <w:name w:val="Текст выноски Знак"/>
    <w:next w:val="906"/>
    <w:link w:val="90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7">
    <w:name w:val="Верхний колонтитул"/>
    <w:basedOn w:val="892"/>
    <w:next w:val="907"/>
    <w:link w:val="90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8">
    <w:name w:val="Верхний колонтитул Знак"/>
    <w:next w:val="908"/>
    <w:link w:val="907"/>
    <w:uiPriority w:val="99"/>
    <w:rPr>
      <w:rFonts w:ascii="Times New Roman" w:hAnsi="Times New Roman" w:eastAsia="Times New Roman"/>
      <w:sz w:val="24"/>
      <w:szCs w:val="24"/>
    </w:rPr>
  </w:style>
  <w:style w:type="paragraph" w:styleId="909">
    <w:name w:val="Нижний колонтитул"/>
    <w:basedOn w:val="892"/>
    <w:next w:val="909"/>
    <w:link w:val="91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0">
    <w:name w:val="Нижний колонтитул Знак"/>
    <w:next w:val="910"/>
    <w:link w:val="909"/>
    <w:uiPriority w:val="99"/>
    <w:rPr>
      <w:rFonts w:ascii="Times New Roman" w:hAnsi="Times New Roman" w:eastAsia="Times New Roman"/>
      <w:sz w:val="24"/>
      <w:szCs w:val="24"/>
    </w:rPr>
  </w:style>
  <w:style w:type="character" w:styleId="911">
    <w:name w:val="Знак примечания"/>
    <w:next w:val="911"/>
    <w:link w:val="892"/>
    <w:uiPriority w:val="99"/>
    <w:semiHidden/>
    <w:unhideWhenUsed/>
    <w:rPr>
      <w:sz w:val="16"/>
      <w:szCs w:val="16"/>
    </w:rPr>
  </w:style>
  <w:style w:type="paragraph" w:styleId="912">
    <w:name w:val="Текст примечания"/>
    <w:basedOn w:val="892"/>
    <w:next w:val="912"/>
    <w:link w:val="913"/>
    <w:uiPriority w:val="99"/>
    <w:semiHidden/>
    <w:unhideWhenUsed/>
    <w:rPr>
      <w:sz w:val="20"/>
      <w:szCs w:val="20"/>
    </w:rPr>
  </w:style>
  <w:style w:type="character" w:styleId="913">
    <w:name w:val="Текст примечания Знак"/>
    <w:next w:val="913"/>
    <w:link w:val="912"/>
    <w:uiPriority w:val="99"/>
    <w:semiHidden/>
    <w:rPr>
      <w:rFonts w:ascii="Times New Roman" w:hAnsi="Times New Roman" w:eastAsia="Times New Roman"/>
    </w:rPr>
  </w:style>
  <w:style w:type="paragraph" w:styleId="914">
    <w:name w:val="Тема примечания"/>
    <w:basedOn w:val="912"/>
    <w:next w:val="912"/>
    <w:link w:val="915"/>
    <w:uiPriority w:val="99"/>
    <w:semiHidden/>
    <w:unhideWhenUsed/>
    <w:rPr>
      <w:b/>
      <w:bCs/>
    </w:rPr>
  </w:style>
  <w:style w:type="character" w:styleId="915">
    <w:name w:val="Тема примечания Знак"/>
    <w:next w:val="915"/>
    <w:link w:val="914"/>
    <w:uiPriority w:val="99"/>
    <w:semiHidden/>
    <w:rPr>
      <w:rFonts w:ascii="Times New Roman" w:hAnsi="Times New Roman" w:eastAsia="Times New Roman"/>
      <w:b/>
      <w:bCs/>
    </w:rPr>
  </w:style>
  <w:style w:type="table" w:styleId="916">
    <w:name w:val="Сетка таблицы1"/>
    <w:basedOn w:val="894"/>
    <w:next w:val="896"/>
    <w:link w:val="892"/>
    <w:uiPriority w:val="59"/>
    <w:tblPr/>
  </w:style>
  <w:style w:type="character" w:styleId="917">
    <w:name w:val="Гиперссылка"/>
    <w:next w:val="917"/>
    <w:link w:val="892"/>
    <w:uiPriority w:val="99"/>
    <w:unhideWhenUsed/>
    <w:rPr>
      <w:color w:val="0000ff"/>
      <w:u w:val="single"/>
    </w:rPr>
  </w:style>
  <w:style w:type="character" w:styleId="918">
    <w:name w:val="Строгий"/>
    <w:next w:val="918"/>
    <w:link w:val="892"/>
    <w:qFormat/>
    <w:rPr>
      <w:b/>
      <w:bCs/>
    </w:rPr>
  </w:style>
  <w:style w:type="table" w:styleId="919">
    <w:name w:val="Сетка таблицы2"/>
    <w:basedOn w:val="894"/>
    <w:next w:val="896"/>
    <w:link w:val="892"/>
    <w:uiPriority w:val="59"/>
    <w:tblPr/>
  </w:style>
  <w:style w:type="paragraph" w:styleId="920">
    <w:name w:val="Текст"/>
    <w:basedOn w:val="892"/>
    <w:next w:val="920"/>
    <w:link w:val="921"/>
    <w:rPr>
      <w:rFonts w:ascii="Courier New" w:hAnsi="Courier New"/>
      <w:sz w:val="20"/>
      <w:szCs w:val="20"/>
    </w:rPr>
  </w:style>
  <w:style w:type="character" w:styleId="921">
    <w:name w:val="Текст Знак"/>
    <w:next w:val="921"/>
    <w:link w:val="920"/>
    <w:rPr>
      <w:rFonts w:ascii="Courier New" w:hAnsi="Courier New" w:eastAsia="Times New Roman"/>
    </w:rPr>
  </w:style>
  <w:style w:type="paragraph" w:styleId="922">
    <w:name w:val="Таблица текст"/>
    <w:basedOn w:val="892"/>
    <w:next w:val="922"/>
    <w:link w:val="892"/>
    <w:pPr>
      <w:ind w:left="57" w:right="57"/>
      <w:spacing w:before="40" w:after="40"/>
    </w:pPr>
    <w:rPr>
      <w:szCs w:val="20"/>
    </w:rPr>
  </w:style>
  <w:style w:type="paragraph" w:styleId="923">
    <w:name w:val="Text body (user)"/>
    <w:basedOn w:val="892"/>
    <w:next w:val="923"/>
    <w:link w:val="892"/>
    <w:pPr>
      <w:ind w:right="-1050"/>
      <w:spacing w:after="200" w:line="276" w:lineRule="auto"/>
    </w:pPr>
    <w:rPr>
      <w:rFonts w:ascii="Calibri" w:hAnsi="Calibri" w:eastAsia="Calibri" w:cs="Calibri"/>
      <w:b/>
      <w:sz w:val="22"/>
      <w:szCs w:val="20"/>
      <w:lang w:eastAsia="zh-CN"/>
    </w:rPr>
  </w:style>
  <w:style w:type="paragraph" w:styleId="924">
    <w:name w:val="Без интервала"/>
    <w:next w:val="924"/>
    <w:link w:val="892"/>
    <w:uiPriority w:val="1"/>
    <w:qFormat/>
    <w:rPr>
      <w:rFonts w:eastAsia="Times New Roman"/>
      <w:sz w:val="22"/>
      <w:szCs w:val="22"/>
      <w:lang w:val="ru-RU" w:eastAsia="ru-RU" w:bidi="ar-SA"/>
    </w:rPr>
  </w:style>
  <w:style w:type="paragraph" w:styleId="925">
    <w:name w:val="ConsNonformat"/>
    <w:next w:val="925"/>
    <w:link w:val="892"/>
    <w:rPr>
      <w:rFonts w:ascii="Courier New" w:hAnsi="Courier New" w:eastAsia="Times New Roman" w:cs="Courier New"/>
      <w:lang w:val="ru-RU" w:eastAsia="ru-RU" w:bidi="ar-SA"/>
    </w:rPr>
  </w:style>
  <w:style w:type="paragraph" w:styleId="926">
    <w:name w:val="Абзац списка"/>
    <w:basedOn w:val="892"/>
    <w:next w:val="926"/>
    <w:link w:val="892"/>
    <w:uiPriority w:val="34"/>
    <w:qFormat/>
    <w:pPr>
      <w:ind w:left="708"/>
    </w:pPr>
  </w:style>
  <w:style w:type="paragraph" w:styleId="927">
    <w:name w:val="Default"/>
    <w:next w:val="927"/>
    <w:link w:val="892"/>
    <w:rPr>
      <w:rFonts w:ascii="Times New Roman" w:hAnsi="Times New Roman"/>
      <w:color w:val="000000"/>
      <w:sz w:val="24"/>
      <w:szCs w:val="24"/>
      <w:lang w:val="ru-RU" w:eastAsia="ru-RU" w:bidi="ar-SA"/>
    </w:rPr>
  </w:style>
  <w:style w:type="character" w:styleId="928" w:default="1">
    <w:name w:val="Default Paragraph Font"/>
    <w:uiPriority w:val="1"/>
    <w:semiHidden/>
    <w:unhideWhenUsed/>
  </w:style>
  <w:style w:type="numbering" w:styleId="929" w:default="1">
    <w:name w:val="No List"/>
    <w:uiPriority w:val="99"/>
    <w:semiHidden/>
    <w:unhideWhenUsed/>
  </w:style>
  <w:style w:type="table" w:styleId="9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emf"/><Relationship Id="rId12" Type="http://schemas.openxmlformats.org/officeDocument/2006/relationships/oleObject" Target="embeddings/oleObject1.bin"/><Relationship Id="rId13" Type="http://schemas.openxmlformats.org/officeDocument/2006/relationships/image" Target="media/image2.emf"/><Relationship Id="rId14" Type="http://schemas.openxmlformats.org/officeDocument/2006/relationships/oleObject" Target="embeddings/oleObject2.bin"/><Relationship Id="rId15" Type="http://schemas.openxmlformats.org/officeDocument/2006/relationships/image" Target="media/image3.emf"/><Relationship Id="rId16" Type="http://schemas.openxmlformats.org/officeDocument/2006/relationships/oleObject" Target="embeddings/oleObject3.bin"/><Relationship Id="rId17" Type="http://schemas.openxmlformats.org/officeDocument/2006/relationships/image" Target="media/image4.emf"/><Relationship Id="rId18" Type="http://schemas.openxmlformats.org/officeDocument/2006/relationships/oleObject" Target="embeddings/oleObject4.bin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Найденова Мария Андреевна</dc:creator>
  <cp:lastModifiedBy>Крамарь Екатерина Алексеевна</cp:lastModifiedBy>
  <cp:revision>10</cp:revision>
  <dcterms:created xsi:type="dcterms:W3CDTF">2026-08-05T07:01:00Z</dcterms:created>
  <dcterms:modified xsi:type="dcterms:W3CDTF">2026-08-07T09:14:44Z</dcterms:modified>
  <cp:version>983040</cp:version>
</cp:coreProperties>
</file>