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действующего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jc w:val="both"/>
        <w:rPr>
          <w:rFonts w:ascii="Times New Roman" w:hAnsi="Times New Roman" w:cs="Times New Roman"/>
          <w:b/>
          <w:sz w:val="24"/>
          <w:szCs w:val="24"/>
        </w:rPr>
      </w:pPr>
      <w:r>
        <w:rPr>
          <w:rFonts w:cs="Times New Roman" w:ascii="Times New Roman" w:hAnsi="Times New Roman"/>
          <w:b/>
          <w:bCs/>
          <w:sz w:val="24"/>
          <w:szCs w:val="24"/>
        </w:rPr>
        <w:tab/>
      </w:r>
      <w:r>
        <w:rPr>
          <w:rFonts w:cs="Times New Roman" w:ascii="Times New Roman" w:hAnsi="Times New Roman"/>
          <w:b w:val="false"/>
          <w:bCs w:val="false"/>
          <w:sz w:val="24"/>
          <w:szCs w:val="24"/>
        </w:rPr>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w:t>
      </w:r>
      <w:r>
        <w:rPr>
          <w:rFonts w:cs="Times New Roman" w:ascii="Times New Roman" w:hAnsi="Times New Roman"/>
          <w:b/>
          <w:bCs/>
          <w:sz w:val="24"/>
          <w:szCs w:val="24"/>
        </w:rPr>
        <w:t>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поставить мониторы для компьютера</w:t>
      </w:r>
      <w:r>
        <w:rPr>
          <w:rFonts w:cs="Times New Roman" w:ascii="Times New Roman" w:hAnsi="Times New Roman"/>
          <w:b/>
          <w:bCs/>
          <w:sz w:val="24"/>
          <w:szCs w:val="24"/>
          <w:shd w:fill="auto" w:val="clear"/>
        </w:rPr>
        <w:t xml:space="preserve">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10 (десяти) рабочих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М.С. Бадалов</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w:t>
      </w:r>
      <w:r>
        <w:rPr>
          <w:rFonts w:cs="Times New Roman" w:ascii="Times New Roman" w:hAnsi="Times New Roman"/>
          <w:sz w:val="24"/>
          <w:szCs w:val="24"/>
        </w:rPr>
        <w:t>7.</w:t>
      </w:r>
      <w:r>
        <w:rPr>
          <w:rFonts w:cs="Times New Roman" w:ascii="Times New Roman" w:hAnsi="Times New Roman"/>
          <w:sz w:val="24"/>
          <w:szCs w:val="24"/>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w:t>
      </w:r>
      <w:r>
        <w:rPr>
          <w:rFonts w:cs="Times New Roman" w:ascii="Times New Roman" w:hAnsi="Times New Roman"/>
          <w:sz w:val="24"/>
          <w:szCs w:val="24"/>
        </w:rPr>
        <w:t>8</w:t>
      </w:r>
      <w:r>
        <w:rPr>
          <w:rFonts w:cs="Times New Roman" w:ascii="Times New Roman" w:hAnsi="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w:t>
      </w:r>
      <w:r>
        <w:rPr>
          <w:rFonts w:cs="Times New Roman" w:ascii="Times New Roman" w:hAnsi="Times New Roman"/>
          <w:sz w:val="24"/>
          <w:szCs w:val="24"/>
        </w:rPr>
        <w:t>9</w:t>
      </w:r>
      <w:r>
        <w:rPr>
          <w:rFonts w:cs="Times New Roman"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w:t>
      </w:r>
      <w:r>
        <w:rPr>
          <w:rFonts w:cs="Times New Roman" w:ascii="Times New Roman" w:hAnsi="Times New Roman"/>
          <w:sz w:val="24"/>
          <w:szCs w:val="24"/>
        </w:rPr>
        <w:t>0</w:t>
      </w:r>
      <w:r>
        <w:rPr>
          <w:rFonts w:cs="Times New Roman" w:ascii="Times New Roman" w:hAnsi="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w:t>
      </w:r>
      <w:r>
        <w:rPr>
          <w:rFonts w:cs="Times New Roman" w:ascii="Times New Roman" w:hAnsi="Times New Roman"/>
          <w:sz w:val="24"/>
          <w:szCs w:val="24"/>
        </w:rPr>
        <w:t>1</w:t>
      </w:r>
      <w:r>
        <w:rPr>
          <w:rFonts w:cs="Times New Roman"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w:t>
      </w:r>
      <w:r>
        <w:rPr>
          <w:rFonts w:cs="Times New Roman" w:ascii="Times New Roman" w:hAnsi="Times New Roman"/>
          <w:sz w:val="24"/>
          <w:szCs w:val="24"/>
        </w:rPr>
        <w:t>2</w:t>
      </w:r>
      <w:r>
        <w:rPr>
          <w:rFonts w:cs="Times New Roman" w:ascii="Times New Roman" w:hAnsi="Times New Roman"/>
          <w:sz w:val="24"/>
          <w:szCs w:val="24"/>
        </w:rPr>
        <w:t>.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6.1</w:t>
      </w:r>
      <w:r>
        <w:rPr>
          <w:rFonts w:cs="Times New Roman" w:ascii="Times New Roman" w:hAnsi="Times New Roman"/>
          <w:sz w:val="24"/>
          <w:szCs w:val="24"/>
        </w:rPr>
        <w:t>3</w:t>
      </w:r>
      <w:r>
        <w:rPr>
          <w:rFonts w:cs="Times New Roman"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20.10.2026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7"/>
        <w:gridCol w:w="5004"/>
      </w:tblGrid>
      <w:tr>
        <w:trPr/>
        <w:tc>
          <w:tcPr>
            <w:tcW w:w="514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7"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5004"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2</w:t>
            </w:r>
          </w:p>
        </w:tc>
        <w:tc>
          <w:tcPr>
            <w:tcW w:w="3003" w:type="dxa"/>
            <w:tcBorders>
              <w:left w:val="single" w:sz="4" w:space="0" w:color="000000"/>
              <w:bottom w:val="single" w:sz="4" w:space="0" w:color="000000"/>
            </w:tcBorders>
          </w:tcPr>
          <w:p>
            <w:pPr>
              <w:pStyle w:val="user8"/>
              <w:snapToGrid w:val="false"/>
              <w:spacing w:before="57" w:after="57"/>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user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BodyText"/>
        <w:widowControl/>
        <w:numPr>
          <w:ilvl w:val="0"/>
          <w:numId w:val="1"/>
        </w:numPr>
        <w:bidi w:val="0"/>
        <w:spacing w:before="240" w:after="240"/>
        <w:ind w:hanging="0" w:left="0" w:right="0"/>
        <w:jc w:val="center"/>
        <w:rPr>
          <w:rStyle w:val="Strong"/>
          <w:rFonts w:ascii="Liberation Serif;Times New Roman" w:hAnsi="Liberation Serif;Times New Roman" w:cs="Liberation Serif;Times New Roman"/>
          <w:b/>
          <w:i w:val="false"/>
          <w:caps w:val="false"/>
          <w:smallCaps w:val="false"/>
          <w:strike w:val="false"/>
          <w:dstrike w:val="false"/>
          <w:color w:val="0F1115"/>
          <w:spacing w:val="0"/>
          <w:sz w:val="24"/>
          <w:u w:val="none"/>
        </w:rPr>
      </w:pPr>
      <w:r>
        <w:rPr>
          <w:rStyle w:val="Strong"/>
          <w:rFonts w:cs="Liberation Serif;Times New Roman" w:ascii="Liberation Serif;Times New Roman" w:hAnsi="Liberation Serif;Times New Roman"/>
          <w:b/>
          <w:i w:val="false"/>
          <w:caps w:val="false"/>
          <w:smallCaps w:val="false"/>
          <w:color w:val="0F1115"/>
          <w:spacing w:val="0"/>
          <w:sz w:val="24"/>
        </w:rPr>
        <w:t>Техническое задание на поставку монитора</w:t>
      </w:r>
    </w:p>
    <w:p>
      <w:pPr>
        <w:pStyle w:val="BodyText"/>
        <w:widowControl/>
        <w:numPr>
          <w:ilvl w:val="0"/>
          <w:numId w:val="1"/>
        </w:numPr>
        <w:bidi w:val="0"/>
        <w:spacing w:before="240" w:after="240"/>
        <w:ind w:hanging="0" w:left="0" w:right="0"/>
        <w:jc w:val="left"/>
        <w:rPr>
          <w:rFonts w:ascii="Liberation Serif;Times New Roman" w:hAnsi="Liberation Serif;Times New Roman" w:cs="Liberation Serif;Times New Roman"/>
        </w:rPr>
      </w:pPr>
      <w:r>
        <w:rPr>
          <w:rStyle w:val="Strong"/>
          <w:rFonts w:cs="Liberation Serif;Times New Roman" w:ascii="Liberation Serif;Times New Roman" w:hAnsi="Liberation Serif;Times New Roman"/>
          <w:b/>
          <w:i w:val="false"/>
          <w:caps w:val="false"/>
          <w:smallCaps w:val="false"/>
          <w:strike w:val="false"/>
          <w:dstrike w:val="false"/>
          <w:color w:val="0F1115"/>
          <w:spacing w:val="0"/>
          <w:sz w:val="24"/>
          <w:u w:val="none"/>
        </w:rPr>
        <w:t xml:space="preserve">КТРУ: </w:t>
      </w:r>
      <w:r>
        <w:fldChar w:fldCharType="begin"/>
      </w:r>
      <w:r>
        <w:rPr>
          <w:rStyle w:val="Hyperlink"/>
          <w:rFonts w:cs="Liberation Serif;Times New Roman" w:ascii="Liberation Serif;Times New Roman" w:hAnsi="Liberation Serif;Times New Roman"/>
          <w:b/>
          <w:bCs/>
          <w:i w:val="false"/>
          <w:caps w:val="false"/>
          <w:smallCaps w:val="false"/>
          <w:strike w:val="false"/>
          <w:dstrike w:val="false"/>
          <w:color w:val="0F1115"/>
          <w:spacing w:val="0"/>
          <w:sz w:val="24"/>
          <w:u w:val="none"/>
        </w:rPr>
        <w:instrText xml:space="preserve"> HYPERLINK "https://master-zak.ru/okpd2-zaprety-ogranicheniya/kod-ktru/26.20.17.110-00000007--monitor-podklyuchaemyj-k-kompyuteru?draftId=f3a7c26e-7e97-4dba-a641-e9faab2de25d" \l "okpd2-26.20.17.110-00000007"</w:instrText>
      </w:r>
      <w:r>
        <w:rPr>
          <w:rStyle w:val="Hyperlink"/>
          <w:rFonts w:cs="Liberation Serif;Times New Roman" w:ascii="Liberation Serif;Times New Roman" w:hAnsi="Liberation Serif;Times New Roman"/>
          <w:b/>
          <w:bCs/>
          <w:i w:val="false"/>
          <w:caps w:val="false"/>
          <w:smallCaps w:val="false"/>
          <w:strike w:val="false"/>
          <w:dstrike w:val="false"/>
          <w:color w:val="0F1115"/>
          <w:spacing w:val="0"/>
          <w:sz w:val="24"/>
          <w:u w:val="none"/>
        </w:rPr>
        <w:fldChar w:fldCharType="separate"/>
      </w:r>
      <w:r>
        <w:rPr>
          <w:rStyle w:val="Hyperlink"/>
          <w:rFonts w:cs="Liberation Serif;Times New Roman" w:ascii="Liberation Serif;Times New Roman" w:hAnsi="Liberation Serif;Times New Roman"/>
          <w:b/>
          <w:bCs/>
          <w:i w:val="false"/>
          <w:caps w:val="false"/>
          <w:smallCaps w:val="false"/>
          <w:strike w:val="false"/>
          <w:dstrike w:val="false"/>
          <w:color w:val="0F1115"/>
          <w:spacing w:val="0"/>
          <w:sz w:val="24"/>
          <w:u w:val="none"/>
        </w:rPr>
        <w:t>26.20.17.110-00000007</w:t>
      </w:r>
      <w:r>
        <w:rPr>
          <w:rStyle w:val="Hyperlink"/>
          <w:rFonts w:cs="Liberation Serif;Times New Roman" w:ascii="Liberation Serif;Times New Roman" w:hAnsi="Liberation Serif;Times New Roman"/>
          <w:b/>
          <w:bCs/>
          <w:i w:val="false"/>
          <w:caps w:val="false"/>
          <w:smallCaps w:val="false"/>
          <w:strike w:val="false"/>
          <w:dstrike w:val="false"/>
          <w:color w:val="0F1115"/>
          <w:spacing w:val="0"/>
          <w:sz w:val="24"/>
          <w:u w:val="none"/>
        </w:rPr>
        <w:fldChar w:fldCharType="end"/>
      </w:r>
    </w:p>
    <w:tbl>
      <w:tblPr>
        <w:tblW w:w="14494" w:type="dxa"/>
        <w:jc w:val="left"/>
        <w:tblInd w:w="246" w:type="dxa"/>
        <w:tblLayout w:type="fixed"/>
        <w:tblCellMar>
          <w:top w:w="0" w:type="dxa"/>
          <w:left w:w="0" w:type="dxa"/>
          <w:bottom w:w="150" w:type="dxa"/>
          <w:right w:w="0" w:type="dxa"/>
        </w:tblCellMar>
      </w:tblPr>
      <w:tblGrid>
        <w:gridCol w:w="6619"/>
        <w:gridCol w:w="7875"/>
      </w:tblGrid>
      <w:tr>
        <w:trPr>
          <w:tblHeader w:val="true"/>
        </w:trPr>
        <w:tc>
          <w:tcPr>
            <w:tcW w:w="6619" w:type="dxa"/>
            <w:tcBorders>
              <w:bottom w:val="single" w:sz="2" w:space="0" w:color="000000"/>
            </w:tcBorders>
            <w:vAlign w:val="center"/>
          </w:tcPr>
          <w:p>
            <w:pPr>
              <w:pStyle w:val="user9"/>
              <w:numPr>
                <w:ilvl w:val="0"/>
                <w:numId w:val="1"/>
              </w:numPr>
              <w:bidi w:val="0"/>
              <w:spacing w:before="0" w:after="200"/>
              <w:ind w:hanging="0" w:left="0" w:right="0"/>
              <w:jc w:val="center"/>
              <w:rPr/>
            </w:pPr>
            <w:r>
              <w:rPr>
                <w:rFonts w:cs="Liberation Serif;Times New Roman" w:ascii="Liberation Serif;Times New Roman" w:hAnsi="Liberation Serif;Times New Roman"/>
              </w:rPr>
              <w:t>Параметр экрана</w:t>
            </w:r>
          </w:p>
        </w:tc>
        <w:tc>
          <w:tcPr>
            <w:tcW w:w="7875" w:type="dxa"/>
            <w:tcBorders>
              <w:bottom w:val="single" w:sz="2" w:space="0" w:color="000000"/>
            </w:tcBorders>
            <w:vAlign w:val="center"/>
          </w:tcPr>
          <w:p>
            <w:pPr>
              <w:pStyle w:val="user9"/>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Диагональ экрана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более 27 дюймов</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Тип панели</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Fast IPS или эквивалент</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Разрешение экрана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2560×1440 пикселей (QHD/2K)</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Соотношение сторон</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16:9</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Шаг пикселя</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более 0,233 мм</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Поверхность экрана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Антибликовая</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Угол обзора по горизонтали</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caps w:val="false"/>
                <w:smallCaps w:val="false"/>
                <w:color w:val="000000"/>
                <w:spacing w:val="0"/>
                <w:sz w:val="24"/>
                <w:szCs w:val="24"/>
              </w:rPr>
              <w:t xml:space="preserve">Не более </w:t>
            </w:r>
            <w:r>
              <w:rPr>
                <w:rFonts w:cs="Liberation Serif;Times New Roman" w:ascii="Liberation Serif;Times New Roman" w:hAnsi="Liberation Serif;Times New Roman"/>
                <w:b w:val="false"/>
                <w:i w:val="false"/>
                <w:caps w:val="false"/>
                <w:smallCaps w:val="false"/>
                <w:color w:val="000000"/>
                <w:spacing w:val="0"/>
                <w:sz w:val="24"/>
                <w:szCs w:val="24"/>
              </w:rPr>
              <w:t>178 градусов</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Угол обзора по вертикали</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caps w:val="false"/>
                <w:smallCaps w:val="false"/>
                <w:color w:val="000000"/>
                <w:spacing w:val="0"/>
                <w:sz w:val="24"/>
                <w:szCs w:val="24"/>
              </w:rPr>
              <w:t xml:space="preserve">Не более </w:t>
            </w:r>
            <w:r>
              <w:rPr>
                <w:rFonts w:cs="Liberation Serif;Times New Roman" w:ascii="Liberation Serif;Times New Roman" w:hAnsi="Liberation Serif;Times New Roman"/>
                <w:b w:val="false"/>
                <w:i w:val="false"/>
                <w:caps w:val="false"/>
                <w:smallCaps w:val="false"/>
                <w:color w:val="000000"/>
                <w:spacing w:val="0"/>
                <w:sz w:val="24"/>
                <w:szCs w:val="24"/>
              </w:rPr>
              <w:t>178 градусов</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b/>
                <w:bCs/>
              </w:rPr>
              <w:t>Частотные характеристики</w:t>
            </w:r>
          </w:p>
        </w:tc>
        <w:tc>
          <w:tcPr>
            <w:tcW w:w="7875" w:type="dxa"/>
            <w:tcBorders>
              <w:bottom w:val="single" w:sz="2" w:space="0" w:color="000000"/>
            </w:tcBorders>
            <w:vAlign w:val="center"/>
          </w:tcPr>
          <w:p>
            <w:pPr>
              <w:pStyle w:val="user8"/>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Частота обновления</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210 Гц</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Время отклика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более 0,3 мс</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b/>
                <w:bCs/>
              </w:rPr>
              <w:t>Яркость и контрастность</w:t>
            </w:r>
          </w:p>
        </w:tc>
        <w:tc>
          <w:tcPr>
            <w:tcW w:w="7875" w:type="dxa"/>
            <w:tcBorders>
              <w:bottom w:val="single" w:sz="2" w:space="0" w:color="000000"/>
            </w:tcBorders>
            <w:vAlign w:val="center"/>
          </w:tcPr>
          <w:p>
            <w:pPr>
              <w:pStyle w:val="user8"/>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Яркость</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300 кд/м²</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Контрастность</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1000:1</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Углы обзора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178°/178°</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b/>
                <w:bCs/>
              </w:rPr>
              <w:t>Цветовые характеристики</w:t>
            </w:r>
          </w:p>
        </w:tc>
        <w:tc>
          <w:tcPr>
            <w:tcW w:w="7875" w:type="dxa"/>
            <w:tcBorders>
              <w:bottom w:val="single" w:sz="2" w:space="0" w:color="000000"/>
            </w:tcBorders>
            <w:vAlign w:val="center"/>
          </w:tcPr>
          <w:p>
            <w:pPr>
              <w:pStyle w:val="user8"/>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Поддержка HDR</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Есть</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Технология адаптивной синхронизации</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FreeSync / Adaptive</w:t>
              <w:noBreakHyphen/>
              <w:t>Sync</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Технология снижения размытия</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ELBM Sync</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Технология снижения синего света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Low Blue Light</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b/>
                <w:bCs/>
              </w:rPr>
              <w:t>Интерфейсы и разъёмы</w:t>
            </w:r>
          </w:p>
        </w:tc>
        <w:tc>
          <w:tcPr>
            <w:tcW w:w="7875" w:type="dxa"/>
            <w:tcBorders>
              <w:bottom w:val="single" w:sz="2" w:space="0" w:color="000000"/>
            </w:tcBorders>
            <w:vAlign w:val="center"/>
          </w:tcPr>
          <w:p>
            <w:pPr>
              <w:pStyle w:val="user8"/>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DisplayPort</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1</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HDMI</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2</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b/>
                <w:bCs/>
              </w:rPr>
              <w:t>Комплектация</w:t>
            </w:r>
          </w:p>
        </w:tc>
        <w:tc>
          <w:tcPr>
            <w:tcW w:w="7875" w:type="dxa"/>
            <w:tcBorders>
              <w:bottom w:val="single" w:sz="2" w:space="0" w:color="000000"/>
            </w:tcBorders>
            <w:vAlign w:val="center"/>
          </w:tcPr>
          <w:p>
            <w:pPr>
              <w:pStyle w:val="user8"/>
              <w:numPr>
                <w:ilvl w:val="0"/>
                <w:numId w:val="1"/>
              </w:numPr>
              <w:bidi w:val="0"/>
              <w:snapToGrid w:val="false"/>
              <w:spacing w:before="0" w:after="200"/>
              <w:ind w:hanging="0" w:left="0" w:right="0"/>
              <w:jc w:val="center"/>
              <w:rPr>
                <w:rFonts w:ascii="Liberation Serif;Times New Roman" w:hAnsi="Liberation Serif;Times New Roman" w:cs="Liberation Serif;Times New Roman"/>
              </w:rPr>
            </w:pPr>
            <w:r>
              <w:rPr>
                <w:rFonts w:cs="Liberation Serif;Times New Roman" w:ascii="Liberation Serif;Times New Roman" w:hAnsi="Liberation Serif;Times New Roman"/>
              </w:rPr>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Монитор</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1 шт.</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Подставка</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1 шт.</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Кабель питания</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1 шт.</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Кабель DisplayPort</w:t>
            </w:r>
          </w:p>
        </w:tc>
        <w:tc>
          <w:tcPr>
            <w:tcW w:w="7875"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Не менее 1 шт.</w:t>
            </w:r>
          </w:p>
        </w:tc>
      </w:tr>
      <w:tr>
        <w:trPr/>
        <w:tc>
          <w:tcPr>
            <w:tcW w:w="6619" w:type="dxa"/>
            <w:tcBorders>
              <w:bottom w:val="single" w:sz="2" w:space="0" w:color="000000"/>
            </w:tcBorders>
            <w:vAlign w:val="center"/>
          </w:tcPr>
          <w:p>
            <w:pPr>
              <w:pStyle w:val="user8"/>
              <w:numPr>
                <w:ilvl w:val="0"/>
                <w:numId w:val="1"/>
              </w:numPr>
              <w:bidi w:val="0"/>
              <w:spacing w:before="0" w:after="200"/>
              <w:ind w:hanging="0" w:left="0" w:right="0"/>
              <w:jc w:val="center"/>
              <w:rPr/>
            </w:pPr>
            <w:r>
              <w:rPr>
                <w:rFonts w:cs="Liberation Serif;Times New Roman" w:ascii="Liberation Serif;Times New Roman" w:hAnsi="Liberation Serif;Times New Roman"/>
              </w:rPr>
              <w:t>Документация</w:t>
            </w:r>
          </w:p>
        </w:tc>
        <w:tc>
          <w:tcPr>
            <w:tcW w:w="7875" w:type="dxa"/>
            <w:tcBorders>
              <w:bottom w:val="single" w:sz="2" w:space="0" w:color="000000"/>
            </w:tcBorders>
            <w:vAlign w:val="center"/>
          </w:tcPr>
          <w:p>
            <w:pPr>
              <w:pStyle w:val="user8"/>
              <w:numPr>
                <w:ilvl w:val="0"/>
                <w:numId w:val="1"/>
              </w:numPr>
              <w:bidi w:val="0"/>
              <w:spacing w:before="0" w:after="200"/>
              <w:ind w:hanging="0" w:left="0"/>
              <w:jc w:val="center"/>
              <w:rPr/>
            </w:pPr>
            <w:r>
              <w:rPr>
                <w:rFonts w:cs="Liberation Serif;Times New Roman" w:ascii="Liberation Serif;Times New Roman" w:hAnsi="Liberation Serif;Times New Roman"/>
              </w:rPr>
              <w:t>Руководство пользователя, гарантийный талон</w:t>
            </w:r>
          </w:p>
        </w:tc>
      </w:tr>
    </w:tbl>
    <w:p>
      <w:pPr>
        <w:pStyle w:val="BodyText"/>
        <w:widowControl/>
        <w:numPr>
          <w:ilvl w:val="0"/>
          <w:numId w:val="1"/>
        </w:numPr>
        <w:bidi w:val="0"/>
        <w:spacing w:before="240" w:after="240"/>
        <w:ind w:hanging="0" w:left="0" w:right="0"/>
        <w:jc w:val="left"/>
        <w:rPr>
          <w:rStyle w:val="Strong"/>
          <w:rFonts w:ascii="Liberation Serif;Times New Roman" w:hAnsi="Liberation Serif;Times New Roman" w:cs="Liberation Serif;Times New Roman"/>
          <w:b/>
          <w:bCs/>
          <w:i w:val="false"/>
          <w:caps w:val="false"/>
          <w:smallCaps w:val="false"/>
          <w:color w:val="0F1115"/>
          <w:spacing w:val="0"/>
          <w:sz w:val="24"/>
        </w:rPr>
      </w:pPr>
      <w:r>
        <w:rPr>
          <w:rStyle w:val="Strong"/>
          <w:rFonts w:cs="Liberation Serif;Times New Roman" w:ascii="Liberation Serif;Times New Roman" w:hAnsi="Liberation Serif;Times New Roman"/>
          <w:b/>
          <w:bCs/>
          <w:i w:val="false"/>
          <w:caps w:val="false"/>
          <w:smallCaps w:val="false"/>
          <w:color w:val="0F1115"/>
          <w:spacing w:val="0"/>
          <w:sz w:val="24"/>
        </w:rPr>
        <w:t>Количество:</w:t>
      </w:r>
      <w:r>
        <w:rPr>
          <w:rFonts w:cs="Liberation Serif;Times New Roman" w:ascii="Liberation Serif;Times New Roman" w:hAnsi="Liberation Serif;Times New Roman"/>
          <w:b/>
          <w:bCs/>
          <w:i w:val="false"/>
          <w:caps w:val="false"/>
          <w:smallCaps w:val="false"/>
          <w:color w:val="0F1115"/>
          <w:spacing w:val="0"/>
          <w:sz w:val="24"/>
        </w:rPr>
        <w:t> 1 шт.</w:t>
      </w:r>
    </w:p>
    <w:p>
      <w:pPr>
        <w:pStyle w:val="BodyText"/>
        <w:widowControl/>
        <w:numPr>
          <w:ilvl w:val="0"/>
          <w:numId w:val="1"/>
        </w:numPr>
        <w:bidi w:val="0"/>
        <w:spacing w:before="240" w:after="240"/>
        <w:ind w:hanging="0" w:left="0" w:right="0"/>
        <w:jc w:val="left"/>
        <w:rPr>
          <w:rFonts w:ascii="Liberation Serif;Times New Roman" w:hAnsi="Liberation Serif;Times New Roman" w:cs="Liberation Serif;Times New Roman"/>
          <w:b/>
          <w:bCs/>
          <w:i w:val="false"/>
          <w:caps w:val="false"/>
          <w:smallCaps w:val="false"/>
          <w:color w:val="0F1115"/>
          <w:spacing w:val="0"/>
          <w:sz w:val="24"/>
        </w:rPr>
      </w:pPr>
      <w:r>
        <w:rPr>
          <w:rStyle w:val="Strong"/>
          <w:rFonts w:cs="Liberation Serif;Times New Roman" w:ascii="Liberation Serif;Times New Roman" w:hAnsi="Liberation Serif;Times New Roman"/>
          <w:b/>
          <w:bCs/>
          <w:i w:val="false"/>
          <w:caps w:val="false"/>
          <w:smallCaps w:val="false"/>
          <w:color w:val="0F1115"/>
          <w:spacing w:val="0"/>
          <w:sz w:val="24"/>
        </w:rPr>
        <w:t>Товар должен быть новым, не бывшим в употреблении, не восстановленным. Гарантийный срок:</w:t>
      </w:r>
      <w:r>
        <w:rPr>
          <w:rFonts w:cs="Liberation Serif;Times New Roman" w:ascii="Liberation Serif;Times New Roman" w:hAnsi="Liberation Serif;Times New Roman"/>
          <w:b/>
          <w:bCs/>
          <w:i w:val="false"/>
          <w:caps w:val="false"/>
          <w:smallCaps w:val="false"/>
          <w:color w:val="0F1115"/>
          <w:spacing w:val="0"/>
          <w:sz w:val="24"/>
        </w:rPr>
        <w:t> 36 месяцев с момента поставки товара.</w:t>
      </w:r>
    </w:p>
    <w:p>
      <w:pPr>
        <w:pStyle w:val="BodyText"/>
        <w:widowControl/>
        <w:numPr>
          <w:ilvl w:val="0"/>
          <w:numId w:val="1"/>
        </w:numPr>
        <w:bidi w:val="0"/>
        <w:spacing w:before="240" w:after="240"/>
        <w:ind w:hanging="0" w:left="0" w:right="0"/>
        <w:jc w:val="left"/>
        <w:rPr/>
      </w:pPr>
      <w:r>
        <w:rPr>
          <w:rStyle w:val="Strong"/>
          <w:rFonts w:cs="Liberation Serif;Times New Roman" w:ascii="Liberation Serif;Times New Roman" w:hAnsi="Liberation Serif;Times New Roman"/>
          <w:b/>
          <w:bCs/>
          <w:i w:val="false"/>
          <w:caps w:val="false"/>
          <w:smallCaps w:val="false"/>
          <w:color w:val="0F1115"/>
          <w:spacing w:val="0"/>
          <w:sz w:val="24"/>
          <w:szCs w:val="24"/>
        </w:rPr>
        <w:t>Срок поставки: в течение 10 (десяти) рабочих дней с даты заключения Контракта.</w:t>
      </w:r>
    </w:p>
    <w:sectPr>
      <w:headerReference w:type="even" r:id="rId20"/>
      <w:headerReference w:type="default" r:id="rId21"/>
      <w:headerReference w:type="first" r:id="rId22"/>
      <w:footerReference w:type="even" r:id="rId23"/>
      <w:footerReference w:type="default" r:id="rId24"/>
      <w:footerReference w:type="first" r:id="rId2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Liberation Serif">
    <w:altName w:val="Times New Roman"/>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user" w:customStyle="1">
    <w:name w:val="Символ сноски (user)"/>
    <w:qFormat/>
    <w:rPr>
      <w:vertAlign w:val="superscript"/>
    </w:rPr>
  </w:style>
  <w:style w:type="character" w:styleId="12" w:customStyle="1">
    <w:name w:val="Знак сноски1"/>
    <w:qFormat/>
    <w:rPr>
      <w:vertAlign w:val="superscript"/>
    </w:rPr>
  </w:style>
  <w:style w:type="character" w:styleId="Style9" w:customStyle="1">
    <w:name w:val="Символы концевой сноски"/>
    <w:qFormat/>
    <w:rPr>
      <w:vertAlign w:val="superscript"/>
    </w:rPr>
  </w:style>
  <w:style w:type="character" w:styleId="WW-" w:customStyle="1">
    <w:name w:val="WW-Символы концевой сноски"/>
    <w:qFormat/>
    <w:rPr/>
  </w:style>
  <w:style w:type="character" w:styleId="user1" w:customStyle="1">
    <w:name w:val="Символ нумерации (user)"/>
    <w:qFormat/>
    <w:rPr/>
  </w:style>
  <w:style w:type="character" w:styleId="user2" w:customStyle="1">
    <w:name w:val="Символ концевой сноски (user)"/>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Style10" w:customStyle="1">
    <w:name w:val="Символ концевой сноски"/>
    <w:qFormat/>
    <w:rPr>
      <w:vertAlign w:val="superscript"/>
    </w:rPr>
  </w:style>
  <w:style w:type="character" w:styleId="EndnoteReference">
    <w:name w:val="endnote reference"/>
    <w:rPr>
      <w:vertAlign w:val="superscript"/>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user3" w:customStyle="1">
    <w:name w:val="Исходный текст (user)"/>
    <w:qFormat/>
    <w:rPr>
      <w:rFonts w:ascii="Liberation Mono;Courier New" w:hAnsi="Liberation Mono;Courier New" w:eastAsia="Noto Sans Mono CJK SC" w:cs="Liberation Mono;Courier New"/>
    </w:rPr>
  </w:style>
  <w:style w:type="character" w:styleId="user4" w:customStyle="1">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paragraph" w:styleId="Style12"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3">
    <w:name w:val="Указатель"/>
    <w:basedOn w:val="Normal"/>
    <w:qFormat/>
    <w:pPr>
      <w:suppressLineNumbers/>
    </w:pPr>
    <w:rPr>
      <w:rFonts w:cs="Lohit Devanagari"/>
    </w:rPr>
  </w:style>
  <w:style w:type="paragraph" w:styleId="user5" w:customStyle="1">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6"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Style14" w:customStyle="1">
    <w:name w:val="Колонтитулы"/>
    <w:basedOn w:val="Normal"/>
    <w:qFormat/>
    <w:pPr>
      <w:suppressLineNumbers/>
      <w:tabs>
        <w:tab w:val="clear" w:pos="708"/>
        <w:tab w:val="center" w:pos="4819" w:leader="none"/>
        <w:tab w:val="right" w:pos="9638" w:leader="none"/>
      </w:tabs>
    </w:pPr>
    <w:rPr/>
  </w:style>
  <w:style w:type="paragraph" w:styleId="user7" w:customStyle="1">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user8" w:customStyle="1">
    <w:name w:val="Содержимое таблицы (user)"/>
    <w:basedOn w:val="Normal"/>
    <w:qFormat/>
    <w:pPr>
      <w:suppressLineNumbers/>
    </w:pPr>
    <w:rPr/>
  </w:style>
  <w:style w:type="paragraph" w:styleId="user9" w:customStyle="1">
    <w:name w:val="Заголовок таблицы (user)"/>
    <w:basedOn w:val="user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user10" w:customStyle="1">
    <w:name w:val="Содержимое врезки (user)"/>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user11" w:customStyle="1">
    <w:name w:val="Горизонтальная линия (user)"/>
    <w:basedOn w:val="Normal"/>
    <w:qFormat/>
    <w:pPr>
      <w:suppressLineNumbers/>
      <w:pBdr>
        <w:bottom w:val="double" w:sz="2" w:space="0" w:color="808080"/>
      </w:pBdr>
      <w:spacing w:before="0" w:after="283"/>
    </w:pPr>
    <w:rPr>
      <w:sz w:val="12"/>
      <w:szCs w:val="12"/>
    </w:rPr>
  </w:style>
  <w:style w:type="numbering" w:styleId="user12" w:default="1">
    <w:name w:val="Без списка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156</TotalTime>
  <Application>LibreOffice/26.2.5.2$Linux_X86_64 LibreOffice_project/6d2b0d33fb0f5da53a12f98bed3e9973e56ff1f0</Application>
  <AppVersion>15.0000</AppVersion>
  <Pages>13</Pages>
  <Words>3973</Words>
  <Characters>28656</Characters>
  <CharactersWithSpaces>32473</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2026-08-24T15:50:11Z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