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Дефектная ведомость.</w:t>
      </w:r>
      <w:r>
        <w:rPr>
          <w:b/>
          <w:sz w:val="26"/>
          <w:szCs w:val="26"/>
          <w:lang w:val="ru-RU"/>
        </w:rPr>
      </w:r>
      <w:r>
        <w:rPr>
          <w:b/>
          <w:sz w:val="26"/>
          <w:szCs w:val="26"/>
          <w:lang w:val="ru-RU"/>
        </w:rPr>
      </w:r>
    </w:p>
    <w:p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</w:t>
      </w:r>
      <w:bookmarkStart w:id="0" w:name="_GoBack"/>
      <w:r/>
      <w:bookmarkEnd w:id="0"/>
      <w:r>
        <w:rPr>
          <w:sz w:val="26"/>
          <w:szCs w:val="26"/>
          <w:lang w:val="ru-RU"/>
        </w:rPr>
        <w:t xml:space="preserve">10»</w:t>
      </w:r>
      <w:r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  <w:lang w:val="ru-RU"/>
        </w:rPr>
        <w:t xml:space="preserve"> 06 </w:t>
      </w:r>
      <w:r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  <w:lang w:val="ru-RU"/>
        </w:rPr>
        <w:t xml:space="preserve">2026</w:t>
      </w:r>
      <w:r>
        <w:rPr>
          <w:sz w:val="26"/>
          <w:szCs w:val="26"/>
          <w:lang w:val="ru-RU"/>
        </w:rPr>
        <w:t xml:space="preserve"> г</w:t>
      </w:r>
      <w:r>
        <w:rPr>
          <w:sz w:val="26"/>
          <w:szCs w:val="26"/>
          <w:lang w:val="ru-RU"/>
        </w:rPr>
        <w:t xml:space="preserve">.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color w:val="000000"/>
          <w:sz w:val="26"/>
          <w:szCs w:val="26"/>
          <w:highlight w:val="none"/>
          <w:lang w:val="ru-RU"/>
        </w:rPr>
      </w:pPr>
      <w:r>
        <w:rPr>
          <w:sz w:val="26"/>
          <w:szCs w:val="26"/>
          <w:lang w:val="ru-RU"/>
        </w:rPr>
        <w:t xml:space="preserve">Перечень автомобилей Заказчика, подлежащих </w:t>
      </w:r>
      <w:r>
        <w:rPr>
          <w:color w:val="000000"/>
          <w:sz w:val="26"/>
          <w:szCs w:val="26"/>
          <w:lang w:val="ru-RU"/>
        </w:rPr>
        <w:t xml:space="preserve">техническому обслуживанию </w:t>
      </w:r>
      <w:r>
        <w:rPr>
          <w:color w:val="000000"/>
          <w:sz w:val="26"/>
          <w:szCs w:val="26"/>
          <w:highlight w:val="none"/>
          <w:lang w:val="ru-RU"/>
        </w:rPr>
      </w:r>
    </w:p>
    <w:p>
      <w:pPr>
        <w:jc w:val="center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</w:r>
      <w:r>
        <w:rPr>
          <w:color w:val="000000"/>
          <w:sz w:val="26"/>
          <w:szCs w:val="26"/>
          <w:lang w:val="ru-RU"/>
        </w:rPr>
      </w:r>
      <w:r>
        <w:rPr>
          <w:color w:val="000000"/>
          <w:sz w:val="26"/>
          <w:szCs w:val="26"/>
          <w:lang w:val="ru-RU"/>
        </w:rPr>
      </w:r>
    </w:p>
    <w:p>
      <w:pPr>
        <w:jc w:val="center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  </w:t>
      </w:r>
      <w:r>
        <w:rPr>
          <w:color w:val="000000"/>
          <w:sz w:val="26"/>
          <w:szCs w:val="26"/>
          <w:lang w:val="ru-RU"/>
        </w:rPr>
      </w:r>
      <w:r>
        <w:rPr>
          <w:color w:val="000000"/>
          <w:sz w:val="26"/>
          <w:szCs w:val="26"/>
          <w:lang w:val="ru-RU"/>
        </w:rPr>
      </w:r>
    </w:p>
    <w:tbl>
      <w:tblPr>
        <w:tblW w:w="1049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985"/>
        <w:gridCol w:w="2062"/>
        <w:gridCol w:w="1481"/>
        <w:gridCol w:w="2564"/>
        <w:gridCol w:w="2398"/>
      </w:tblGrid>
      <w:tr>
        <w:tblPrEx/>
        <w:trPr>
          <w:trHeight w:val="6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Марка автомобиля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2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Государственный номер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Год изготовления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Идентификационный номер (VIN)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Модель-номер двигателя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NIVA TRAVEL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М484РК 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" w:type="dxa"/>
            <w:textDirection w:val="lrTb"/>
            <w:noWrap w:val="false"/>
          </w:tcPr>
          <w:p>
            <w:pPr>
              <w:jc w:val="center"/>
            </w:pPr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XTA212300S0947890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8" w:type="dxa"/>
            <w:textDirection w:val="lrTb"/>
            <w:noWrap w:val="false"/>
          </w:tcPr>
          <w:p>
            <w:pPr>
              <w:jc w:val="left"/>
            </w:pPr>
            <w:r>
              <w:t xml:space="preserve">2123 1434109</w:t>
            </w:r>
            <w:r/>
          </w:p>
        </w:tc>
      </w:tr>
    </w:tbl>
    <w:p>
      <w:r/>
      <w:r/>
    </w:p>
    <w:p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Описание дефектов деталей (узлов) и замена запасных частей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055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6945"/>
        <w:gridCol w:w="3326"/>
      </w:tblGrid>
      <w:tr>
        <w:tblPrEx/>
        <w:trPr>
          <w:trHeight w:val="293"/>
        </w:trPr>
        <w:tc>
          <w:tcPr>
            <w:tcW w:w="28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jc w:val="center"/>
              <w:tabs>
                <w:tab w:val="left" w:pos="7125" w:leader="none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Описание дефекта и износа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3326" w:type="dxa"/>
            <w:textDirection w:val="lrTb"/>
            <w:noWrap w:val="false"/>
          </w:tcPr>
          <w:p>
            <w:pPr>
              <w:jc w:val="center"/>
              <w:tabs>
                <w:tab w:val="left" w:pos="7125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услуги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81"/>
        </w:trPr>
        <w:tc>
          <w:tcPr>
            <w:tcW w:w="28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tabs>
                <w:tab w:val="left" w:pos="216" w:leader="none"/>
                <w:tab w:val="left" w:pos="7125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Защита двигателя (для доступа к агрегатам)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3326" w:type="dxa"/>
            <w:textDirection w:val="lrTb"/>
            <w:noWrap w:val="false"/>
          </w:tcPr>
          <w:p>
            <w:pPr>
              <w:tabs>
                <w:tab w:val="left" w:pos="7125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Снятие, установка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93"/>
        </w:trPr>
        <w:tc>
          <w:tcPr>
            <w:tcW w:w="284" w:type="dxa"/>
            <w:textDirection w:val="lrTb"/>
            <w:noWrap w:val="false"/>
          </w:tcPr>
          <w:p>
            <w:pPr>
              <w:jc w:val="center"/>
              <w:spacing w:line="259" w:lineRule="auto"/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Регламентные работы (масло ДВС + масляный фильтр ТО)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3326" w:type="dxa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Замена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93"/>
        </w:trPr>
        <w:tc>
          <w:tcPr>
            <w:tcW w:w="284" w:type="dxa"/>
            <w:vMerge w:val="restart"/>
            <w:textDirection w:val="lrTb"/>
            <w:noWrap w:val="false"/>
          </w:tcPr>
          <w:p>
            <w:pPr>
              <w:jc w:val="center"/>
              <w:spacing w:line="259" w:lineRule="auto"/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945" w:type="dxa"/>
            <w:vMerge w:val="restart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Регламентные работы (фильтр воздушный, фильтр салона ТО)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W w:w="3326" w:type="dxa"/>
            <w:vMerge w:val="restart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Замена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tabs>
          <w:tab w:val="left" w:pos="7104" w:leader="none"/>
          <w:tab w:val="left" w:pos="7848" w:leader="none"/>
          <w:tab w:val="left" w:pos="8196" w:leader="none"/>
        </w:tabs>
        <w:rPr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  <w:lang w:val="ru-RU"/>
        </w:rPr>
        <w:t xml:space="preserve">Казнин В.Н.</w:t>
      </w:r>
      <w:r>
        <w:rPr>
          <w:sz w:val="24"/>
          <w:szCs w:val="24"/>
        </w:rPr>
      </w:r>
      <w:r/>
      <w:r>
        <w:rPr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>
    <w:name w:val="line number"/>
    <w:basedOn w:val="832"/>
    <w:uiPriority w:val="99"/>
    <w:semiHidden/>
    <w:unhideWhenUsed/>
  </w:style>
  <w:style w:type="character" w:styleId="837">
    <w:name w:val="annotation reference"/>
    <w:basedOn w:val="832"/>
    <w:uiPriority w:val="99"/>
    <w:semiHidden/>
    <w:unhideWhenUsed/>
    <w:rPr>
      <w:sz w:val="16"/>
      <w:szCs w:val="16"/>
    </w:rPr>
  </w:style>
  <w:style w:type="paragraph" w:styleId="838">
    <w:name w:val="annotation text"/>
    <w:basedOn w:val="831"/>
    <w:link w:val="839"/>
    <w:uiPriority w:val="99"/>
    <w:semiHidden/>
    <w:unhideWhenUsed/>
  </w:style>
  <w:style w:type="character" w:styleId="839" w:customStyle="1">
    <w:name w:val="Текст примечания Знак"/>
    <w:basedOn w:val="832"/>
    <w:link w:val="838"/>
    <w:uiPriority w:val="99"/>
    <w:semiHidden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840">
    <w:name w:val="annotation subject"/>
    <w:basedOn w:val="838"/>
    <w:next w:val="838"/>
    <w:link w:val="841"/>
    <w:uiPriority w:val="99"/>
    <w:semiHidden/>
    <w:unhideWhenUsed/>
    <w:rPr>
      <w:b/>
      <w:bCs/>
    </w:rPr>
  </w:style>
  <w:style w:type="character" w:styleId="841" w:customStyle="1">
    <w:name w:val="Тема примечания Знак"/>
    <w:basedOn w:val="839"/>
    <w:link w:val="84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842">
    <w:name w:val="Balloon Text"/>
    <w:basedOn w:val="831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2"/>
    <w:link w:val="842"/>
    <w:uiPriority w:val="99"/>
    <w:semiHidden/>
    <w:rPr>
      <w:rFonts w:ascii="Segoe UI" w:hAnsi="Segoe UI" w:eastAsia="Times New Roman" w:cs="Segoe UI"/>
      <w:sz w:val="18"/>
      <w:szCs w:val="18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Зыкова Анна Михайловна</dc:creator>
  <cp:lastModifiedBy>zykova_am</cp:lastModifiedBy>
  <cp:revision>55</cp:revision>
  <dcterms:created xsi:type="dcterms:W3CDTF">2022-08-19T06:35:00Z</dcterms:created>
  <dcterms:modified xsi:type="dcterms:W3CDTF">2026-06-11T06:16:43Z</dcterms:modified>
</cp:coreProperties>
</file>