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8E" w:rsidRDefault="00BB228E" w:rsidP="00BB228E">
      <w:pPr>
        <w:suppressAutoHyphens/>
        <w:spacing w:line="100" w:lineRule="atLeast"/>
        <w:jc w:val="center"/>
        <w:rPr>
          <w:rFonts w:ascii="PT Astra Serif" w:eastAsiaTheme="minorEastAsia" w:hAnsi="PT Astra Serif" w:cstheme="minorBidi"/>
          <w:b/>
          <w:bCs/>
        </w:rPr>
      </w:pPr>
      <w:r>
        <w:rPr>
          <w:rFonts w:ascii="PT Astra Serif" w:eastAsiaTheme="minorEastAsia" w:hAnsi="PT Astra Serif" w:cstheme="minorBidi"/>
          <w:b/>
          <w:bCs/>
        </w:rPr>
        <w:t>Техническое задание</w:t>
      </w:r>
    </w:p>
    <w:p w:rsidR="00BB228E" w:rsidRDefault="00BB228E" w:rsidP="00BB228E">
      <w:pPr>
        <w:suppressAutoHyphens/>
        <w:spacing w:line="100" w:lineRule="atLeast"/>
        <w:jc w:val="center"/>
        <w:rPr>
          <w:rFonts w:ascii="PT Astra Serif" w:eastAsia="Calibri" w:hAnsi="PT Astra Serif"/>
          <w:b/>
          <w:bCs/>
          <w:lang w:eastAsia="ar-SA"/>
        </w:rPr>
      </w:pPr>
    </w:p>
    <w:p w:rsidR="00BB228E" w:rsidRPr="00211BC1" w:rsidRDefault="00BB228E" w:rsidP="00BB228E">
      <w:pPr>
        <w:widowControl w:val="0"/>
        <w:numPr>
          <w:ilvl w:val="0"/>
          <w:numId w:val="1"/>
        </w:numPr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  <w:r>
        <w:rPr>
          <w:rFonts w:ascii="PT Astra Serif" w:eastAsia="Calibri" w:hAnsi="PT Astra Serif" w:cs="font295"/>
          <w:bCs/>
          <w:lang w:eastAsia="ar-SA"/>
        </w:rPr>
        <w:t>О</w:t>
      </w:r>
      <w:r w:rsidRPr="00211BC1">
        <w:rPr>
          <w:rFonts w:ascii="PT Astra Serif" w:eastAsia="Calibri" w:hAnsi="PT Astra Serif" w:cs="font295"/>
          <w:bCs/>
          <w:lang w:eastAsia="ar-SA"/>
        </w:rPr>
        <w:t>существление регулярных перевозок пассажиров и багажа по регулируемым тарифам по муниципальному маршруту муниципального образования "Новоспасское городское поселение" Новоспасского</w:t>
      </w:r>
      <w:r>
        <w:rPr>
          <w:rFonts w:ascii="PT Astra Serif" w:eastAsia="Calibri" w:hAnsi="PT Astra Serif" w:cs="font295"/>
          <w:bCs/>
          <w:lang w:eastAsia="ar-SA"/>
        </w:rPr>
        <w:t xml:space="preserve"> района Ульяновской области №265</w:t>
      </w:r>
      <w:r w:rsidRPr="00211BC1">
        <w:rPr>
          <w:rFonts w:ascii="PT Astra Serif" w:eastAsia="Calibri" w:hAnsi="PT Astra Serif" w:cs="font295"/>
          <w:lang w:eastAsia="ar-SA"/>
        </w:rPr>
        <w:t xml:space="preserve"> </w:t>
      </w:r>
      <w:proofErr w:type="spellStart"/>
      <w:r>
        <w:rPr>
          <w:rFonts w:ascii="PT Astra Serif" w:eastAsia="Calibri" w:hAnsi="PT Astra Serif" w:cs="font295"/>
          <w:bCs/>
          <w:lang w:eastAsia="ar-SA"/>
        </w:rPr>
        <w:t>р.п</w:t>
      </w:r>
      <w:proofErr w:type="gramStart"/>
      <w:r>
        <w:rPr>
          <w:rFonts w:ascii="PT Astra Serif" w:eastAsia="Calibri" w:hAnsi="PT Astra Serif" w:cs="font295"/>
          <w:bCs/>
          <w:lang w:eastAsia="ar-SA"/>
        </w:rPr>
        <w:t>.Н</w:t>
      </w:r>
      <w:proofErr w:type="gramEnd"/>
      <w:r>
        <w:rPr>
          <w:rFonts w:ascii="PT Astra Serif" w:eastAsia="Calibri" w:hAnsi="PT Astra Serif" w:cs="font295"/>
          <w:bCs/>
          <w:lang w:eastAsia="ar-SA"/>
        </w:rPr>
        <w:t>овоспасское</w:t>
      </w:r>
      <w:proofErr w:type="spellEnd"/>
      <w:r>
        <w:rPr>
          <w:rFonts w:ascii="PT Astra Serif" w:eastAsia="Calibri" w:hAnsi="PT Astra Serif" w:cs="font295"/>
          <w:bCs/>
          <w:lang w:eastAsia="ar-SA"/>
        </w:rPr>
        <w:t xml:space="preserve"> — с. Новое </w:t>
      </w:r>
      <w:proofErr w:type="spellStart"/>
      <w:r>
        <w:rPr>
          <w:rFonts w:ascii="PT Astra Serif" w:eastAsia="Calibri" w:hAnsi="PT Astra Serif" w:cs="font295"/>
          <w:bCs/>
          <w:lang w:eastAsia="ar-SA"/>
        </w:rPr>
        <w:t>Томышево</w:t>
      </w:r>
      <w:proofErr w:type="spellEnd"/>
      <w:r w:rsidRPr="00211BC1">
        <w:rPr>
          <w:rFonts w:ascii="PT Astra Serif" w:eastAsia="Calibri" w:hAnsi="PT Astra Serif" w:cs="font295"/>
          <w:bCs/>
          <w:lang w:eastAsia="ar-SA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850"/>
        <w:gridCol w:w="1134"/>
        <w:gridCol w:w="2410"/>
        <w:gridCol w:w="1984"/>
        <w:gridCol w:w="1134"/>
      </w:tblGrid>
      <w:tr w:rsidR="00BB228E" w:rsidRPr="009054C4" w:rsidTr="001C3344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№ маршрута</w:t>
            </w:r>
          </w:p>
        </w:tc>
        <w:tc>
          <w:tcPr>
            <w:tcW w:w="1560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</w:t>
            </w:r>
          </w:p>
        </w:tc>
        <w:tc>
          <w:tcPr>
            <w:tcW w:w="850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 xml:space="preserve">Протяженность, </w:t>
            </w:r>
            <w:proofErr w:type="gramStart"/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км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 промежуточных остановочных пунктов</w:t>
            </w:r>
          </w:p>
        </w:tc>
        <w:tc>
          <w:tcPr>
            <w:tcW w:w="2410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 улиц, автомобильных дорог, по которым осуществляется движение между остановочными пунктами</w:t>
            </w:r>
          </w:p>
        </w:tc>
        <w:tc>
          <w:tcPr>
            <w:tcW w:w="1984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Период и режим работы</w:t>
            </w:r>
          </w:p>
        </w:tc>
        <w:tc>
          <w:tcPr>
            <w:tcW w:w="1134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Количество автобусов на маршруте</w:t>
            </w:r>
          </w:p>
        </w:tc>
      </w:tr>
      <w:tr w:rsidR="00BB228E" w:rsidRPr="009054C4" w:rsidTr="001C3344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>
              <w:rPr>
                <w:rFonts w:ascii="PT Astra Serif" w:eastAsia="Calibri" w:hAnsi="PT Astra Serif" w:cs="font295"/>
                <w:bCs/>
                <w:lang w:eastAsia="ar-SA"/>
              </w:rPr>
              <w:t>265</w:t>
            </w:r>
          </w:p>
        </w:tc>
        <w:tc>
          <w:tcPr>
            <w:tcW w:w="1560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р.п</w:t>
            </w:r>
            <w:proofErr w:type="gram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.Н</w:t>
            </w:r>
            <w:proofErr w:type="gram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овоспасское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 — с. Новое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Томышево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>
              <w:rPr>
                <w:rFonts w:ascii="PT Astra Serif" w:eastAsia="Calibri" w:hAnsi="PT Astra Serif" w:cs="font295"/>
                <w:bCs/>
                <w:lang w:eastAsia="ar-SA"/>
              </w:rPr>
              <w:t>18,0</w:t>
            </w:r>
          </w:p>
        </w:tc>
        <w:tc>
          <w:tcPr>
            <w:tcW w:w="1134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д</w:t>
            </w:r>
            <w:proofErr w:type="gram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.М</w:t>
            </w:r>
            <w:proofErr w:type="gram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алая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 Андреевка</w:t>
            </w:r>
          </w:p>
        </w:tc>
        <w:tc>
          <w:tcPr>
            <w:tcW w:w="2410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р.п</w:t>
            </w:r>
            <w:proofErr w:type="gram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.Н</w:t>
            </w:r>
            <w:proofErr w:type="gram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овоспасское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,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ул.Строителей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- - ул.1 Мая,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ул.Центральная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,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с.Новое</w:t>
            </w:r>
            <w:proofErr w:type="spellEnd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 xml:space="preserve"> </w:t>
            </w:r>
            <w:proofErr w:type="spellStart"/>
            <w:r w:rsidRPr="00DB316E">
              <w:rPr>
                <w:rFonts w:ascii="PT Astra Serif" w:eastAsia="Calibri" w:hAnsi="PT Astra Serif" w:cs="font295"/>
                <w:bCs/>
                <w:lang w:eastAsia="ar-SA"/>
              </w:rPr>
              <w:t>Томышево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B228E" w:rsidRPr="000105C0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0105C0">
              <w:rPr>
                <w:rFonts w:ascii="PT Astra Serif" w:eastAsia="Calibri" w:hAnsi="PT Astra Serif" w:cs="font295"/>
                <w:bCs/>
                <w:lang w:eastAsia="ar-SA"/>
              </w:rPr>
              <w:t xml:space="preserve">с </w:t>
            </w:r>
            <w:r>
              <w:rPr>
                <w:rFonts w:ascii="PT Astra Serif" w:eastAsia="Calibri" w:hAnsi="PT Astra Serif" w:cs="font295"/>
                <w:bCs/>
                <w:lang w:eastAsia="ar-SA"/>
              </w:rPr>
              <w:t>16.09.2026</w:t>
            </w:r>
            <w:r w:rsidRPr="000105C0">
              <w:rPr>
                <w:rFonts w:ascii="PT Astra Serif" w:eastAsia="Calibri" w:hAnsi="PT Astra Serif" w:cs="font295"/>
                <w:bCs/>
                <w:lang w:eastAsia="ar-SA"/>
              </w:rPr>
              <w:t xml:space="preserve"> по </w:t>
            </w:r>
            <w:r>
              <w:rPr>
                <w:rFonts w:ascii="PT Astra Serif" w:eastAsia="Calibri" w:hAnsi="PT Astra Serif" w:cs="font295"/>
                <w:bCs/>
                <w:lang w:eastAsia="ar-SA"/>
              </w:rPr>
              <w:t>30.11.2026</w:t>
            </w:r>
          </w:p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D75AE7">
              <w:rPr>
                <w:rFonts w:ascii="PT Astra Serif" w:eastAsia="Calibri" w:hAnsi="PT Astra Serif" w:cs="font295"/>
                <w:bCs/>
                <w:lang w:eastAsia="ar-SA"/>
              </w:rPr>
              <w:t>Ежедневно, кроме 6,7 и праздничных</w:t>
            </w:r>
            <w:proofErr w:type="gramStart"/>
            <w:r w:rsidRPr="00D75AE7">
              <w:rPr>
                <w:rFonts w:ascii="PT Astra Serif" w:eastAsia="Calibri" w:hAnsi="PT Astra Serif" w:cs="font295"/>
                <w:bCs/>
                <w:lang w:eastAsia="ar-SA"/>
              </w:rPr>
              <w:t>,п</w:t>
            </w:r>
            <w:proofErr w:type="gramEnd"/>
            <w:r w:rsidRPr="00D75AE7">
              <w:rPr>
                <w:rFonts w:ascii="PT Astra Serif" w:eastAsia="Calibri" w:hAnsi="PT Astra Serif" w:cs="font295"/>
                <w:bCs/>
                <w:lang w:eastAsia="ar-SA"/>
              </w:rPr>
              <w:t>о2 рейса в прямом и обратном направлениях</w:t>
            </w:r>
          </w:p>
        </w:tc>
        <w:tc>
          <w:tcPr>
            <w:tcW w:w="1134" w:type="dxa"/>
            <w:shd w:val="clear" w:color="auto" w:fill="auto"/>
          </w:tcPr>
          <w:p w:rsidR="00BB228E" w:rsidRPr="009054C4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1</w:t>
            </w:r>
          </w:p>
        </w:tc>
      </w:tr>
    </w:tbl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  <w:r w:rsidRPr="00211BC1">
        <w:rPr>
          <w:rFonts w:ascii="PT Astra Serif" w:eastAsia="Calibri" w:hAnsi="PT Astra Serif" w:cs="font295"/>
          <w:b/>
          <w:bCs/>
          <w:lang w:eastAsia="ar-SA"/>
        </w:rPr>
        <w:t>2.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1465"/>
        <w:gridCol w:w="1333"/>
        <w:gridCol w:w="1887"/>
        <w:gridCol w:w="1658"/>
        <w:gridCol w:w="1801"/>
        <w:gridCol w:w="866"/>
      </w:tblGrid>
      <w:tr w:rsidR="00BB228E" w:rsidRPr="00211BC1" w:rsidTr="001C3344">
        <w:tc>
          <w:tcPr>
            <w:tcW w:w="175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№</w:t>
            </w:r>
          </w:p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964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работы, услуги</w:t>
            </w:r>
          </w:p>
        </w:tc>
        <w:tc>
          <w:tcPr>
            <w:tcW w:w="641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ОКПД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, </w:t>
            </w:r>
          </w:p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позиции</w:t>
            </w:r>
          </w:p>
        </w:tc>
        <w:tc>
          <w:tcPr>
            <w:tcW w:w="12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i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и единица измерения показателя работы, услуги</w:t>
            </w:r>
          </w:p>
        </w:tc>
        <w:tc>
          <w:tcPr>
            <w:tcW w:w="930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Требование к значению показателя</w:t>
            </w:r>
          </w:p>
        </w:tc>
        <w:tc>
          <w:tcPr>
            <w:tcW w:w="6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Единица измерения работы, услуги</w:t>
            </w:r>
          </w:p>
        </w:tc>
        <w:tc>
          <w:tcPr>
            <w:tcW w:w="355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Объём</w:t>
            </w:r>
          </w:p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BB228E" w:rsidRPr="00211BC1" w:rsidTr="001C3344">
        <w:tc>
          <w:tcPr>
            <w:tcW w:w="175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41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30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55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9</w:t>
            </w:r>
          </w:p>
        </w:tc>
      </w:tr>
      <w:tr w:rsidR="00BB228E" w:rsidRPr="00211BC1" w:rsidTr="001C3344">
        <w:tc>
          <w:tcPr>
            <w:tcW w:w="175" w:type="pct"/>
            <w:vMerge w:val="restar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vMerge w:val="restar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Услуга по регулярным перевозкам пассажиров автобусом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49.31.21.110-00000055</w:t>
            </w:r>
          </w:p>
        </w:tc>
        <w:tc>
          <w:tcPr>
            <w:tcW w:w="12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Класс транспортного средства (Федеральный закон от 13.07.2015 N 220-ФЗ)</w:t>
            </w:r>
          </w:p>
        </w:tc>
        <w:tc>
          <w:tcPr>
            <w:tcW w:w="930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Малый</w:t>
            </w:r>
          </w:p>
        </w:tc>
        <w:tc>
          <w:tcPr>
            <w:tcW w:w="668" w:type="pct"/>
            <w:vMerge w:val="restar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Километр;^тысяча метров 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3816,00</w:t>
            </w:r>
          </w:p>
        </w:tc>
      </w:tr>
      <w:tr w:rsidR="00BB228E" w:rsidRPr="00211BC1" w:rsidTr="001C3344">
        <w:tc>
          <w:tcPr>
            <w:tcW w:w="175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Класс транспортного средства (в рамках категорий М2, М3 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ТС 018/2011)</w:t>
            </w:r>
          </w:p>
        </w:tc>
        <w:tc>
          <w:tcPr>
            <w:tcW w:w="930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II</w:t>
            </w:r>
          </w:p>
        </w:tc>
        <w:tc>
          <w:tcPr>
            <w:tcW w:w="668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BB228E" w:rsidRPr="00211BC1" w:rsidTr="001C3344">
        <w:tc>
          <w:tcPr>
            <w:tcW w:w="175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Обеспечение перевоза багажа</w:t>
            </w:r>
          </w:p>
        </w:tc>
        <w:tc>
          <w:tcPr>
            <w:tcW w:w="930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BB228E" w:rsidRPr="00211BC1" w:rsidTr="001C3344">
        <w:tc>
          <w:tcPr>
            <w:tcW w:w="175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Оснащенность аппаратурой спутниковой навигации</w:t>
            </w:r>
          </w:p>
        </w:tc>
        <w:tc>
          <w:tcPr>
            <w:tcW w:w="930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BB228E" w:rsidRPr="00211BC1" w:rsidTr="001C3344">
        <w:tc>
          <w:tcPr>
            <w:tcW w:w="175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Тип маршрута</w:t>
            </w:r>
          </w:p>
        </w:tc>
        <w:tc>
          <w:tcPr>
            <w:tcW w:w="930" w:type="pct"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Муниципальный</w:t>
            </w:r>
          </w:p>
        </w:tc>
        <w:tc>
          <w:tcPr>
            <w:tcW w:w="668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BB228E" w:rsidRPr="00211BC1" w:rsidRDefault="00BB228E" w:rsidP="001C334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</w:tbl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Качественные характеристики услуг: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2.1. Обеспечение соблюдения требований законодательства о лицензировании медицинской деятельности в части осуществления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автобусов, либо наличие договоров с медицинской организацией или индивидуальным предпринимателем, имеющим соответствующую лицензию на проведение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 xml:space="preserve">Обеспечение помещений и оборудования, позволяющих осуществлять техническое обслуживание и ремонт транспортных средств, либо договора со специализированной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 xml:space="preserve">организацией на предоставление услуг по техническому обслуживанию и ремонту транспортных средств, в соответствии с Приказом Минтранса России от 15.01.2021 N 9 "Об утверждении Порядка организации и проведения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или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предсменного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контроля технического состояния транспортных средств";</w:t>
      </w:r>
      <w:proofErr w:type="gramEnd"/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2.3.  Наличие на праве собственности или ином законном основании предполагаемых к использованию для перевозок пассажиров в рамках исполнения Контракта транспортных средств, соответствующих требованиям, указанным в контракте;     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2.4. Обеспечение безопасности и высокого уровня качества обслуживания пассажиров при осуществлении перевозок, дисциплины, вежливого обращения, опрятного внешнего вида водительского состава при работе на маршруте;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2.5.  Соблюдение установленного законодательством Российской Федерации режима труда и отдыха водителей;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2.6. Допуск к работе сотрудников, категория, квалификация, опыт, стаж работы, иные профессиональные характеристики и состояние здоровья которых соответствуют требованиям действующего законодательства Российской Федерации;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2.7. Своевременное реагирование на поступающие от населения обращения о транспортном обслуживании;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2.8. Анализ и устранение причин дорожно-транспортных происшествий, падений пассажиров в салонах транспортных средств и нарушений Правил дорожного движения, с участием принадлежащих Перевозчику транспортных средств;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2.9. Обеспечение исполнения установленной законодательством Российской Федерации обязанности по страхованию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2.10. Организация работы водителей в соответствии с требованиями, обеспечивающими безопасность дорожного движения;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2.11.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Своевременное информирование Заказчика о выявленных в процессе эксплуатации маршрутов недостатках, о состоянии автомобильных дорог, улиц, их обустройстве, угрожающих безопасности движения, а также о внезапно возникших неблагоприятных климатических условиях, стихийных явлениях, самостоятельно принимать необходимые предупредительные меры;</w:t>
      </w:r>
      <w:proofErr w:type="gramEnd"/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2.12. Принятие незамедлительных мер по временному изменению схемы движения транспортных средств по маршруту и расписания (интервалов) движения транспортных сре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дств в св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язи с необходимостью обеспечения безопасности дорожного движения в ситуациях, угрожающих безопасности пассажирских перевозок;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2.13. Немедленное информирование Заказчика обо всех случаях дорожно-транспортных происшествий, чрезвычайных ситуаций, в том числе ситуаций, связанных с террористическими угрозами с участием транспортных средств Перевозчика, выполняющего условия Контракта, а также о результатах служебного расследования;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2.14. При обнаружении в салоне подозрительных предметов принятие меры к остановке транспортного средства, немедленное сообщение в экстренные службы.  Организация эвакуации пассажиров из салона на безопасное расстояние;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2.15.  Обеспечение размещения информации на остановочных пунктах сведений о расписаниях движения автобусов по межмуниципальным маршрутам регулярных перевозок.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Требования к транспортным средствам: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2.16. Транспортное средство общей вместимостью не менее 39 мест, из них не менее 23 посадочных места.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2.17.Техническое состояние транспортных средств, в том числе оснащение световыми приборами, отвечает требованиям Федерального закона Российской Федерации от 01.07.2011 №170-ФЗ «О техническом осмотре транспортных средств и о внесении изменений в отдельные законодательные акты Российской Федерации»;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lastRenderedPageBreak/>
        <w:t>2.18. Автотранспортные средства зарегистрированы в органах Государственной инспекции безопасности дорожного движения; соответствовать требованиям ГОСТ 33997-2016 Межгосударственный стандарт. Колесные транспортные средства. Требования к безопасности в эксплуатации и методы проверки", правилам и руководствам по их технической эксплуатации; не иметь неисправностей, при которых запрещается их эксплуатация; иметь диагностические карты о периодическом прохождении технического осмотра;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2.19. Обязательное оснащение транспортных средств медицинскими аптечками и средствами пожаротушения, молотками для разбивания стекол в салоне при аварии (или колец для выдергивания уплотнительного оконного шнура), знаками аварийной остановки, противооткатными упорами, а также системой отопления и вентиляции салона в соответствии с нормативными требованиями;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2.20. Состояние салона отвечает нормам, правилам санитарной гигиены и иным нормативным правовым актам РФ, в том числе отсутствием наличия мусора, рваных и грязных пассажирских сидений;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2.21. Использовать автотранспортные средства с экологическим классом не ниже Евро-3;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2.22. Обеспечение чистоты транспортных средств, а также чистоты салонов транспортных средств, недопущение неисправностей, которые могут нанести вред здоровью и имуществу пассажиров;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2.23. Наличие в каждом транспортном средстве информационного обеспечения: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перевозчике (наименование, адрес и номер телефона перевозчика),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фамилия, имя, отчество водителя и кондуктора (при наличии),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стоимости проезда и провоза багажа по маршруту,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правила пользования транспортным средством,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схема маршрута, </w:t>
      </w:r>
      <w:r>
        <w:rPr>
          <w:rFonts w:ascii="PT Astra Serif" w:eastAsia="Calibri" w:hAnsi="PT Astra Serif" w:cs="font295"/>
          <w:lang w:eastAsia="ar-SA"/>
        </w:rPr>
        <w:t xml:space="preserve">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расписание движения автобуса по маршруту,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информационные таблички (номера мест для сидения, указатели мест расположения огнетушителей, указатели мест расположения кнопок остановки транспортного средства, указатели аварийных выходов и правила пользования такими выходами),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страховщике, с которым у перевозчика заключен договор обязательного страхования (наименование, место нахождения, почтовый адрес, номер телефона), и договоре обязательного страхования (номер, дата заключения, срок действия),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памятка по антитеррористической защищённости,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сведения о заказчике перевозок и контролирующих органах.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2.24. Производить замену транспортного средства, работающего на муниципальном маршруте регулярных перевозок, на резервное транспортное средство не ниже малого класса категории М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2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класса II.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 xml:space="preserve"> Перечень нормативных правовых актов и документов, требованиям которых должны соответствовать услуги: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r w:rsidRPr="00211BC1">
        <w:rPr>
          <w:rFonts w:ascii="PT Astra Serif" w:eastAsia="Calibri" w:hAnsi="PT Astra Serif" w:cs="font295"/>
          <w:lang w:eastAsia="ar-SA"/>
        </w:rPr>
        <w:br/>
        <w:t>в отдельные законодательные акты Российской Федерации»;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08.11.2007 № 259-ФЗ «Устав автомобильного транспорта и городского наземного электрического транспорта»;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04.05.2011 № 99-ФЗ «О лицензировании отдельных видов деятельности»;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10.12.1995 № 196-ФЗ «О безопасности дорожного движения»;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25.04.2022 № 40-ФЗ «"Об обязательном страховании гражданской ответственности владельцев транспортных средств";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lastRenderedPageBreak/>
        <w:t>- Федеральный закон от 14.02.2009 № 22-ФЗ «О навигационной деятельности»;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 Федеральный закон от 09.02.2007 № 16-ФЗ «О транспортной безопасности»;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30.10.2018 №386-ФЗ «О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22.05.2003 №54-ФЗ «О применении контрольно-кассовой техники при осуществлении расчётов в Российской Федерации»;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27.02.2019 № 195 «О лицензировании деятельности по перевозкам пассажиров и иных лиц автобусами»;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РФ от 01.10.2020 N 1586 "Об утверждении Правил перевозок пассажиров и багажа автомобильным транспортом и городским наземным электрическим транспортом";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23.10.1993 № 1090 «О Правилах дорожного движения»;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Постановление Правительства Российской Федерации от 25.08.2008 № 641 «Об оснащении транспортных средств и систем аппаратурой спутниковой навигации ГЛОНАСС или ГЛОНАСС/GPS»; 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30.04.2021 N 145 "Об утверждении Правил обеспечения безопасности перевозок автомобильным транспортом и городским наземным электрическим транспортом";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20.09.2021 N 321 "Об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помощи";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Иные нормативно-правовые акты Российской Федерации и Ульяновской области в сфере организации регулярных перевозок пассажиров.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3. Требования к гарантии качества работы, услуги, а также требования к гарантийному сроку и (или) объёму предоставления гарантий их качества</w:t>
      </w:r>
      <w:r w:rsidRPr="00211BC1">
        <w:rPr>
          <w:rFonts w:ascii="PT Astra Serif" w:eastAsia="Calibri" w:hAnsi="PT Astra Serif" w:cs="font295"/>
          <w:i/>
          <w:lang w:eastAsia="ar-SA"/>
        </w:rPr>
        <w:t>: не устанавливаются.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4.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закупки указаны конкретные нормативные документы, принятые в соответствии с законодательством Российской Федерации о техническом регулировании, законодательством Российской Федерации о стандартизации (Технические регламенты, ГОСТы и т.п.), и в такие нормативные документы внесены изменения либо такие документы признаны утратившими силу, к исполнению принимаются действующие нормативные документы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BB228E" w:rsidRPr="00211BC1" w:rsidRDefault="00BB228E" w:rsidP="00BB228E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i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5.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объекта закупки содержатся указания на товарные знаки, участникам закупки следует учитывать данные позиции как сопровождающиеся словами «или эквивалент»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C72EC4" w:rsidRDefault="00C72EC4"/>
    <w:p w:rsidR="00175584" w:rsidRDefault="00175584"/>
    <w:p w:rsidR="00175584" w:rsidRDefault="00175584">
      <w:r w:rsidRPr="00175584">
        <w:t>Глава администрации района</w:t>
      </w:r>
      <w:r w:rsidRPr="00175584">
        <w:tab/>
      </w:r>
      <w:r w:rsidRPr="00175584">
        <w:tab/>
        <w:t>________________              С. А. Матвеев</w:t>
      </w:r>
      <w:bookmarkStart w:id="0" w:name="_GoBack"/>
      <w:bookmarkEnd w:id="0"/>
    </w:p>
    <w:sectPr w:rsidR="00175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95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A33F7"/>
    <w:multiLevelType w:val="hybridMultilevel"/>
    <w:tmpl w:val="BF800F02"/>
    <w:lvl w:ilvl="0" w:tplc="5DA4B6D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8E"/>
    <w:rsid w:val="00175584"/>
    <w:rsid w:val="00BB228E"/>
    <w:rsid w:val="00C7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dcterms:created xsi:type="dcterms:W3CDTF">2026-08-21T10:21:00Z</dcterms:created>
  <dcterms:modified xsi:type="dcterms:W3CDTF">2026-08-26T05:02:00Z</dcterms:modified>
</cp:coreProperties>
</file>