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070B5D6D" w:rsidR="00B431E0" w:rsidRPr="00B431E0" w:rsidRDefault="00FC46BE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066C02D9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_________________ 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620E81A6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FD3142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23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9E5651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июня </w:t>
      </w:r>
      <w:r w:rsidR="00E23AEA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7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652588D8" w:rsidR="00C33F21" w:rsidRPr="00E23AEA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 w:rsidR="00E23A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3AEA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ценовой информации, пред</w:t>
      </w:r>
      <w:r w:rsidR="00E23AEA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оставленные инициатором закупки (</w:t>
      </w:r>
      <w:r w:rsidR="00E23AE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E23AE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AE253CD" w14:textId="7B4453B1" w:rsidR="007968AA" w:rsidRPr="009F0508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Поставщик №1:</w:t>
      </w:r>
      <w:r w:rsidR="00CF550D">
        <w:rPr>
          <w:rFonts w:ascii="Times New Roman" w:hAnsi="Times New Roman" w:cs="Times New Roman"/>
          <w:sz w:val="23"/>
          <w:szCs w:val="23"/>
        </w:rPr>
        <w:t xml:space="preserve"> </w:t>
      </w:r>
      <w:r w:rsidR="0029139B">
        <w:rPr>
          <w:rFonts w:ascii="Times New Roman" w:hAnsi="Times New Roman" w:cs="Times New Roman"/>
          <w:sz w:val="23"/>
          <w:szCs w:val="23"/>
        </w:rPr>
        <w:t xml:space="preserve">ООО </w:t>
      </w:r>
      <w:r w:rsidR="00FD3142">
        <w:rPr>
          <w:rFonts w:ascii="Times New Roman" w:hAnsi="Times New Roman" w:cs="Times New Roman"/>
          <w:sz w:val="23"/>
          <w:szCs w:val="23"/>
        </w:rPr>
        <w:t xml:space="preserve">НПО </w:t>
      </w:r>
      <w:r w:rsidR="0029139B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FD3142">
        <w:rPr>
          <w:rFonts w:ascii="Times New Roman" w:hAnsi="Times New Roman" w:cs="Times New Roman"/>
          <w:sz w:val="23"/>
          <w:szCs w:val="23"/>
        </w:rPr>
        <w:t>Иммунотэкс</w:t>
      </w:r>
      <w:proofErr w:type="spellEnd"/>
      <w:r w:rsidR="00FD3142">
        <w:rPr>
          <w:rFonts w:ascii="Times New Roman" w:hAnsi="Times New Roman" w:cs="Times New Roman"/>
          <w:sz w:val="23"/>
          <w:szCs w:val="23"/>
        </w:rPr>
        <w:t>»</w:t>
      </w:r>
      <w:r w:rsidR="00FD3142">
        <w:rPr>
          <w:rFonts w:ascii="Times New Roman" w:hAnsi="Times New Roman" w:cs="Times New Roman"/>
          <w:sz w:val="23"/>
          <w:szCs w:val="23"/>
        </w:rPr>
        <w:tab/>
      </w:r>
      <w:r w:rsidR="00FD3142">
        <w:rPr>
          <w:rFonts w:ascii="Times New Roman" w:hAnsi="Times New Roman" w:cs="Times New Roman"/>
          <w:sz w:val="23"/>
          <w:szCs w:val="23"/>
        </w:rPr>
        <w:tab/>
        <w:t xml:space="preserve">          </w:t>
      </w:r>
      <w:r w:rsidR="0029139B">
        <w:rPr>
          <w:rFonts w:ascii="Times New Roman" w:hAnsi="Times New Roman" w:cs="Times New Roman"/>
          <w:sz w:val="23"/>
          <w:szCs w:val="23"/>
        </w:rPr>
        <w:t>КП</w:t>
      </w:r>
      <w:r w:rsidR="00CF550D">
        <w:rPr>
          <w:rFonts w:ascii="Times New Roman" w:hAnsi="Times New Roman" w:cs="Times New Roman"/>
          <w:sz w:val="23"/>
          <w:szCs w:val="23"/>
        </w:rPr>
        <w:t>№</w:t>
      </w:r>
      <w:r w:rsidR="00FD3142">
        <w:rPr>
          <w:rFonts w:ascii="Times New Roman" w:hAnsi="Times New Roman" w:cs="Times New Roman"/>
          <w:sz w:val="23"/>
          <w:szCs w:val="23"/>
        </w:rPr>
        <w:t>58175/17255</w:t>
      </w:r>
      <w:r w:rsidR="0029139B">
        <w:rPr>
          <w:rFonts w:ascii="Times New Roman" w:hAnsi="Times New Roman" w:cs="Times New Roman"/>
          <w:sz w:val="23"/>
          <w:szCs w:val="23"/>
        </w:rPr>
        <w:t xml:space="preserve"> 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от </w:t>
      </w:r>
      <w:r w:rsidR="00FD3142">
        <w:rPr>
          <w:rFonts w:ascii="Times New Roman" w:hAnsi="Times New Roman" w:cs="Times New Roman"/>
          <w:sz w:val="23"/>
          <w:szCs w:val="23"/>
        </w:rPr>
        <w:t>15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9E5651">
        <w:rPr>
          <w:rFonts w:ascii="Times New Roman" w:hAnsi="Times New Roman" w:cs="Times New Roman"/>
          <w:sz w:val="23"/>
          <w:szCs w:val="23"/>
        </w:rPr>
        <w:t>6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</w:t>
      </w:r>
      <w:r w:rsidRPr="009F0508">
        <w:rPr>
          <w:rFonts w:ascii="Times New Roman" w:hAnsi="Times New Roman" w:cs="Times New Roman"/>
          <w:sz w:val="23"/>
          <w:szCs w:val="23"/>
        </w:rPr>
        <w:t>.</w:t>
      </w:r>
    </w:p>
    <w:p w14:paraId="47B5974C" w14:textId="078C4A8D" w:rsidR="007968AA" w:rsidRPr="009F0508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508">
        <w:rPr>
          <w:rFonts w:ascii="Times New Roman" w:hAnsi="Times New Roman" w:cs="Times New Roman"/>
          <w:sz w:val="23"/>
          <w:szCs w:val="23"/>
        </w:rPr>
        <w:t>Поставщик №2:</w:t>
      </w:r>
      <w:r w:rsidR="00E10C8F" w:rsidRPr="009F0508">
        <w:rPr>
          <w:rFonts w:ascii="Times New Roman" w:hAnsi="Times New Roman" w:cs="Times New Roman"/>
          <w:sz w:val="23"/>
          <w:szCs w:val="23"/>
        </w:rPr>
        <w:t xml:space="preserve"> </w:t>
      </w:r>
      <w:r w:rsidR="009B6DE5">
        <w:rPr>
          <w:rFonts w:ascii="Times New Roman" w:hAnsi="Times New Roman" w:cs="Times New Roman"/>
          <w:sz w:val="23"/>
          <w:szCs w:val="23"/>
        </w:rPr>
        <w:t xml:space="preserve">ООО </w:t>
      </w:r>
      <w:r w:rsidR="00AE113C">
        <w:rPr>
          <w:rFonts w:ascii="Times New Roman" w:hAnsi="Times New Roman" w:cs="Times New Roman"/>
          <w:sz w:val="23"/>
          <w:szCs w:val="23"/>
        </w:rPr>
        <w:t>«</w:t>
      </w:r>
      <w:proofErr w:type="spellStart"/>
      <w:proofErr w:type="gramStart"/>
      <w:r w:rsidR="00FD3142">
        <w:rPr>
          <w:rFonts w:ascii="Times New Roman" w:hAnsi="Times New Roman" w:cs="Times New Roman"/>
          <w:sz w:val="23"/>
          <w:szCs w:val="23"/>
        </w:rPr>
        <w:t>ВитаХелп</w:t>
      </w:r>
      <w:proofErr w:type="spellEnd"/>
      <w:r w:rsidR="0029139B"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 w:rsidR="0029139B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AE113C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FD3142">
        <w:rPr>
          <w:rFonts w:ascii="Times New Roman" w:hAnsi="Times New Roman" w:cs="Times New Roman"/>
          <w:sz w:val="23"/>
          <w:szCs w:val="23"/>
        </w:rPr>
        <w:t xml:space="preserve">       </w:t>
      </w:r>
      <w:r w:rsidR="00950BE0" w:rsidRPr="009F0508">
        <w:rPr>
          <w:rFonts w:ascii="Times New Roman" w:hAnsi="Times New Roman" w:cs="Times New Roman"/>
          <w:sz w:val="23"/>
          <w:szCs w:val="23"/>
        </w:rPr>
        <w:t>КП №</w:t>
      </w:r>
      <w:r w:rsidR="00FD3142">
        <w:rPr>
          <w:rFonts w:ascii="Times New Roman" w:hAnsi="Times New Roman" w:cs="Times New Roman"/>
          <w:sz w:val="23"/>
          <w:szCs w:val="23"/>
        </w:rPr>
        <w:t>372</w:t>
      </w:r>
      <w:r w:rsidR="00AE113C">
        <w:rPr>
          <w:rFonts w:ascii="Times New Roman" w:hAnsi="Times New Roman" w:cs="Times New Roman"/>
          <w:sz w:val="23"/>
          <w:szCs w:val="23"/>
        </w:rPr>
        <w:t xml:space="preserve"> 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от </w:t>
      </w:r>
      <w:r w:rsidR="00FD3142">
        <w:rPr>
          <w:rFonts w:ascii="Times New Roman" w:hAnsi="Times New Roman" w:cs="Times New Roman"/>
          <w:sz w:val="23"/>
          <w:szCs w:val="23"/>
        </w:rPr>
        <w:t>16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9E5651">
        <w:rPr>
          <w:rFonts w:ascii="Times New Roman" w:hAnsi="Times New Roman" w:cs="Times New Roman"/>
          <w:sz w:val="23"/>
          <w:szCs w:val="23"/>
        </w:rPr>
        <w:t>6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</w:t>
      </w:r>
      <w:r w:rsidRPr="009F0508">
        <w:rPr>
          <w:rFonts w:ascii="Times New Roman" w:hAnsi="Times New Roman" w:cs="Times New Roman"/>
          <w:sz w:val="23"/>
          <w:szCs w:val="23"/>
        </w:rPr>
        <w:t>.</w:t>
      </w:r>
    </w:p>
    <w:p w14:paraId="1C7A09F4" w14:textId="1E746380" w:rsidR="007968AA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508">
        <w:rPr>
          <w:rFonts w:ascii="Times New Roman" w:hAnsi="Times New Roman" w:cs="Times New Roman"/>
          <w:sz w:val="23"/>
          <w:szCs w:val="23"/>
        </w:rPr>
        <w:t>Поставщик №3:</w:t>
      </w:r>
      <w:r w:rsidR="00CF550D" w:rsidRPr="009F0508">
        <w:rPr>
          <w:rFonts w:ascii="Times New Roman" w:hAnsi="Times New Roman" w:cs="Times New Roman"/>
          <w:sz w:val="23"/>
          <w:szCs w:val="23"/>
        </w:rPr>
        <w:t xml:space="preserve"> </w:t>
      </w:r>
      <w:r w:rsidR="00FD3142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FD3142">
        <w:rPr>
          <w:rFonts w:ascii="Times New Roman" w:hAnsi="Times New Roman" w:cs="Times New Roman"/>
          <w:sz w:val="23"/>
          <w:szCs w:val="23"/>
        </w:rPr>
        <w:t>ЛабСтар</w:t>
      </w:r>
      <w:proofErr w:type="spellEnd"/>
      <w:r w:rsidR="0029139B">
        <w:rPr>
          <w:rFonts w:ascii="Times New Roman" w:hAnsi="Times New Roman" w:cs="Times New Roman"/>
          <w:sz w:val="23"/>
          <w:szCs w:val="23"/>
        </w:rPr>
        <w:t>»</w:t>
      </w:r>
      <w:r w:rsidR="0029139B">
        <w:rPr>
          <w:rFonts w:ascii="Times New Roman" w:hAnsi="Times New Roman" w:cs="Times New Roman"/>
          <w:sz w:val="23"/>
          <w:szCs w:val="23"/>
        </w:rPr>
        <w:tab/>
      </w:r>
      <w:r w:rsidR="0029139B">
        <w:rPr>
          <w:rFonts w:ascii="Times New Roman" w:hAnsi="Times New Roman" w:cs="Times New Roman"/>
          <w:sz w:val="23"/>
          <w:szCs w:val="23"/>
        </w:rPr>
        <w:tab/>
      </w:r>
      <w:r w:rsidR="0029139B">
        <w:rPr>
          <w:rFonts w:ascii="Times New Roman" w:hAnsi="Times New Roman" w:cs="Times New Roman"/>
          <w:sz w:val="23"/>
          <w:szCs w:val="23"/>
        </w:rPr>
        <w:tab/>
        <w:t xml:space="preserve">           </w:t>
      </w:r>
      <w:r w:rsidR="00950BE0" w:rsidRPr="009F0508">
        <w:rPr>
          <w:rFonts w:ascii="Times New Roman" w:hAnsi="Times New Roman" w:cs="Times New Roman"/>
          <w:sz w:val="23"/>
          <w:szCs w:val="23"/>
        </w:rPr>
        <w:t>КП №</w:t>
      </w:r>
      <w:r w:rsidR="00FD3142">
        <w:rPr>
          <w:rFonts w:ascii="Times New Roman" w:hAnsi="Times New Roman" w:cs="Times New Roman"/>
          <w:sz w:val="23"/>
          <w:szCs w:val="23"/>
        </w:rPr>
        <w:t>412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 от </w:t>
      </w:r>
      <w:r w:rsidR="00FD3142">
        <w:rPr>
          <w:rFonts w:ascii="Times New Roman" w:hAnsi="Times New Roman" w:cs="Times New Roman"/>
          <w:sz w:val="23"/>
          <w:szCs w:val="23"/>
        </w:rPr>
        <w:t>16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9E5651">
        <w:rPr>
          <w:rFonts w:ascii="Times New Roman" w:hAnsi="Times New Roman" w:cs="Times New Roman"/>
          <w:sz w:val="23"/>
          <w:szCs w:val="23"/>
        </w:rPr>
        <w:t>6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г.</w:t>
      </w:r>
    </w:p>
    <w:p w14:paraId="683AB46B" w14:textId="77777777" w:rsidR="007C429D" w:rsidRPr="00AF3DE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0E93A717" w14:textId="77777777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6221A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709"/>
        <w:gridCol w:w="709"/>
        <w:gridCol w:w="1984"/>
        <w:gridCol w:w="1205"/>
        <w:gridCol w:w="1318"/>
        <w:gridCol w:w="1134"/>
      </w:tblGrid>
      <w:tr w:rsidR="00AA0001" w:rsidRPr="00CB59EB" w14:paraId="3FFAD5E6" w14:textId="77777777" w:rsidTr="00AE113C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D4B0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6496C" w14:textId="79B54322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, руб. коп.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BA6CD" w14:textId="05C00735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 руб. коп.</w:t>
            </w:r>
          </w:p>
        </w:tc>
      </w:tr>
      <w:tr w:rsidR="00AA0001" w:rsidRPr="00CB59EB" w14:paraId="497490D7" w14:textId="77777777" w:rsidTr="00AE113C">
        <w:trPr>
          <w:trHeight w:val="5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116D" w:rsidRPr="00940C3B" w14:paraId="2C3686C3" w14:textId="77777777" w:rsidTr="00F1618E">
        <w:trPr>
          <w:trHeight w:val="43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C6E7" w14:textId="77777777" w:rsidR="00EC116D" w:rsidRDefault="00FD3142" w:rsidP="00507313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09698858"/>
            <w:bookmarkStart w:id="3" w:name="_Hlk535504195"/>
            <w:bookmarkEnd w:id="0"/>
            <w:bookmarkEnd w:id="1"/>
            <w:r w:rsidRPr="00FD3142">
              <w:rPr>
                <w:rFonts w:ascii="Times New Roman" w:hAnsi="Times New Roman" w:cs="Times New Roman"/>
                <w:sz w:val="20"/>
                <w:szCs w:val="20"/>
              </w:rPr>
              <w:t xml:space="preserve">26W0608 </w:t>
            </w:r>
            <w:r w:rsidR="00507313">
              <w:rPr>
                <w:rFonts w:ascii="Times New Roman" w:hAnsi="Times New Roman" w:cs="Times New Roman"/>
                <w:sz w:val="20"/>
                <w:szCs w:val="20"/>
              </w:rPr>
              <w:t xml:space="preserve">Пептид </w:t>
            </w:r>
            <w:r w:rsidR="0050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DTIKSESITFKGGRPVMRIPLEVGAGSGYYGADWQDMLK</w:t>
            </w:r>
            <w:r w:rsidR="00507313" w:rsidRPr="00507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purity</w:t>
            </w:r>
            <w:r w:rsidR="00507313" w:rsidRPr="00507313">
              <w:rPr>
                <w:rFonts w:ascii="Times New Roman" w:hAnsi="Times New Roman" w:cs="Times New Roman"/>
                <w:sz w:val="20"/>
                <w:szCs w:val="20"/>
              </w:rPr>
              <w:t xml:space="preserve"> 98</w:t>
            </w:r>
            <w:r w:rsidR="00507313">
              <w:rPr>
                <w:rFonts w:ascii="Times New Roman" w:hAnsi="Times New Roman" w:cs="Times New Roman"/>
                <w:sz w:val="20"/>
                <w:szCs w:val="20"/>
              </w:rPr>
              <w:t xml:space="preserve">%, 1 мг </w:t>
            </w:r>
          </w:p>
          <w:p w14:paraId="17E555A9" w14:textId="19E433E7" w:rsidR="00507313" w:rsidRPr="00507313" w:rsidRDefault="00507313" w:rsidP="00507313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AntibodySystem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КНР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E7CB" w14:textId="0D450409" w:rsidR="00EC116D" w:rsidRPr="00940C3B" w:rsidRDefault="00FD3142" w:rsidP="00EC116D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047D1" w14:textId="5E896411" w:rsidR="00EC116D" w:rsidRPr="00CA4B91" w:rsidRDefault="00FD3142" w:rsidP="00EC116D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EC116D" w:rsidRPr="00940C3B" w:rsidRDefault="00EC116D" w:rsidP="00EC116D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Pr="00940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3DD46320" w:rsidR="00EC116D" w:rsidRPr="00282E85" w:rsidRDefault="00FD3142" w:rsidP="00EC116D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133 400,00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E7D77" w14:textId="083F3043" w:rsidR="00EC116D" w:rsidRPr="00CA4B91" w:rsidRDefault="00FD3142" w:rsidP="00EC116D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26 680,00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F6B" w14:textId="04B31C29" w:rsidR="00EC116D" w:rsidRPr="00FD3142" w:rsidRDefault="00FD3142" w:rsidP="00EC116D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133 400,00</w:t>
            </w:r>
          </w:p>
        </w:tc>
      </w:tr>
      <w:bookmarkEnd w:id="3"/>
      <w:tr w:rsidR="00EC116D" w:rsidRPr="00940C3B" w14:paraId="1880FD0F" w14:textId="77777777" w:rsidTr="00F1618E">
        <w:trPr>
          <w:trHeight w:val="409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EC116D" w:rsidRPr="00940C3B" w:rsidRDefault="00EC116D" w:rsidP="00EC116D">
            <w:pPr>
              <w:ind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EC116D" w:rsidRPr="00940C3B" w:rsidRDefault="00EC116D" w:rsidP="00EC116D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EC116D" w:rsidRPr="00940C3B" w:rsidRDefault="00EC116D" w:rsidP="00EC116D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Pr="00940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3A36AC99" w:rsidR="00EC116D" w:rsidRPr="00C73A2B" w:rsidRDefault="00FD3142" w:rsidP="00EC116D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153 500,00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EC116D" w:rsidRPr="00940C3B" w:rsidRDefault="00EC116D" w:rsidP="00EC116D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C442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116D" w:rsidRPr="00940C3B" w14:paraId="4A42D68A" w14:textId="77777777" w:rsidTr="00F1618E">
        <w:trPr>
          <w:trHeight w:val="41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EC116D" w:rsidRPr="00940C3B" w:rsidRDefault="00EC116D" w:rsidP="00EC116D">
            <w:pPr>
              <w:ind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EC116D" w:rsidRPr="00940C3B" w:rsidRDefault="00EC116D" w:rsidP="00EC116D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EC116D" w:rsidRPr="00940C3B" w:rsidRDefault="00EC116D" w:rsidP="00EC116D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Pr="00940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116B93C7" w:rsidR="00EC116D" w:rsidRPr="00CA4B91" w:rsidRDefault="00FD3142" w:rsidP="00EC116D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171 410,00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EC116D" w:rsidRPr="00940C3B" w:rsidRDefault="00EC116D" w:rsidP="00EC116D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D505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2"/>
    </w:tbl>
    <w:p w14:paraId="210DA392" w14:textId="664BF515" w:rsidR="0029139B" w:rsidRDefault="0029139B" w:rsidP="00B61DC0">
      <w:pPr>
        <w:spacing w:after="0"/>
        <w:ind w:firstLine="708"/>
        <w:jc w:val="both"/>
        <w:rPr>
          <w:bCs/>
          <w:lang w:val="en-US"/>
        </w:rPr>
      </w:pPr>
    </w:p>
    <w:p w14:paraId="0B061C92" w14:textId="0482BCC6" w:rsidR="00FD3142" w:rsidRDefault="00FD3142" w:rsidP="00B61DC0">
      <w:pPr>
        <w:spacing w:after="0"/>
        <w:ind w:firstLine="708"/>
        <w:jc w:val="both"/>
        <w:rPr>
          <w:bCs/>
          <w:lang w:val="en-US"/>
        </w:rPr>
      </w:pPr>
    </w:p>
    <w:p w14:paraId="2690A018" w14:textId="62A7EC8C" w:rsidR="00FD3142" w:rsidRPr="00940C3B" w:rsidRDefault="00FD3142" w:rsidP="00B61DC0">
      <w:pPr>
        <w:spacing w:after="0"/>
        <w:ind w:firstLine="708"/>
        <w:jc w:val="both"/>
        <w:rPr>
          <w:bCs/>
          <w:lang w:val="en-US"/>
        </w:rPr>
      </w:pPr>
      <w:bookmarkStart w:id="4" w:name="_GoBack"/>
      <w:bookmarkEnd w:id="4"/>
    </w:p>
    <w:sectPr w:rsidR="00FD3142" w:rsidRPr="00940C3B" w:rsidSect="00B61DC0">
      <w:footerReference w:type="default" r:id="rId8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8A38" w14:textId="77777777" w:rsidR="00156E64" w:rsidRDefault="00156E64" w:rsidP="00463E24">
      <w:pPr>
        <w:spacing w:after="0" w:line="240" w:lineRule="auto"/>
      </w:pPr>
      <w:r>
        <w:separator/>
      </w:r>
    </w:p>
  </w:endnote>
  <w:endnote w:type="continuationSeparator" w:id="0">
    <w:p w14:paraId="15A1CD5C" w14:textId="77777777" w:rsidR="00156E64" w:rsidRDefault="00156E64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20229" w14:textId="77777777" w:rsidR="00156E64" w:rsidRDefault="00156E64" w:rsidP="00463E24">
      <w:pPr>
        <w:spacing w:after="0" w:line="240" w:lineRule="auto"/>
      </w:pPr>
      <w:r>
        <w:separator/>
      </w:r>
    </w:p>
  </w:footnote>
  <w:footnote w:type="continuationSeparator" w:id="0">
    <w:p w14:paraId="5B27588E" w14:textId="77777777" w:rsidR="00156E64" w:rsidRDefault="00156E64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24"/>
    <w:rsid w:val="000123AE"/>
    <w:rsid w:val="0001351F"/>
    <w:rsid w:val="00024F06"/>
    <w:rsid w:val="00056A74"/>
    <w:rsid w:val="0007500F"/>
    <w:rsid w:val="000778FD"/>
    <w:rsid w:val="00092FF2"/>
    <w:rsid w:val="000969D3"/>
    <w:rsid w:val="000B3827"/>
    <w:rsid w:val="000C6DEC"/>
    <w:rsid w:val="000E5F3C"/>
    <w:rsid w:val="00122A32"/>
    <w:rsid w:val="0013308A"/>
    <w:rsid w:val="00153CF2"/>
    <w:rsid w:val="00156E64"/>
    <w:rsid w:val="00176B81"/>
    <w:rsid w:val="00177AB7"/>
    <w:rsid w:val="00195028"/>
    <w:rsid w:val="001B5124"/>
    <w:rsid w:val="001C11E7"/>
    <w:rsid w:val="001C33C7"/>
    <w:rsid w:val="00201E7B"/>
    <w:rsid w:val="00251AE5"/>
    <w:rsid w:val="00275601"/>
    <w:rsid w:val="00282E85"/>
    <w:rsid w:val="0029139B"/>
    <w:rsid w:val="00297CAA"/>
    <w:rsid w:val="002B2E14"/>
    <w:rsid w:val="002C07F0"/>
    <w:rsid w:val="002D4C5E"/>
    <w:rsid w:val="002E3D7A"/>
    <w:rsid w:val="002F3B91"/>
    <w:rsid w:val="00317F13"/>
    <w:rsid w:val="0032193D"/>
    <w:rsid w:val="00327786"/>
    <w:rsid w:val="00333DD6"/>
    <w:rsid w:val="00350202"/>
    <w:rsid w:val="0036362D"/>
    <w:rsid w:val="0036497A"/>
    <w:rsid w:val="003974DF"/>
    <w:rsid w:val="003A1AC5"/>
    <w:rsid w:val="003A68B5"/>
    <w:rsid w:val="003C590B"/>
    <w:rsid w:val="003E2EE1"/>
    <w:rsid w:val="003F2A7D"/>
    <w:rsid w:val="00402A60"/>
    <w:rsid w:val="00432026"/>
    <w:rsid w:val="004558B0"/>
    <w:rsid w:val="00461A1A"/>
    <w:rsid w:val="00463E24"/>
    <w:rsid w:val="0048350D"/>
    <w:rsid w:val="00507313"/>
    <w:rsid w:val="00511D25"/>
    <w:rsid w:val="00562F80"/>
    <w:rsid w:val="00566479"/>
    <w:rsid w:val="005D1C5A"/>
    <w:rsid w:val="00627230"/>
    <w:rsid w:val="00690BB4"/>
    <w:rsid w:val="006B7AB1"/>
    <w:rsid w:val="006D60C0"/>
    <w:rsid w:val="006D799E"/>
    <w:rsid w:val="006E5763"/>
    <w:rsid w:val="006F2578"/>
    <w:rsid w:val="007006BD"/>
    <w:rsid w:val="0072055B"/>
    <w:rsid w:val="007234BA"/>
    <w:rsid w:val="00734901"/>
    <w:rsid w:val="00740871"/>
    <w:rsid w:val="0074203A"/>
    <w:rsid w:val="0075469B"/>
    <w:rsid w:val="00754FD8"/>
    <w:rsid w:val="007668E1"/>
    <w:rsid w:val="00773DDE"/>
    <w:rsid w:val="00776416"/>
    <w:rsid w:val="0078577D"/>
    <w:rsid w:val="007911DB"/>
    <w:rsid w:val="007968AA"/>
    <w:rsid w:val="007A2C76"/>
    <w:rsid w:val="007A6E6C"/>
    <w:rsid w:val="007B3EC6"/>
    <w:rsid w:val="007B4B57"/>
    <w:rsid w:val="007C429D"/>
    <w:rsid w:val="007C5B41"/>
    <w:rsid w:val="007D08DF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40C3B"/>
    <w:rsid w:val="00950BE0"/>
    <w:rsid w:val="00967F4C"/>
    <w:rsid w:val="009B6DE5"/>
    <w:rsid w:val="009D6DA2"/>
    <w:rsid w:val="009E5651"/>
    <w:rsid w:val="009F0508"/>
    <w:rsid w:val="009F7BBF"/>
    <w:rsid w:val="00A03224"/>
    <w:rsid w:val="00A05D7E"/>
    <w:rsid w:val="00A33C5C"/>
    <w:rsid w:val="00A34978"/>
    <w:rsid w:val="00A64E91"/>
    <w:rsid w:val="00AA0001"/>
    <w:rsid w:val="00AB2032"/>
    <w:rsid w:val="00AE113C"/>
    <w:rsid w:val="00AE3E89"/>
    <w:rsid w:val="00B431E0"/>
    <w:rsid w:val="00B61DC0"/>
    <w:rsid w:val="00B8360F"/>
    <w:rsid w:val="00B911C1"/>
    <w:rsid w:val="00BA2596"/>
    <w:rsid w:val="00BA6E74"/>
    <w:rsid w:val="00BA7315"/>
    <w:rsid w:val="00BB25B5"/>
    <w:rsid w:val="00BC2235"/>
    <w:rsid w:val="00BF514A"/>
    <w:rsid w:val="00C16747"/>
    <w:rsid w:val="00C22500"/>
    <w:rsid w:val="00C242ED"/>
    <w:rsid w:val="00C33F21"/>
    <w:rsid w:val="00C35C3D"/>
    <w:rsid w:val="00C422ED"/>
    <w:rsid w:val="00C642A1"/>
    <w:rsid w:val="00C669DE"/>
    <w:rsid w:val="00C71484"/>
    <w:rsid w:val="00C73A2B"/>
    <w:rsid w:val="00CA000B"/>
    <w:rsid w:val="00CA4B91"/>
    <w:rsid w:val="00CD1515"/>
    <w:rsid w:val="00CF550D"/>
    <w:rsid w:val="00D0137D"/>
    <w:rsid w:val="00D63519"/>
    <w:rsid w:val="00D74794"/>
    <w:rsid w:val="00DC6987"/>
    <w:rsid w:val="00DF4B55"/>
    <w:rsid w:val="00E0579E"/>
    <w:rsid w:val="00E10C8F"/>
    <w:rsid w:val="00E23AEA"/>
    <w:rsid w:val="00E27413"/>
    <w:rsid w:val="00E60F4C"/>
    <w:rsid w:val="00E65BE8"/>
    <w:rsid w:val="00E713A9"/>
    <w:rsid w:val="00E9352A"/>
    <w:rsid w:val="00E95C01"/>
    <w:rsid w:val="00EA6054"/>
    <w:rsid w:val="00EA6B37"/>
    <w:rsid w:val="00EC116D"/>
    <w:rsid w:val="00EC168C"/>
    <w:rsid w:val="00EC26C2"/>
    <w:rsid w:val="00ED4B00"/>
    <w:rsid w:val="00EE6284"/>
    <w:rsid w:val="00F1618E"/>
    <w:rsid w:val="00F575A3"/>
    <w:rsid w:val="00F85AD7"/>
    <w:rsid w:val="00F94D6E"/>
    <w:rsid w:val="00FC46BE"/>
    <w:rsid w:val="00FD3142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071B194D-E775-456B-B8F7-E0ECBFA9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03739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67</cp:revision>
  <cp:lastPrinted>2026-06-24T13:52:00Z</cp:lastPrinted>
  <dcterms:created xsi:type="dcterms:W3CDTF">2022-02-16T14:12:00Z</dcterms:created>
  <dcterms:modified xsi:type="dcterms:W3CDTF">2026-06-24T13:52:00Z</dcterms:modified>
</cp:coreProperties>
</file>