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tabs>
          <w:tab w:leader="none" w:pos="1843" w:val="left"/>
        </w:tabs>
        <w:spacing w:after="0" w:line="240" w:lineRule="auto"/>
        <w:ind/>
        <w:jc w:val="right"/>
      </w:pPr>
      <w:r>
        <w:rPr>
          <w:b w:val="1"/>
        </w:rPr>
        <w:t>Приложение № 1</w:t>
      </w:r>
    </w:p>
    <w:p w14:paraId="02000000">
      <w:pPr>
        <w:widowControl w:val="1"/>
        <w:spacing w:after="0" w:line="240" w:lineRule="auto"/>
        <w:ind/>
        <w:jc w:val="right"/>
        <w:rPr>
          <w:b w:val="1"/>
        </w:rPr>
      </w:pPr>
      <w:r>
        <w:rPr>
          <w:b w:val="1"/>
        </w:rPr>
        <w:t>Описание объекта закупки</w:t>
      </w:r>
    </w:p>
    <w:p w14:paraId="03000000">
      <w:pPr>
        <w:widowControl w:val="0"/>
        <w:spacing w:after="0" w:line="240" w:lineRule="auto"/>
        <w:ind/>
        <w:jc w:val="center"/>
        <w:rPr>
          <w:b w:val="1"/>
        </w:rPr>
      </w:pPr>
    </w:p>
    <w:p w14:paraId="04000000">
      <w:pPr>
        <w:widowControl w:val="1"/>
        <w:spacing w:after="0" w:line="240" w:lineRule="auto"/>
        <w:ind/>
        <w:jc w:val="center"/>
        <w:rPr>
          <w:b w:val="1"/>
        </w:rPr>
      </w:pPr>
      <w:r>
        <w:rPr>
          <w:b w:val="1"/>
        </w:rPr>
        <w:t>Наименование объекта закупки</w:t>
      </w:r>
    </w:p>
    <w:p w14:paraId="05000000">
      <w:pPr>
        <w:widowControl w:val="1"/>
        <w:spacing w:after="0" w:line="240" w:lineRule="auto"/>
        <w:ind/>
        <w:jc w:val="center"/>
        <w:rPr>
          <w:b w:val="1"/>
        </w:rPr>
      </w:pPr>
    </w:p>
    <w:p w14:paraId="06000000">
      <w:pPr>
        <w:widowControl w:val="1"/>
        <w:spacing w:after="0" w:line="240" w:lineRule="auto"/>
        <w:ind/>
        <w:jc w:val="center"/>
        <w:rPr>
          <w:b w:val="1"/>
        </w:rPr>
      </w:pPr>
      <w:r>
        <w:rPr>
          <w:b w:val="1"/>
        </w:rPr>
        <w:t xml:space="preserve">Поставка медицинских изделий – </w:t>
      </w:r>
      <w:r>
        <w:rPr>
          <w:b w:val="1"/>
        </w:rPr>
        <w:t>Фракционатор медицинский компонентов крови</w:t>
      </w:r>
    </w:p>
    <w:p w14:paraId="07000000">
      <w:pPr>
        <w:widowControl w:val="1"/>
        <w:spacing w:after="0" w:line="240" w:lineRule="auto"/>
        <w:ind/>
        <w:jc w:val="center"/>
        <w:rPr>
          <w:b w:val="1"/>
        </w:rPr>
      </w:pPr>
      <w:r>
        <w:rPr>
          <w:b w:val="1"/>
        </w:rPr>
        <w:t>Технические требования к поставляемому товару</w:t>
      </w:r>
    </w:p>
    <w:p w14:paraId="08000000">
      <w:pPr>
        <w:pStyle w:val="Style_1"/>
        <w:widowControl w:val="1"/>
        <w:ind/>
        <w:jc w:val="both"/>
        <w:rPr>
          <w:rFonts w:ascii="Times New Roman" w:hAnsi="Times New Roman"/>
        </w:rPr>
      </w:pPr>
    </w:p>
    <w:p w14:paraId="09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Товар должен быть новый, не бывший в употреблении, не </w:t>
      </w:r>
      <w:r>
        <w:rPr>
          <w:rFonts w:ascii="Times New Roman" w:hAnsi="Times New Roman"/>
        </w:rPr>
        <w:t xml:space="preserve">прошедший </w:t>
      </w:r>
      <w:r>
        <w:rPr>
          <w:rFonts w:ascii="Times New Roman" w:hAnsi="Times New Roman"/>
        </w:rPr>
        <w:t xml:space="preserve">ремонт, в </w:t>
      </w:r>
      <w:r>
        <w:rPr>
          <w:rFonts w:ascii="Times New Roman" w:hAnsi="Times New Roman"/>
        </w:rPr>
        <w:t>том числе восстановление, замену составных частей, восстановление потребительских свойств.</w:t>
      </w:r>
    </w:p>
    <w:p w14:paraId="0A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Товар должен быть зарегистрирован Федеральной службой по надзору в сфере здравоохранения в порядке, установленном Постановлением Правительства РФ</w:t>
      </w:r>
      <w:r>
        <w:rPr>
          <w:rFonts w:ascii="Times New Roman" w:hAnsi="Times New Roman"/>
        </w:rPr>
        <w:t xml:space="preserve"> от 27.12.</w:t>
      </w:r>
      <w:r>
        <w:rPr>
          <w:rFonts w:ascii="Times New Roman" w:hAnsi="Times New Roman"/>
        </w:rPr>
        <w:t xml:space="preserve">2012 года </w:t>
      </w:r>
      <w:r>
        <w:rPr>
          <w:rFonts w:ascii="Times New Roman" w:hAnsi="Times New Roman"/>
        </w:rPr>
        <w:t>№1416 «Об утверждении Правил государственной регистрации медицинских изделий», что подтверждается регистрационным удостоверением.</w:t>
      </w:r>
    </w:p>
    <w:p w14:paraId="0B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Год выпуска Товара: не ранее 2026 года.</w:t>
      </w:r>
    </w:p>
    <w:p w14:paraId="0C000000">
      <w:pPr>
        <w:widowControl w:val="1"/>
        <w:spacing w:after="0" w:line="240" w:lineRule="auto"/>
        <w:ind w:firstLine="284"/>
        <w:jc w:val="both"/>
        <w:rPr>
          <w:color w:val="000000"/>
        </w:rPr>
      </w:pPr>
      <w:r>
        <w:rPr>
          <w:color w:val="000000"/>
        </w:rPr>
        <w:t xml:space="preserve">Упаковка должна обеспечивать защиту от воздействия механических и </w:t>
      </w:r>
      <w:r>
        <w:rPr>
          <w:color w:val="000000"/>
        </w:rPr>
        <w:t>климатичес</w:t>
      </w:r>
      <w:r>
        <w:rPr>
          <w:color w:val="000000"/>
        </w:rPr>
        <w:t>ких фактор</w:t>
      </w:r>
      <w:r>
        <w:rPr>
          <w:color w:val="000000"/>
        </w:rPr>
        <w:t xml:space="preserve">ов во время транспортирования и хранения, а также наиболее полное использование грузоподъемности (вместимости) транспортных средств и удобство выполнения погрузочно-разгрузочных работ, согласно </w:t>
      </w:r>
      <w:r>
        <w:t>ГОСТ Р 50444-2020</w:t>
      </w:r>
      <w:r>
        <w:rPr>
          <w:color w:val="000000"/>
        </w:rPr>
        <w:t xml:space="preserve"> «Приборы, аппараты и оборудование </w:t>
      </w:r>
      <w:r>
        <w:rPr>
          <w:color w:val="000000"/>
        </w:rPr>
        <w:t>медицинские. Общие технические усло</w:t>
      </w:r>
      <w:r>
        <w:rPr>
          <w:color w:val="000000"/>
        </w:rPr>
        <w:t>вия».</w:t>
      </w:r>
    </w:p>
    <w:p w14:paraId="0D000000">
      <w:pPr>
        <w:pStyle w:val="Style_1"/>
        <w:widowControl w:val="1"/>
        <w:ind w:firstLine="284"/>
        <w:jc w:val="both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Дополнительные требования:</w:t>
      </w:r>
    </w:p>
    <w:p w14:paraId="0E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Срок предоставления гарантии производителя: установленный производителем и указанный в сопроводительной документации к товару, но не менее 12 месяцев;</w:t>
      </w:r>
    </w:p>
    <w:p w14:paraId="0F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Срок предоставления гарантии по</w:t>
      </w:r>
      <w:r>
        <w:rPr>
          <w:rFonts w:ascii="Times New Roman" w:hAnsi="Times New Roman"/>
        </w:rPr>
        <w:t xml:space="preserve">ставщика: не менее срока гарантии </w:t>
      </w:r>
      <w:r>
        <w:rPr>
          <w:rFonts w:ascii="Times New Roman" w:hAnsi="Times New Roman"/>
        </w:rPr>
        <w:t>производителя;</w:t>
      </w:r>
    </w:p>
    <w:p w14:paraId="10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Объем предоставления гарантии качества:</w:t>
      </w:r>
    </w:p>
    <w:p w14:paraId="11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устранение неисправностей, связанных с дефектами производства;</w:t>
      </w:r>
    </w:p>
    <w:p w14:paraId="12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устранение неисправностей посредством замены запасных частей;</w:t>
      </w:r>
    </w:p>
    <w:p w14:paraId="13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Доставка и ввод оборудования в эксплуатацию;</w:t>
      </w:r>
    </w:p>
    <w:p w14:paraId="14000000">
      <w:pPr>
        <w:pStyle w:val="Style_1"/>
        <w:widowControl w:val="1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Обучение правилам эксплуатации и инструктаж специалистов в месте доставки.</w:t>
      </w:r>
    </w:p>
    <w:p w14:paraId="15000000">
      <w:pPr>
        <w:widowControl w:val="1"/>
        <w:spacing w:after="0" w:line="240" w:lineRule="auto"/>
        <w:ind/>
        <w:rPr/>
      </w:pPr>
    </w:p>
    <w:p w14:paraId="16000000">
      <w:pPr>
        <w:widowControl w:val="1"/>
        <w:spacing w:after="0" w:line="240" w:lineRule="auto"/>
        <w:ind/>
        <w:rPr/>
      </w:pPr>
    </w:p>
    <w:tbl>
      <w:tblPr>
        <w:tblStyle w:val="Style_2"/>
        <w:tblW w:type="auto" w:w="0"/>
        <w:jc w:val="center"/>
        <w:tblInd w:type="dxa" w:w="-2147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15"/>
          <w:left w:type="dxa" w:w="15"/>
          <w:bottom w:type="dxa" w:w="15"/>
          <w:right w:type="dxa" w:w="15"/>
        </w:tblCellMar>
      </w:tblPr>
      <w:tblGrid>
        <w:gridCol w:w="544"/>
        <w:gridCol w:w="2275"/>
        <w:gridCol w:w="1774"/>
        <w:gridCol w:w="2379"/>
        <w:gridCol w:w="1867"/>
        <w:gridCol w:w="623"/>
        <w:gridCol w:w="1581"/>
        <w:gridCol w:w="2508"/>
        <w:gridCol w:w="927"/>
        <w:gridCol w:w="872"/>
      </w:tblGrid>
      <w:tr>
        <w:trPr>
          <w:trHeight w:hRule="atLeast" w:val="20"/>
        </w:trPr>
        <w:tc>
          <w:tcPr>
            <w:tcW w:type="dxa" w:w="54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</w:tcPr>
          <w:p w14:paraId="17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№ п/п</w:t>
            </w:r>
          </w:p>
        </w:tc>
        <w:tc>
          <w:tcPr>
            <w:tcW w:type="dxa" w:w="227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8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Наименование товара</w:t>
            </w:r>
          </w:p>
        </w:tc>
        <w:tc>
          <w:tcPr>
            <w:tcW w:type="dxa" w:w="177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9000000">
            <w:pPr>
              <w:widowControl w:val="1"/>
              <w:tabs>
                <w:tab w:leader="none" w:pos="14742" w:val="left"/>
              </w:tabs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КТРУ/ОКПД2</w:t>
            </w:r>
          </w:p>
        </w:tc>
        <w:tc>
          <w:tcPr>
            <w:tcW w:type="dxa" w:w="8958"/>
            <w:gridSpan w:val="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A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sz w:val="16"/>
              </w:rPr>
              <w:t>Характеристики товара, работы, услуги</w:t>
            </w:r>
          </w:p>
        </w:tc>
        <w:tc>
          <w:tcPr>
            <w:tcW w:type="dxa" w:w="9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B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Количество товара (объем работы, услуги</w:t>
            </w:r>
            <w:r>
              <w:rPr>
                <w:b w:val="1"/>
                <w:color w:val="000000"/>
                <w:sz w:val="16"/>
              </w:rPr>
              <w:t>)</w:t>
            </w:r>
          </w:p>
        </w:tc>
        <w:tc>
          <w:tcPr>
            <w:tcW w:type="dxa" w:w="87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C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Единица изме</w:t>
            </w:r>
            <w:r>
              <w:rPr>
                <w:b w:val="1"/>
                <w:color w:val="000000"/>
                <w:sz w:val="16"/>
              </w:rPr>
              <w:t>рения</w:t>
            </w:r>
          </w:p>
        </w:tc>
      </w:tr>
      <w:tr>
        <w:trPr>
          <w:trHeight w:hRule="atLeast" w:val="20"/>
        </w:trPr>
        <w:tc>
          <w:tcPr>
            <w:tcW w:type="dxa" w:w="54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</w:tcPr>
          <w:p/>
        </w:tc>
        <w:tc>
          <w:tcPr>
            <w:tcW w:type="dxa" w:w="22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177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D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Наименование характеристики</w:t>
            </w: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E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Значение характеристики</w:t>
            </w: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1F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Единица измерения характеристики</w:t>
            </w: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0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Тип характеристики</w:t>
            </w: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1000000">
            <w:pPr>
              <w:widowControl w:val="1"/>
              <w:spacing w:after="0" w:line="240" w:lineRule="auto"/>
              <w:ind/>
              <w:jc w:val="center"/>
              <w:rPr>
                <w:b w:val="1"/>
                <w:color w:val="000000"/>
                <w:sz w:val="16"/>
              </w:rPr>
            </w:pPr>
            <w:r>
              <w:rPr>
                <w:b w:val="1"/>
                <w:color w:val="000000"/>
                <w:sz w:val="16"/>
              </w:rPr>
              <w:t>Инструкция по заполнению характеристик в за</w:t>
            </w:r>
            <w:r>
              <w:rPr>
                <w:b w:val="1"/>
                <w:color w:val="000000"/>
                <w:sz w:val="16"/>
              </w:rPr>
              <w:t>явке</w:t>
            </w:r>
          </w:p>
        </w:tc>
        <w:tc>
          <w:tcPr>
            <w:tcW w:type="dxa" w:w="9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8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</w:tr>
      <w:tr>
        <w:trPr>
          <w:trHeight w:hRule="atLeast" w:val="20"/>
        </w:trPr>
        <w:tc>
          <w:tcPr>
            <w:tcW w:type="dxa" w:w="5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2000000">
            <w:pPr>
              <w:widowControl w:val="1"/>
              <w:tabs>
                <w:tab w:leader="none" w:pos="3944" w:val="center"/>
              </w:tabs>
              <w:spacing w:after="0" w:line="240" w:lineRule="auto"/>
              <w:ind/>
              <w:rPr>
                <w:b w:val="1"/>
              </w:rPr>
            </w:pPr>
            <w:r>
              <w:rPr>
                <w:b w:val="1"/>
              </w:rPr>
              <w:t>1</w:t>
            </w:r>
          </w:p>
        </w:tc>
        <w:tc>
          <w:tcPr>
            <w:tcW w:type="dxa" w:w="22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3000000">
            <w:pPr>
              <w:widowControl w:val="1"/>
              <w:tabs>
                <w:tab w:leader="none" w:pos="3944" w:val="center"/>
              </w:tabs>
              <w:spacing w:after="0" w:line="240" w:lineRule="auto"/>
              <w:ind/>
              <w:rPr>
                <w:b w:val="1"/>
              </w:rPr>
            </w:pPr>
            <w:r>
              <w:rPr>
                <w:b w:val="1"/>
              </w:rPr>
              <w:t xml:space="preserve">Фракционатор медицинский компонентов крови </w:t>
            </w:r>
          </w:p>
        </w:tc>
        <w:tc>
          <w:tcPr>
            <w:tcW w:type="dxa" w:w="177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4000000">
            <w:pPr>
              <w:widowControl w:val="1"/>
              <w:spacing w:after="0" w:line="240" w:lineRule="auto"/>
              <w:ind/>
              <w:rPr>
                <w:b w:val="1"/>
              </w:rPr>
            </w:pPr>
            <w:r>
              <w:rPr>
                <w:b w:val="1"/>
              </w:rPr>
              <w:t>32.50.21.112</w:t>
            </w:r>
          </w:p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5000000">
            <w:pPr>
              <w:widowControl w:val="1"/>
              <w:spacing w:after="0" w:line="240" w:lineRule="auto"/>
              <w:ind/>
              <w:rPr>
                <w:b w:val="1"/>
                <w:color w:val="000000"/>
                <w:sz w:val="16"/>
              </w:rPr>
            </w:pP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6000000">
            <w:pPr>
              <w:widowControl w:val="1"/>
              <w:spacing w:after="0" w:line="240" w:lineRule="auto"/>
              <w:ind/>
              <w:rPr>
                <w:b w:val="1"/>
                <w:color w:val="000000"/>
                <w:sz w:val="16"/>
              </w:rPr>
            </w:pP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7000000">
            <w:pPr>
              <w:widowControl w:val="1"/>
              <w:spacing w:after="0" w:line="240" w:lineRule="auto"/>
              <w:ind/>
              <w:rPr>
                <w:b w:val="1"/>
                <w:color w:val="000000"/>
                <w:sz w:val="18"/>
              </w:rPr>
            </w:pP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8000000">
            <w:pPr>
              <w:widowControl w:val="1"/>
              <w:spacing w:after="0" w:line="240" w:lineRule="auto"/>
              <w:ind/>
              <w:rPr>
                <w:b w:val="1"/>
                <w:color w:val="000000"/>
                <w:sz w:val="18"/>
              </w:rPr>
            </w:pP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9000000">
            <w:pPr>
              <w:widowControl w:val="1"/>
              <w:spacing w:after="0" w:line="240" w:lineRule="auto"/>
              <w:ind/>
              <w:rPr>
                <w:b w:val="1"/>
                <w:color w:val="000000"/>
                <w:sz w:val="18"/>
              </w:rPr>
            </w:pPr>
          </w:p>
        </w:tc>
        <w:tc>
          <w:tcPr>
            <w:tcW w:type="dxa" w:w="9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A000000">
            <w:pPr>
              <w:widowControl w:val="1"/>
              <w:spacing w:after="0" w:line="240" w:lineRule="auto"/>
              <w:ind/>
              <w:rPr>
                <w:b w:val="1"/>
              </w:rPr>
            </w:pPr>
            <w:r>
              <w:rPr>
                <w:b w:val="1"/>
              </w:rPr>
              <w:t>1</w:t>
            </w:r>
          </w:p>
        </w:tc>
        <w:tc>
          <w:tcPr>
            <w:tcW w:type="dxa" w:w="8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B000000">
            <w:pPr>
              <w:widowControl w:val="1"/>
              <w:spacing w:after="0" w:line="240" w:lineRule="auto"/>
              <w:ind/>
              <w:rPr>
                <w:b w:val="1"/>
              </w:rPr>
            </w:pPr>
            <w:r>
              <w:rPr>
                <w:b w:val="1"/>
              </w:rPr>
              <w:t>ш</w:t>
            </w:r>
            <w:r>
              <w:rPr>
                <w:b w:val="1"/>
              </w:rPr>
              <w:t>тука</w:t>
            </w:r>
          </w:p>
        </w:tc>
      </w:tr>
      <w:tr>
        <w:trPr>
          <w:trHeight w:hRule="atLeast" w:val="20"/>
        </w:trPr>
        <w:tc>
          <w:tcPr>
            <w:tcW w:type="dxa" w:w="54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C000000">
            <w:pPr>
              <w:widowControl w:val="1"/>
              <w:spacing w:after="0" w:line="240" w:lineRule="auto"/>
              <w:ind/>
              <w:rPr>
                <w:b w:val="1"/>
              </w:rPr>
            </w:pPr>
          </w:p>
        </w:tc>
        <w:tc>
          <w:tcPr>
            <w:tcW w:type="dxa" w:w="2275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D000000">
            <w:pPr>
              <w:widowControl w:val="1"/>
              <w:spacing w:after="0" w:line="240" w:lineRule="auto"/>
              <w:ind/>
              <w:rPr>
                <w:b w:val="1"/>
              </w:rPr>
            </w:pPr>
          </w:p>
        </w:tc>
        <w:tc>
          <w:tcPr>
            <w:tcW w:type="dxa" w:w="1774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E000000">
            <w:pPr>
              <w:widowControl w:val="1"/>
              <w:spacing w:after="0" w:line="240" w:lineRule="auto"/>
              <w:ind/>
            </w:pPr>
          </w:p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2F000000">
            <w:pPr>
              <w:widowControl w:val="1"/>
              <w:spacing w:after="0" w:line="240" w:lineRule="auto"/>
              <w:ind/>
              <w:rPr>
                <w:color w:val="0D0D0D"/>
                <w:sz w:val="18"/>
              </w:rPr>
            </w:pPr>
            <w:r>
              <w:rPr>
                <w:color w:val="0D0D0D"/>
                <w:sz w:val="18"/>
              </w:rPr>
              <w:t xml:space="preserve">Назначение: </w:t>
            </w: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0000000">
            <w:pPr>
              <w:rPr>
                <w:rFonts w:ascii="Calibri" w:hAnsi="Calibri"/>
                <w:color w:val="000000"/>
                <w:sz w:val="18"/>
              </w:rPr>
            </w:pPr>
            <w:r>
              <w:rPr>
                <w:color w:val="0D0D0D"/>
                <w:sz w:val="18"/>
              </w:rPr>
              <w:t>д</w:t>
            </w:r>
            <w:r>
              <w:rPr>
                <w:rFonts w:ascii="serif" w:hAnsi="serif"/>
                <w:color w:val="000000"/>
                <w:sz w:val="18"/>
              </w:rPr>
              <w:t>л</w:t>
            </w:r>
            <w:r>
              <w:rPr>
                <w:rFonts w:ascii="serif" w:hAnsi="serif"/>
                <w:color w:val="000000"/>
                <w:sz w:val="18"/>
              </w:rPr>
              <w:t>я вытеснения компонентов крови из полимерных одноразовых контейнеров</w:t>
            </w: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1000000">
            <w:pPr>
              <w:rPr>
                <w:sz w:val="18"/>
              </w:rPr>
            </w:pP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2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 xml:space="preserve">Качественная </w:t>
            </w: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3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Значен</w:t>
            </w:r>
            <w:r>
              <w:rPr>
                <w:sz w:val="18"/>
              </w:rPr>
              <w:t>ие характеристики не может изменяться участником закупки</w:t>
            </w:r>
          </w:p>
        </w:tc>
        <w:tc>
          <w:tcPr>
            <w:tcW w:type="dxa" w:w="927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4000000">
            <w:pPr>
              <w:widowControl w:val="1"/>
              <w:spacing w:after="0" w:line="240" w:lineRule="auto"/>
              <w:ind/>
            </w:pPr>
          </w:p>
        </w:tc>
        <w:tc>
          <w:tcPr>
            <w:tcW w:type="dxa" w:w="87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5000000">
            <w:pPr>
              <w:widowControl w:val="1"/>
              <w:spacing w:after="0" w:line="240" w:lineRule="auto"/>
              <w:ind/>
            </w:pPr>
          </w:p>
        </w:tc>
      </w:tr>
      <w:tr>
        <w:trPr>
          <w:trHeight w:hRule="atLeast" w:val="20"/>
        </w:trPr>
        <w:tc>
          <w:tcPr>
            <w:tcW w:type="dxa" w:w="54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2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177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6000000">
            <w:pPr>
              <w:widowControl w:val="1"/>
              <w:spacing w:after="0" w:line="240" w:lineRule="auto"/>
              <w:ind/>
              <w:rPr>
                <w:color w:val="0D0D0D"/>
                <w:sz w:val="18"/>
              </w:rPr>
            </w:pPr>
            <w:r>
              <w:rPr>
                <w:color w:val="0D0D0D"/>
                <w:sz w:val="18"/>
              </w:rPr>
              <w:t>Максимальная емкость используемого контейнера</w:t>
            </w: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7000000">
            <w:pPr>
              <w:rPr>
                <w:sz w:val="18"/>
              </w:rPr>
            </w:pPr>
            <w:r>
              <w:rPr>
                <w:color w:val="000000"/>
                <w:sz w:val="18"/>
              </w:rPr>
              <w:t>≤</w:t>
            </w:r>
            <w:r>
              <w:rPr>
                <w:color w:val="000000"/>
                <w:sz w:val="18"/>
              </w:rPr>
              <w:t xml:space="preserve"> </w:t>
            </w:r>
            <w:r>
              <w:rPr>
                <w:sz w:val="18"/>
              </w:rPr>
              <w:t>500</w:t>
            </w: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8000000">
            <w:pPr>
              <w:rPr>
                <w:sz w:val="18"/>
              </w:rPr>
            </w:pPr>
            <w:r>
              <w:rPr>
                <w:sz w:val="18"/>
              </w:rPr>
              <w:t>Миллилитр</w:t>
            </w: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9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Количественная</w:t>
            </w: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A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Участник закупки указывает</w:t>
            </w:r>
            <w:r>
              <w:rPr>
                <w:sz w:val="18"/>
              </w:rPr>
              <w:t xml:space="preserve"> в заявке конкретно</w:t>
            </w:r>
            <w:r>
              <w:rPr>
                <w:sz w:val="18"/>
              </w:rPr>
              <w:t>е значение характеристики</w:t>
            </w:r>
          </w:p>
        </w:tc>
        <w:tc>
          <w:tcPr>
            <w:tcW w:type="dxa" w:w="9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8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</w:tr>
      <w:tr>
        <w:trPr>
          <w:trHeight w:hRule="atLeast" w:val="20"/>
        </w:trPr>
        <w:tc>
          <w:tcPr>
            <w:tcW w:type="dxa" w:w="54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2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177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B000000">
            <w:pPr>
              <w:pStyle w:val="Style_3"/>
              <w:rPr>
                <w:rFonts w:ascii="Times New Roman" w:hAnsi="Times New Roman"/>
                <w:color w:val="0D0D0D"/>
                <w:sz w:val="18"/>
              </w:rPr>
            </w:pPr>
            <w:r>
              <w:rPr>
                <w:rFonts w:ascii="Times New Roman" w:hAnsi="Times New Roman"/>
                <w:color w:val="0D0D0D"/>
                <w:sz w:val="18"/>
              </w:rPr>
              <w:t>Расстояние между крючками для навешивания</w:t>
            </w:r>
            <w:r>
              <w:rPr>
                <w:rFonts w:ascii="Times New Roman" w:hAnsi="Times New Roman"/>
                <w:color w:val="0D0D0D"/>
                <w:sz w:val="18"/>
              </w:rPr>
              <w:t xml:space="preserve"> </w:t>
            </w:r>
            <w:r>
              <w:rPr>
                <w:rFonts w:ascii="Times New Roman" w:hAnsi="Times New Roman"/>
                <w:color w:val="0D0D0D"/>
                <w:sz w:val="18"/>
              </w:rPr>
              <w:t>пластикатных контейнеров</w:t>
            </w: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C000000">
            <w:pPr>
              <w:rPr>
                <w:sz w:val="18"/>
              </w:rPr>
            </w:pPr>
            <w:r>
              <w:rPr>
                <w:color w:val="000000"/>
                <w:sz w:val="18"/>
              </w:rPr>
              <w:t>≤</w:t>
            </w:r>
            <w:r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20</w:t>
            </w: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D000000">
            <w:pPr>
              <w:rPr>
                <w:sz w:val="18"/>
              </w:rPr>
            </w:pPr>
            <w:r>
              <w:rPr>
                <w:sz w:val="18"/>
              </w:rPr>
              <w:t>Миллиметр</w:t>
            </w: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E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Количественная</w:t>
            </w: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3F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type="dxa" w:w="9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8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</w:tr>
      <w:tr>
        <w:trPr>
          <w:trHeight w:hRule="atLeast" w:val="20"/>
        </w:trPr>
        <w:tc>
          <w:tcPr>
            <w:tcW w:type="dxa" w:w="54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2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177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0000000">
            <w:pPr>
              <w:pStyle w:val="Style_3"/>
              <w:rPr>
                <w:rFonts w:ascii="Times New Roman" w:hAnsi="Times New Roman"/>
                <w:color w:val="0D0D0D"/>
                <w:sz w:val="18"/>
              </w:rPr>
            </w:pPr>
            <w:r>
              <w:rPr>
                <w:rFonts w:ascii="Times New Roman" w:hAnsi="Times New Roman"/>
                <w:color w:val="0D0D0D"/>
                <w:sz w:val="18"/>
              </w:rPr>
              <w:t>Глубина</w:t>
            </w: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1000000">
            <w:pPr>
              <w:rPr>
                <w:sz w:val="18"/>
              </w:rPr>
            </w:pPr>
            <w:r>
              <w:rPr>
                <w:color w:val="000000"/>
                <w:sz w:val="18"/>
              </w:rPr>
              <w:t>≤</w:t>
            </w:r>
            <w:r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295</w:t>
            </w: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2000000">
            <w:pPr>
              <w:rPr>
                <w:sz w:val="18"/>
              </w:rPr>
            </w:pPr>
            <w:r>
              <w:rPr>
                <w:sz w:val="18"/>
              </w:rPr>
              <w:t>Миллиметр</w:t>
            </w: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3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Количеств</w:t>
            </w:r>
            <w:r>
              <w:rPr>
                <w:sz w:val="18"/>
              </w:rPr>
              <w:t>енная</w:t>
            </w: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4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type="dxa" w:w="9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8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</w:tr>
      <w:tr>
        <w:trPr>
          <w:trHeight w:hRule="atLeast" w:val="20"/>
        </w:trPr>
        <w:tc>
          <w:tcPr>
            <w:tcW w:type="dxa" w:w="54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2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177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5000000">
            <w:pPr>
              <w:pStyle w:val="Style_3"/>
              <w:rPr>
                <w:rFonts w:ascii="Times New Roman" w:hAnsi="Times New Roman"/>
                <w:color w:val="0D0D0D"/>
                <w:sz w:val="18"/>
              </w:rPr>
            </w:pPr>
            <w:r>
              <w:rPr>
                <w:rFonts w:ascii="Times New Roman" w:hAnsi="Times New Roman"/>
                <w:color w:val="0D0D0D"/>
                <w:sz w:val="18"/>
              </w:rPr>
              <w:t>Ширина</w:t>
            </w: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6000000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≤</w:t>
            </w:r>
            <w:r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160</w:t>
            </w: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7000000">
            <w:pPr>
              <w:rPr>
                <w:sz w:val="18"/>
              </w:rPr>
            </w:pPr>
            <w:r>
              <w:rPr>
                <w:sz w:val="18"/>
              </w:rPr>
              <w:t>Миллиметр</w:t>
            </w: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8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Количественная</w:t>
            </w: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9000000">
            <w:pPr>
              <w:widowControl w:val="1"/>
              <w:spacing w:after="0" w:line="240" w:lineRule="auto"/>
              <w:ind/>
              <w:rPr>
                <w:sz w:val="18"/>
              </w:rPr>
            </w:pPr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type="dxa" w:w="9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8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</w:tr>
      <w:tr>
        <w:trPr>
          <w:trHeight w:hRule="atLeast" w:val="20"/>
        </w:trPr>
        <w:tc>
          <w:tcPr>
            <w:tcW w:type="dxa" w:w="54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2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177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A000000">
            <w:pPr>
              <w:pStyle w:val="Style_3"/>
              <w:rPr>
                <w:rFonts w:ascii="Times New Roman" w:hAnsi="Times New Roman"/>
                <w:color w:val="0D0D0D"/>
                <w:sz w:val="18"/>
              </w:rPr>
            </w:pPr>
            <w:r>
              <w:rPr>
                <w:rFonts w:ascii="Times New Roman" w:hAnsi="Times New Roman"/>
                <w:color w:val="0D0D0D"/>
                <w:sz w:val="18"/>
              </w:rPr>
              <w:t>Высота</w:t>
            </w: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B000000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≤</w:t>
            </w:r>
            <w:r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285</w:t>
            </w: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C000000">
            <w:pPr>
              <w:rPr>
                <w:sz w:val="18"/>
              </w:rPr>
            </w:pPr>
            <w:r>
              <w:rPr>
                <w:sz w:val="18"/>
              </w:rPr>
              <w:t>Миллиметр</w:t>
            </w: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D000000">
            <w:r>
              <w:rPr>
                <w:sz w:val="18"/>
              </w:rPr>
              <w:t>Количествен</w:t>
            </w:r>
            <w:r>
              <w:rPr>
                <w:sz w:val="18"/>
              </w:rPr>
              <w:t>ная</w:t>
            </w: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E000000">
            <w:r>
              <w:rPr>
                <w:sz w:val="18"/>
              </w:rPr>
              <w:t>Участник закупки указы</w:t>
            </w:r>
            <w:r>
              <w:rPr>
                <w:sz w:val="18"/>
              </w:rPr>
              <w:t>вает в заявке конкретное значение характеристики</w:t>
            </w:r>
          </w:p>
        </w:tc>
        <w:tc>
          <w:tcPr>
            <w:tcW w:type="dxa" w:w="9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8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</w:tr>
      <w:tr>
        <w:trPr>
          <w:trHeight w:hRule="atLeast" w:val="20"/>
        </w:trPr>
        <w:tc>
          <w:tcPr>
            <w:tcW w:type="dxa" w:w="54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275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1774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2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4F000000">
            <w:pPr>
              <w:pStyle w:val="Style_3"/>
              <w:rPr>
                <w:rFonts w:ascii="Times New Roman" w:hAnsi="Times New Roman"/>
                <w:color w:val="0D0D0D"/>
                <w:sz w:val="18"/>
              </w:rPr>
            </w:pPr>
            <w:r>
              <w:rPr>
                <w:rFonts w:ascii="Times New Roman" w:hAnsi="Times New Roman"/>
                <w:color w:val="0D0D0D"/>
                <w:sz w:val="18"/>
              </w:rPr>
              <w:t>Масса</w:t>
            </w:r>
          </w:p>
        </w:tc>
        <w:tc>
          <w:tcPr>
            <w:tcW w:type="dxa" w:w="18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0000000">
            <w:pPr>
              <w:rPr>
                <w:sz w:val="18"/>
              </w:rPr>
            </w:pPr>
            <w:r>
              <w:rPr>
                <w:color w:val="000000"/>
                <w:sz w:val="18"/>
              </w:rPr>
              <w:t>≤</w:t>
            </w:r>
            <w:r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3</w:t>
            </w:r>
          </w:p>
        </w:tc>
        <w:tc>
          <w:tcPr>
            <w:tcW w:type="dxa" w:w="62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1000000">
            <w:pPr>
              <w:rPr>
                <w:sz w:val="18"/>
              </w:rPr>
            </w:pPr>
            <w:r>
              <w:rPr>
                <w:sz w:val="18"/>
              </w:rPr>
              <w:t>Килограмм</w:t>
            </w:r>
          </w:p>
        </w:tc>
        <w:tc>
          <w:tcPr>
            <w:tcW w:type="dxa" w:w="158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2000000">
            <w:r>
              <w:rPr>
                <w:sz w:val="18"/>
              </w:rPr>
              <w:t>Количественная</w:t>
            </w:r>
          </w:p>
        </w:tc>
        <w:tc>
          <w:tcPr>
            <w:tcW w:type="dxa" w:w="25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 w14:paraId="53000000">
            <w:r>
              <w:rPr>
                <w:sz w:val="18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type="dxa" w:w="927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  <w:tc>
          <w:tcPr>
            <w:tcW w:type="dxa" w:w="872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/>
        </w:tc>
      </w:tr>
    </w:tbl>
    <w:p w14:paraId="54000000"/>
    <w:sectPr>
      <w:pgSz w:h="11906" w:orient="landscape" w:w="16838"/>
      <w:pgMar w:bottom="850" w:footer="708" w:gutter="0" w:header="708" w:left="1134" w:right="1134" w:top="568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1"/>
      <w:spacing w:after="200" w:line="276" w:lineRule="auto"/>
      <w:ind/>
    </w:pPr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headertext"/>
    <w:basedOn w:val="Style_4"/>
    <w:link w:val="Style_7_ch"/>
    <w:pPr>
      <w:widowControl w:val="1"/>
      <w:spacing w:afterAutospacing="on" w:beforeAutospacing="on" w:line="240" w:lineRule="auto"/>
      <w:ind/>
    </w:pPr>
    <w:rPr>
      <w:sz w:val="24"/>
    </w:rPr>
  </w:style>
  <w:style w:styleId="Style_7_ch" w:type="character">
    <w:name w:val="headertext"/>
    <w:basedOn w:val="Style_4_ch"/>
    <w:link w:val="Style_7"/>
    <w:rPr>
      <w:sz w:val="24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List Paragraph"/>
    <w:basedOn w:val="Style_4"/>
    <w:link w:val="Style_10_ch"/>
    <w:pPr>
      <w:widowControl w:val="1"/>
      <w:ind w:left="720"/>
      <w:contextualSpacing w:val="1"/>
    </w:pPr>
  </w:style>
  <w:style w:styleId="Style_10_ch" w:type="character">
    <w:name w:val="List Paragraph"/>
    <w:basedOn w:val="Style_4_ch"/>
    <w:link w:val="Style_10"/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section__info"/>
    <w:link w:val="Style_13_ch"/>
  </w:style>
  <w:style w:styleId="Style_13_ch" w:type="character">
    <w:name w:val="section__info"/>
    <w:link w:val="Style_13"/>
  </w:style>
  <w:style w:styleId="Style_14" w:type="paragraph">
    <w:name w:val="toc 3"/>
    <w:next w:val="Style_4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Strong"/>
    <w:link w:val="Style_15_ch"/>
    <w:rPr>
      <w:b w:val="1"/>
    </w:rPr>
  </w:style>
  <w:style w:styleId="Style_15_ch" w:type="character">
    <w:name w:val="Strong"/>
    <w:link w:val="Style_15"/>
    <w:rPr>
      <w:b w:val="1"/>
    </w:rPr>
  </w:style>
  <w:style w:styleId="Style_16" w:type="paragraph">
    <w:name w:val="heading 5"/>
    <w:next w:val="Style_4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caption"/>
    <w:basedOn w:val="Style_4"/>
    <w:link w:val="Style_17_ch"/>
    <w:pPr>
      <w:widowControl w:val="1"/>
      <w:spacing w:afterAutospacing="on" w:beforeAutospacing="on" w:line="240" w:lineRule="auto"/>
      <w:ind/>
    </w:pPr>
    <w:rPr>
      <w:sz w:val="24"/>
    </w:rPr>
  </w:style>
  <w:style w:styleId="Style_17_ch" w:type="character">
    <w:name w:val="caption"/>
    <w:basedOn w:val="Style_4_ch"/>
    <w:link w:val="Style_17"/>
    <w:rPr>
      <w:sz w:val="24"/>
    </w:rPr>
  </w:style>
  <w:style w:styleId="Style_18" w:type="paragraph">
    <w:name w:val="heading 1"/>
    <w:basedOn w:val="Style_4"/>
    <w:next w:val="Style_4"/>
    <w:link w:val="Style_18_ch"/>
    <w:uiPriority w:val="9"/>
    <w:qFormat/>
    <w:pPr>
      <w:widowControl w:val="1"/>
      <w:tabs>
        <w:tab w:leader="none" w:pos="0" w:val="left"/>
      </w:tabs>
      <w:spacing w:after="0" w:line="240" w:lineRule="auto"/>
      <w:ind/>
      <w:outlineLvl w:val="0"/>
    </w:pPr>
    <w:rPr>
      <w:rFonts w:ascii="Times New Roman CYR" w:hAnsi="Times New Roman CYR"/>
      <w:sz w:val="24"/>
    </w:rPr>
  </w:style>
  <w:style w:styleId="Style_18_ch" w:type="character">
    <w:name w:val="heading 1"/>
    <w:basedOn w:val="Style_4_ch"/>
    <w:link w:val="Style_18"/>
    <w:rPr>
      <w:rFonts w:ascii="Times New Roman CYR" w:hAnsi="Times New Roman CYR"/>
      <w:sz w:val="24"/>
    </w:rPr>
  </w:style>
  <w:style w:styleId="Style_19" w:type="paragraph">
    <w:name w:val="Hyperlink"/>
    <w:link w:val="Style_19_ch"/>
    <w:rPr>
      <w:color w:val="0000FF"/>
      <w:u w:val="single"/>
    </w:rPr>
  </w:style>
  <w:style w:styleId="Style_19_ch" w:type="character">
    <w:name w:val="Hyperlink"/>
    <w:link w:val="Style_19"/>
    <w:rPr>
      <w:color w:val="0000FF"/>
      <w:u w:val="single"/>
    </w:rPr>
  </w:style>
  <w:style w:styleId="Style_20" w:type="paragraph">
    <w:name w:val="Footnote"/>
    <w:link w:val="Style_20_ch"/>
    <w:pPr>
      <w:ind w:firstLine="851" w:left="0"/>
      <w:jc w:val="both"/>
    </w:pPr>
    <w:rPr>
      <w:rFonts w:ascii="XO Thames" w:hAnsi="XO Thames"/>
      <w:sz w:val="22"/>
    </w:rPr>
  </w:style>
  <w:style w:styleId="Style_20_ch" w:type="character">
    <w:name w:val="Footnote"/>
    <w:link w:val="Style_20"/>
    <w:rPr>
      <w:rFonts w:ascii="XO Thames" w:hAnsi="XO Thames"/>
      <w:sz w:val="22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toc 1"/>
    <w:next w:val="Style_4"/>
    <w:link w:val="Style_2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23" w:type="paragraph">
    <w:name w:val="Header and Footer"/>
    <w:link w:val="Style_23_ch"/>
    <w:pPr>
      <w:spacing w:line="240" w:lineRule="auto"/>
      <w:ind/>
      <w:jc w:val="both"/>
    </w:pPr>
    <w:rPr>
      <w:rFonts w:ascii="XO Thames" w:hAnsi="XO Thames"/>
      <w:sz w:val="28"/>
    </w:rPr>
  </w:style>
  <w:style w:styleId="Style_23_ch" w:type="character">
    <w:name w:val="Header and Footer"/>
    <w:link w:val="Style_23"/>
    <w:rPr>
      <w:rFonts w:ascii="XO Thames" w:hAnsi="XO Thames"/>
      <w:sz w:val="28"/>
    </w:rPr>
  </w:style>
  <w:style w:styleId="Style_24" w:type="paragraph">
    <w:name w:val="normal1"/>
    <w:link w:val="Style_24_ch"/>
    <w:pPr>
      <w:widowControl w:val="1"/>
      <w:spacing w:after="160" w:line="259" w:lineRule="auto"/>
      <w:ind/>
    </w:pPr>
    <w:rPr>
      <w:rFonts w:ascii="Calibri" w:hAnsi="Calibri"/>
      <w:sz w:val="22"/>
    </w:rPr>
  </w:style>
  <w:style w:styleId="Style_24_ch" w:type="character">
    <w:name w:val="normal1"/>
    <w:link w:val="Style_24"/>
    <w:rPr>
      <w:rFonts w:ascii="Calibri" w:hAnsi="Calibri"/>
      <w:sz w:val="22"/>
    </w:rPr>
  </w:style>
  <w:style w:styleId="Style_25" w:type="paragraph">
    <w:name w:val="toc 9"/>
    <w:next w:val="Style_4"/>
    <w:link w:val="Style_2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5_ch" w:type="character">
    <w:name w:val="toc 9"/>
    <w:link w:val="Style_25"/>
    <w:rPr>
      <w:rFonts w:ascii="XO Thames" w:hAnsi="XO Thames"/>
      <w:sz w:val="28"/>
    </w:rPr>
  </w:style>
  <w:style w:styleId="Style_1" w:type="paragraph">
    <w:name w:val="No Spacing"/>
    <w:link w:val="Style_1_ch"/>
    <w:rPr>
      <w:rFonts w:ascii="Calibri" w:hAnsi="Calibri"/>
      <w:sz w:val="22"/>
    </w:rPr>
  </w:style>
  <w:style w:styleId="Style_1_ch" w:type="character">
    <w:name w:val="No Spacing"/>
    <w:link w:val="Style_1"/>
    <w:rPr>
      <w:rFonts w:ascii="Calibri" w:hAnsi="Calibri"/>
      <w:sz w:val="22"/>
    </w:rPr>
  </w:style>
  <w:style w:styleId="Style_26" w:type="paragraph">
    <w:name w:val="toc 8"/>
    <w:next w:val="Style_4"/>
    <w:link w:val="Style_2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6_ch" w:type="character">
    <w:name w:val="toc 8"/>
    <w:link w:val="Style_26"/>
    <w:rPr>
      <w:rFonts w:ascii="XO Thames" w:hAnsi="XO Thames"/>
      <w:sz w:val="28"/>
    </w:rPr>
  </w:style>
  <w:style w:styleId="Style_27" w:type="paragraph">
    <w:name w:val="Normal (Web)"/>
    <w:basedOn w:val="Style_4"/>
    <w:link w:val="Style_27_ch"/>
    <w:pPr>
      <w:widowControl w:val="1"/>
      <w:spacing w:afterAutospacing="on" w:beforeAutospacing="on" w:line="240" w:lineRule="auto"/>
      <w:ind/>
    </w:pPr>
    <w:rPr>
      <w:sz w:val="24"/>
    </w:rPr>
  </w:style>
  <w:style w:styleId="Style_27_ch" w:type="character">
    <w:name w:val="Normal (Web)"/>
    <w:basedOn w:val="Style_4_ch"/>
    <w:link w:val="Style_27"/>
    <w:rPr>
      <w:sz w:val="24"/>
    </w:rPr>
  </w:style>
  <w:style w:styleId="Style_28" w:type="paragraph">
    <w:name w:val="toc 5"/>
    <w:next w:val="Style_4"/>
    <w:link w:val="Style_2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8_ch" w:type="character">
    <w:name w:val="toc 5"/>
    <w:link w:val="Style_28"/>
    <w:rPr>
      <w:rFonts w:ascii="XO Thames" w:hAnsi="XO Thames"/>
      <w:sz w:val="28"/>
    </w:rPr>
  </w:style>
  <w:style w:styleId="Style_29" w:type="paragraph">
    <w:name w:val="Subtitle"/>
    <w:next w:val="Style_4"/>
    <w:link w:val="Style_2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9_ch" w:type="character">
    <w:name w:val="Subtitle"/>
    <w:link w:val="Style_29"/>
    <w:rPr>
      <w:rFonts w:ascii="XO Thames" w:hAnsi="XO Thames"/>
      <w:i w:val="1"/>
      <w:sz w:val="24"/>
    </w:rPr>
  </w:style>
  <w:style w:styleId="Style_3" w:type="paragraph">
    <w:name w:val="Default"/>
    <w:link w:val="Style_3_ch"/>
    <w:rPr>
      <w:rFonts w:ascii="Calibri" w:hAnsi="Calibri"/>
      <w:color w:val="000000"/>
      <w:sz w:val="24"/>
    </w:rPr>
  </w:style>
  <w:style w:styleId="Style_3_ch" w:type="character">
    <w:name w:val="Default"/>
    <w:link w:val="Style_3"/>
    <w:rPr>
      <w:rFonts w:ascii="Calibri" w:hAnsi="Calibri"/>
      <w:color w:val="000000"/>
      <w:sz w:val="24"/>
    </w:rPr>
  </w:style>
  <w:style w:styleId="Style_30" w:type="paragraph">
    <w:name w:val="Title"/>
    <w:next w:val="Style_4"/>
    <w:link w:val="Style_3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0_ch" w:type="character">
    <w:name w:val="Title"/>
    <w:link w:val="Style_30"/>
    <w:rPr>
      <w:rFonts w:ascii="XO Thames" w:hAnsi="XO Thames"/>
      <w:b w:val="1"/>
      <w:caps w:val="1"/>
      <w:sz w:val="40"/>
    </w:rPr>
  </w:style>
  <w:style w:styleId="Style_31" w:type="paragraph">
    <w:name w:val="heading 4"/>
    <w:next w:val="Style_4"/>
    <w:link w:val="Style_3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1_ch" w:type="character">
    <w:name w:val="heading 4"/>
    <w:link w:val="Style_31"/>
    <w:rPr>
      <w:rFonts w:ascii="XO Thames" w:hAnsi="XO Thames"/>
      <w:b w:val="1"/>
      <w:sz w:val="24"/>
    </w:rPr>
  </w:style>
  <w:style w:styleId="Style_32" w:type="paragraph">
    <w:name w:val="heading 2"/>
    <w:basedOn w:val="Style_4"/>
    <w:next w:val="Style_4"/>
    <w:link w:val="Style_32_ch"/>
    <w:uiPriority w:val="9"/>
    <w:qFormat/>
    <w:pPr>
      <w:keepNext w:val="1"/>
      <w:widowControl w:val="1"/>
      <w:spacing w:after="60" w:before="240"/>
      <w:ind/>
      <w:outlineLvl w:val="1"/>
    </w:pPr>
    <w:rPr>
      <w:rFonts w:ascii="Calibri Light" w:hAnsi="Calibri Light"/>
      <w:b w:val="1"/>
      <w:i w:val="1"/>
      <w:sz w:val="28"/>
    </w:rPr>
  </w:style>
  <w:style w:styleId="Style_32_ch" w:type="character">
    <w:name w:val="heading 2"/>
    <w:basedOn w:val="Style_4_ch"/>
    <w:link w:val="Style_32"/>
    <w:rPr>
      <w:rFonts w:ascii="Calibri Light" w:hAnsi="Calibri Light"/>
      <w:b w:val="1"/>
      <w:i w:val="1"/>
      <w:sz w:val="28"/>
    </w:rPr>
  </w:style>
  <w:style w:styleId="Style_33" w:type="paragraph">
    <w:name w:val="Таблица текст"/>
    <w:basedOn w:val="Style_4"/>
    <w:link w:val="Style_33_ch"/>
    <w:pPr>
      <w:widowControl w:val="1"/>
      <w:spacing w:after="40" w:before="40" w:line="240" w:lineRule="auto"/>
      <w:ind w:left="57" w:right="57"/>
    </w:pPr>
    <w:rPr>
      <w:sz w:val="22"/>
    </w:rPr>
  </w:style>
  <w:style w:styleId="Style_33_ch" w:type="character">
    <w:name w:val="Таблица текст"/>
    <w:basedOn w:val="Style_4_ch"/>
    <w:link w:val="Style_33"/>
    <w:rPr>
      <w:sz w:val="22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2024-04-02T07:02:00Z</dcterms:created>
  <dcterms:modified xsi:type="dcterms:W3CDTF">2026-02-03T08:25:00Z</dcterms:modified>
</cp:coreProperties>
</file>