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65B" w:rsidRDefault="007F665B">
      <w:pPr>
        <w:jc w:val="right"/>
      </w:pPr>
    </w:p>
    <w:p w:rsidR="007F665B" w:rsidRDefault="00C536D4">
      <w:pPr>
        <w:jc w:val="center"/>
      </w:pPr>
      <w:r>
        <w:rPr>
          <w:rStyle w:val="Text"/>
        </w:rPr>
        <w:t>Поставка товаров медицинского назначения (Глюкоза ИВД реагент)</w:t>
      </w:r>
    </w:p>
    <w:p w:rsidR="007F665B" w:rsidRDefault="007F665B">
      <w:pPr>
        <w:jc w:val="center"/>
      </w:pPr>
    </w:p>
    <w:tbl>
      <w:tblPr>
        <w:tblW w:w="507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5443"/>
        <w:gridCol w:w="1129"/>
        <w:gridCol w:w="885"/>
        <w:gridCol w:w="1083"/>
        <w:gridCol w:w="1022"/>
      </w:tblGrid>
      <w:tr w:rsidR="007F665B" w:rsidTr="00160118">
        <w:trPr>
          <w:jc w:val="center"/>
        </w:trPr>
        <w:tc>
          <w:tcPr>
            <w:tcW w:w="1126" w:type="dxa"/>
            <w:shd w:val="clear" w:color="auto" w:fill="FFFFFF"/>
            <w:vAlign w:val="center"/>
          </w:tcPr>
          <w:p w:rsidR="007F665B" w:rsidRDefault="00C536D4">
            <w:pPr>
              <w:pStyle w:val="3"/>
              <w:jc w:val="center"/>
            </w:pPr>
            <w:r>
              <w:t>ОКПД2,</w:t>
            </w:r>
          </w:p>
          <w:p w:rsidR="007F665B" w:rsidRDefault="00C536D4">
            <w:pPr>
              <w:pStyle w:val="3"/>
              <w:jc w:val="center"/>
            </w:pPr>
            <w:r>
              <w:t>КТРУ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7F665B" w:rsidRDefault="00C536D4">
            <w:pPr>
              <w:pStyle w:val="3"/>
              <w:jc w:val="center"/>
            </w:pPr>
            <w:r>
              <w:t xml:space="preserve">Наименование товара, работ, услуг </w:t>
            </w:r>
          </w:p>
          <w:p w:rsidR="007F665B" w:rsidRDefault="00C536D4">
            <w:pPr>
              <w:pStyle w:val="3"/>
              <w:jc w:val="center"/>
            </w:pPr>
            <w:r>
              <w:t>ГОСТ, описание товара, работ, услуг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7F665B" w:rsidRDefault="00C536D4">
            <w:pPr>
              <w:pStyle w:val="3"/>
              <w:jc w:val="center"/>
            </w:pPr>
            <w:r>
              <w:t>Ед.</w:t>
            </w:r>
          </w:p>
          <w:p w:rsidR="007F665B" w:rsidRDefault="00C536D4">
            <w:pPr>
              <w:pStyle w:val="3"/>
              <w:jc w:val="center"/>
            </w:pPr>
            <w:r>
              <w:t>изм.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7F665B" w:rsidRDefault="00C536D4">
            <w:pPr>
              <w:pStyle w:val="3"/>
              <w:jc w:val="center"/>
            </w:pPr>
            <w:r>
              <w:t>Кол-во</w:t>
            </w:r>
          </w:p>
        </w:tc>
        <w:tc>
          <w:tcPr>
            <w:tcW w:w="1083" w:type="dxa"/>
            <w:shd w:val="clear" w:color="auto" w:fill="FFFFFF"/>
            <w:vAlign w:val="center"/>
          </w:tcPr>
          <w:p w:rsidR="007F665B" w:rsidRDefault="00C536D4">
            <w:pPr>
              <w:pStyle w:val="3"/>
              <w:jc w:val="center"/>
            </w:pPr>
            <w:r>
              <w:t>Цена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7F665B" w:rsidRDefault="00C536D4">
            <w:pPr>
              <w:pStyle w:val="3"/>
              <w:jc w:val="center"/>
            </w:pPr>
            <w:r>
              <w:t>Сумма</w:t>
            </w:r>
          </w:p>
        </w:tc>
      </w:tr>
      <w:tr w:rsidR="007F665B" w:rsidTr="00160118">
        <w:trPr>
          <w:jc w:val="center"/>
        </w:trPr>
        <w:tc>
          <w:tcPr>
            <w:tcW w:w="1126" w:type="dxa"/>
            <w:shd w:val="clear" w:color="auto" w:fill="FFFFFF"/>
          </w:tcPr>
          <w:p w:rsidR="007F665B" w:rsidRDefault="00C536D4">
            <w:pPr>
              <w:jc w:val="center"/>
            </w:pPr>
            <w:r>
              <w:rPr>
                <w:rStyle w:val="Text"/>
                <w:b w:val="0"/>
              </w:rPr>
              <w:t>21.20.23.110</w:t>
            </w:r>
          </w:p>
          <w:p w:rsidR="007F665B" w:rsidRDefault="00C536D4">
            <w:pPr>
              <w:jc w:val="center"/>
            </w:pPr>
            <w:r>
              <w:rPr>
                <w:rStyle w:val="Text"/>
                <w:b w:val="0"/>
                <w:color w:val="C0C0C0"/>
                <w:sz w:val="16"/>
              </w:rPr>
              <w:t>21.20.23.110-00004460</w:t>
            </w:r>
          </w:p>
        </w:tc>
        <w:tc>
          <w:tcPr>
            <w:tcW w:w="5443" w:type="dxa"/>
            <w:shd w:val="clear" w:color="auto" w:fill="FFFFFF"/>
          </w:tcPr>
          <w:p w:rsidR="007F665B" w:rsidRDefault="00C536D4">
            <w:r>
              <w:rPr>
                <w:rStyle w:val="Text"/>
              </w:rPr>
              <w:t>Глюкоза ИВД, реагент</w:t>
            </w:r>
          </w:p>
          <w:tbl>
            <w:tblPr>
              <w:tblW w:w="5000" w:type="pct"/>
              <w:tblBorders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86"/>
              <w:gridCol w:w="2427"/>
            </w:tblGrid>
            <w:tr w:rsidR="007F665B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rPr>
                      <w:sz w:val="21"/>
                      <w:shd w:val="clear" w:color="auto" w:fill="FFFFFF"/>
                    </w:rPr>
                    <w:t>Назначение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5A7597">
                  <w:r w:rsidRPr="005A7597">
                    <w:t xml:space="preserve">Для </w:t>
                  </w:r>
                  <w:proofErr w:type="spellStart"/>
                  <w:r w:rsidRPr="005A7597">
                    <w:t>глюкометра</w:t>
                  </w:r>
                  <w:proofErr w:type="spellEnd"/>
                  <w:r w:rsidRPr="005A7597">
                    <w:t xml:space="preserve"> </w:t>
                  </w:r>
                  <w:proofErr w:type="spellStart"/>
                  <w:r w:rsidRPr="005A7597">
                    <w:t>Акку</w:t>
                  </w:r>
                  <w:proofErr w:type="spellEnd"/>
                  <w:r w:rsidRPr="005A7597">
                    <w:t>-Чек Актив</w:t>
                  </w:r>
                  <w:r w:rsidR="00C536D4">
                    <w:t xml:space="preserve"> или эквивалент </w:t>
                  </w:r>
                </w:p>
              </w:tc>
            </w:tr>
            <w:tr w:rsidR="007F665B">
              <w:trPr>
                <w:trHeight w:val="225"/>
              </w:trPr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rPr>
                      <w:sz w:val="21"/>
                      <w:shd w:val="clear" w:color="auto" w:fill="FFFFFF"/>
                    </w:rPr>
                    <w:t>Вариант исполнения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t>Тест-полоска</w:t>
                  </w:r>
                </w:p>
              </w:tc>
            </w:tr>
            <w:tr w:rsidR="007F665B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rPr>
                      <w:sz w:val="21"/>
                      <w:shd w:val="clear" w:color="auto" w:fill="FFFFFF"/>
                    </w:rPr>
                    <w:t>Исследуемый материал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rPr>
                      <w:sz w:val="21"/>
                      <w:shd w:val="clear" w:color="auto" w:fill="FFFFFF"/>
                    </w:rPr>
                    <w:t>Цельная кровь</w:t>
                  </w:r>
                </w:p>
              </w:tc>
            </w:tr>
            <w:tr w:rsidR="007F665B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rPr>
                      <w:sz w:val="21"/>
                      <w:shd w:val="clear" w:color="auto" w:fill="FFFFFF"/>
                    </w:rPr>
                    <w:t>Количество выполняемых исследований, штука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rPr>
                      <w:sz w:val="21"/>
                      <w:shd w:val="clear" w:color="auto" w:fill="FFFFFF"/>
                    </w:rPr>
                    <w:t>50</w:t>
                  </w:r>
                </w:p>
              </w:tc>
            </w:tr>
            <w:tr w:rsidR="007F665B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t xml:space="preserve">Количество </w:t>
                  </w:r>
                  <w:proofErr w:type="spellStart"/>
                  <w:r>
                    <w:t>глюкометров</w:t>
                  </w:r>
                  <w:proofErr w:type="spellEnd"/>
                  <w:r>
                    <w:t xml:space="preserve"> в соответствии с требованиями ППРФ №10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t>Одноразовые не менее 88 шт., многоразовые не менее 9 шт.</w:t>
                  </w:r>
                </w:p>
              </w:tc>
            </w:tr>
            <w:tr w:rsidR="007F665B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t>Примечание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pPr>
                    <w:jc w:val="both"/>
                  </w:pPr>
                  <w:r>
                    <w:t xml:space="preserve">Если Поставщик предлагает к поставке тест-полоски, соответствующие показателям, указанным в описании объекта закупки в соответствии с частью 2 статьи 33 Федерального закона "О контрактной системе в сфере закупок товаров, работ, услуг для обеспечения государственных и муниципальных нужд", но являющиеся несовместимыми с анализатором, указанным в описании объекта закупки, Поставщик обязан одновременно с поставкой таких тест-полосок безвозмездно передать Заказчику совместимые с ними новые анализаторы в количестве, предусмотренном в описании объекта закупки. </w:t>
                  </w:r>
                </w:p>
                <w:p w:rsidR="007F665B" w:rsidRDefault="00C536D4">
                  <w:r>
                    <w:t xml:space="preserve">Передаваемые анализаторы должны быть новыми, неиспользованными, серийно выпускаемыми, не должны находиться в залоге, под арестом или под иным обременением. Передаваемые анализаторы не должны иметь дефектов, связанных с конструкцией, материалами или функционированием при штатном использовании передаваемых анализаторов в соответствии с технической и (или) эксплуатационной документацией производителя (изготовителя) </w:t>
                  </w:r>
                  <w:r>
                    <w:lastRenderedPageBreak/>
                    <w:t xml:space="preserve">передаваемых анализаторов. </w:t>
                  </w:r>
                </w:p>
                <w:p w:rsidR="007F665B" w:rsidRDefault="00C536D4">
                  <w:pPr>
                    <w:ind w:firstLine="630"/>
                    <w:jc w:val="both"/>
                  </w:pPr>
                  <w:r>
                    <w:t xml:space="preserve">Поставщик предоставляет Заказчику гарантии производителя (изготовителя) передаваемых анализаторов,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передаваемых анализаторов, а также надлежащее качество передаваемых анализаторов. Поставщик обязан обеспечить исполнение гарантийных обязательств, в отношении таких анализаторов. </w:t>
                  </w:r>
                </w:p>
                <w:p w:rsidR="007F665B" w:rsidRDefault="00C536D4">
                  <w:pPr>
                    <w:ind w:firstLine="630"/>
                    <w:jc w:val="both"/>
                  </w:pPr>
                  <w:r>
                    <w:t xml:space="preserve">Гарантия Поставщика на передаваемые анализаторы составляет не менее 12 месяцев. Гарантия производителя на передаваемые анализаторы составляет не менее 12 месяцев. Гарантийный срок начинает исчисляться со дня подписания документа о приемке, предусмотренного Контрактом. </w:t>
                  </w:r>
                </w:p>
                <w:p w:rsidR="007F665B" w:rsidRDefault="00C536D4">
                  <w:r>
                    <w:t>Поставщик должен в течение гарантийного срока бесплатно осуществить ремонт передаваемых анализаторов либо их замену по требованию Заказчика в срок, указанный в Акте о выявленных недостатках (дефектах). Гарантийный срок продлевается на время, в течение которого передаваемые анализаторы не могли использоваться из-за обнаруженных в них недостатков (дефектов).</w:t>
                  </w:r>
                </w:p>
              </w:tc>
            </w:tr>
          </w:tbl>
          <w:p w:rsidR="007F665B" w:rsidRDefault="007F665B"/>
        </w:tc>
        <w:tc>
          <w:tcPr>
            <w:tcW w:w="1129" w:type="dxa"/>
            <w:shd w:val="clear" w:color="auto" w:fill="FFFFFF"/>
          </w:tcPr>
          <w:p w:rsidR="007F665B" w:rsidRDefault="00C536D4">
            <w:proofErr w:type="spellStart"/>
            <w:r>
              <w:rPr>
                <w:rStyle w:val="Text"/>
                <w:b w:val="0"/>
              </w:rPr>
              <w:lastRenderedPageBreak/>
              <w:t>шт</w:t>
            </w:r>
            <w:proofErr w:type="spellEnd"/>
          </w:p>
        </w:tc>
        <w:tc>
          <w:tcPr>
            <w:tcW w:w="885" w:type="dxa"/>
            <w:shd w:val="clear" w:color="auto" w:fill="FFFFFF"/>
          </w:tcPr>
          <w:p w:rsidR="007F665B" w:rsidRDefault="00C536D4">
            <w:pPr>
              <w:jc w:val="right"/>
            </w:pPr>
            <w:r>
              <w:rPr>
                <w:rStyle w:val="Text"/>
                <w:b w:val="0"/>
              </w:rPr>
              <w:t>350</w:t>
            </w:r>
          </w:p>
        </w:tc>
        <w:tc>
          <w:tcPr>
            <w:tcW w:w="1083" w:type="dxa"/>
            <w:shd w:val="clear" w:color="auto" w:fill="FFFFFF"/>
          </w:tcPr>
          <w:p w:rsidR="007F665B" w:rsidRDefault="00C536D4">
            <w:pPr>
              <w:jc w:val="right"/>
            </w:pPr>
            <w:r>
              <w:t>33,00</w:t>
            </w:r>
          </w:p>
        </w:tc>
        <w:tc>
          <w:tcPr>
            <w:tcW w:w="1022" w:type="dxa"/>
            <w:shd w:val="clear" w:color="auto" w:fill="FFFFFF"/>
          </w:tcPr>
          <w:p w:rsidR="007F665B" w:rsidRDefault="00C536D4">
            <w:pPr>
              <w:jc w:val="right"/>
            </w:pPr>
            <w:r>
              <w:t>11550</w:t>
            </w:r>
          </w:p>
        </w:tc>
      </w:tr>
      <w:tr w:rsidR="007F665B" w:rsidTr="00160118">
        <w:trPr>
          <w:jc w:val="center"/>
        </w:trPr>
        <w:tc>
          <w:tcPr>
            <w:tcW w:w="1126" w:type="dxa"/>
            <w:shd w:val="clear" w:color="auto" w:fill="FFFFFF"/>
          </w:tcPr>
          <w:p w:rsidR="007F665B" w:rsidRDefault="00C536D4">
            <w:pPr>
              <w:jc w:val="center"/>
            </w:pPr>
            <w:r>
              <w:rPr>
                <w:rStyle w:val="Text"/>
                <w:b w:val="0"/>
              </w:rPr>
              <w:t>21.20.23.110</w:t>
            </w:r>
          </w:p>
          <w:p w:rsidR="007F665B" w:rsidRDefault="00C536D4">
            <w:pPr>
              <w:jc w:val="center"/>
            </w:pPr>
            <w:r>
              <w:rPr>
                <w:rStyle w:val="Text"/>
                <w:b w:val="0"/>
                <w:color w:val="C0C0C0"/>
                <w:sz w:val="16"/>
              </w:rPr>
              <w:t>21.20.23.110-00004460</w:t>
            </w:r>
          </w:p>
        </w:tc>
        <w:tc>
          <w:tcPr>
            <w:tcW w:w="5443" w:type="dxa"/>
            <w:shd w:val="clear" w:color="auto" w:fill="FFFFFF"/>
          </w:tcPr>
          <w:p w:rsidR="007F665B" w:rsidRDefault="00C536D4">
            <w:r>
              <w:rPr>
                <w:rStyle w:val="Text"/>
              </w:rPr>
              <w:t>Глюкоза ИВД, реагент</w:t>
            </w:r>
          </w:p>
          <w:tbl>
            <w:tblPr>
              <w:tblW w:w="5000" w:type="pct"/>
              <w:tblBorders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86"/>
              <w:gridCol w:w="2427"/>
            </w:tblGrid>
            <w:tr w:rsidR="007F665B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rPr>
                      <w:sz w:val="21"/>
                      <w:shd w:val="clear" w:color="auto" w:fill="FFFFFF"/>
                    </w:rPr>
                    <w:t>Назначение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rPr>
                      <w:color w:val="334059"/>
                      <w:sz w:val="21"/>
                      <w:shd w:val="clear" w:color="auto" w:fill="FFFFFF"/>
                    </w:rPr>
                    <w:t>Для системы (</w:t>
                  </w:r>
                  <w:proofErr w:type="spellStart"/>
                  <w:r>
                    <w:rPr>
                      <w:color w:val="334059"/>
                      <w:sz w:val="21"/>
                      <w:shd w:val="clear" w:color="auto" w:fill="FFFFFF"/>
                    </w:rPr>
                    <w:t>глюкометра</w:t>
                  </w:r>
                  <w:proofErr w:type="spellEnd"/>
                  <w:r>
                    <w:rPr>
                      <w:color w:val="334059"/>
                      <w:sz w:val="21"/>
                      <w:shd w:val="clear" w:color="auto" w:fill="FFFFFF"/>
                    </w:rPr>
                    <w:t xml:space="preserve">) </w:t>
                  </w:r>
                  <w:proofErr w:type="spellStart"/>
                  <w:r>
                    <w:rPr>
                      <w:color w:val="334059"/>
                      <w:sz w:val="21"/>
                      <w:shd w:val="clear" w:color="auto" w:fill="FFFFFF"/>
                    </w:rPr>
                    <w:t>Акку</w:t>
                  </w:r>
                  <w:proofErr w:type="spellEnd"/>
                  <w:r>
                    <w:rPr>
                      <w:color w:val="334059"/>
                      <w:sz w:val="21"/>
                      <w:shd w:val="clear" w:color="auto" w:fill="FFFFFF"/>
                    </w:rPr>
                    <w:t xml:space="preserve">-Чек </w:t>
                  </w:r>
                  <w:proofErr w:type="spellStart"/>
                  <w:r>
                    <w:rPr>
                      <w:color w:val="334059"/>
                      <w:sz w:val="21"/>
                      <w:shd w:val="clear" w:color="auto" w:fill="FFFFFF"/>
                    </w:rPr>
                    <w:t>Инстант</w:t>
                  </w:r>
                  <w:proofErr w:type="spellEnd"/>
                  <w:r>
                    <w:t xml:space="preserve">  или эквивалент</w:t>
                  </w:r>
                </w:p>
              </w:tc>
            </w:tr>
            <w:tr w:rsidR="007F665B">
              <w:trPr>
                <w:trHeight w:val="240"/>
              </w:trPr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rPr>
                      <w:sz w:val="21"/>
                      <w:shd w:val="clear" w:color="auto" w:fill="FFFFFF"/>
                    </w:rPr>
                    <w:lastRenderedPageBreak/>
                    <w:t>Вариант исполнения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t>Тест-полоска</w:t>
                  </w:r>
                </w:p>
              </w:tc>
            </w:tr>
            <w:tr w:rsidR="007F665B">
              <w:trPr>
                <w:trHeight w:val="225"/>
              </w:trPr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rPr>
                      <w:sz w:val="21"/>
                      <w:shd w:val="clear" w:color="auto" w:fill="FFFFFF"/>
                    </w:rPr>
                    <w:t>Исследуемый материал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rPr>
                      <w:sz w:val="21"/>
                      <w:shd w:val="clear" w:color="auto" w:fill="FFFFFF"/>
                    </w:rPr>
                    <w:t>Цельная кровь</w:t>
                  </w:r>
                </w:p>
              </w:tc>
            </w:tr>
            <w:tr w:rsidR="007F665B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rPr>
                      <w:sz w:val="21"/>
                      <w:shd w:val="clear" w:color="auto" w:fill="FFFFFF"/>
                    </w:rPr>
                    <w:t>Количество выполняемых исследований, штука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rPr>
                      <w:sz w:val="21"/>
                      <w:shd w:val="clear" w:color="auto" w:fill="FFFFFF"/>
                    </w:rPr>
                    <w:t>50</w:t>
                  </w:r>
                </w:p>
              </w:tc>
            </w:tr>
            <w:tr w:rsidR="007F665B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t xml:space="preserve">Количество </w:t>
                  </w:r>
                  <w:proofErr w:type="spellStart"/>
                  <w:r>
                    <w:t>глюкометров</w:t>
                  </w:r>
                  <w:proofErr w:type="spellEnd"/>
                  <w:r>
                    <w:t xml:space="preserve"> в соответствии с требованиями ППРФ №10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t>Одноразовые не менее 263 шт., многоразовые не менее 27 шт.</w:t>
                  </w:r>
                </w:p>
              </w:tc>
            </w:tr>
            <w:tr w:rsidR="007F665B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r>
                    <w:rPr>
                      <w:sz w:val="21"/>
                      <w:shd w:val="clear" w:color="auto" w:fill="FFFFFF"/>
                    </w:rPr>
                    <w:t>Примечание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7F665B" w:rsidRDefault="00C536D4">
                  <w:pPr>
                    <w:jc w:val="both"/>
                  </w:pPr>
                  <w:r>
                    <w:t xml:space="preserve">Если Поставщик предлагает к поставке тест-полоски, соответствующие показателям, указанным в описании объекта закупки в соответствии с частью 2 статьи 33 Федерального закона "О контрактной системе в сфере закупок товаров, работ, услуг для обеспечения государственных и муниципальных нужд", но являющиеся несовместимыми с анализатором, указанным в описании объекта закупки, Поставщик обязан одновременно с поставкой таких тест-полосок безвозмездно передать Заказчику совместимые с ними новые анализаторы в количестве, предусмотренном в описании объекта закупки. </w:t>
                  </w:r>
                </w:p>
                <w:p w:rsidR="007F665B" w:rsidRDefault="00C536D4">
                  <w:pPr>
                    <w:ind w:firstLine="630"/>
                    <w:jc w:val="both"/>
                  </w:pPr>
                  <w:r>
                    <w:t xml:space="preserve">Передаваемые анализаторы должны быть новыми, неиспользованными, серийно выпускаемыми, не должны находиться в залоге, под арестом или под иным обременением. Передаваемые анализаторы не должны иметь дефектов, связанных с конструкцией, материалами или функционированием при штатном использовании передаваемых анализаторов в соответствии с технической и (или) эксплуатационной документацией производителя (изготовителя) передаваемых анализаторов. </w:t>
                  </w:r>
                </w:p>
                <w:p w:rsidR="007F665B" w:rsidRDefault="00C536D4">
                  <w:pPr>
                    <w:ind w:firstLine="630"/>
                    <w:jc w:val="both"/>
                  </w:pPr>
                  <w:r>
                    <w:t xml:space="preserve">Поставщик предоставляет Заказчику гарантии производителя (изготовителя) передаваемых </w:t>
                  </w:r>
                  <w:r>
                    <w:lastRenderedPageBreak/>
                    <w:t xml:space="preserve">анализаторов,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передаваемых анализаторов, а также надлежащее качество передаваемых анализаторов. Поставщик обязан обеспечить исполнение гарантийных обязательств, в отношении таких анализаторов. </w:t>
                  </w:r>
                </w:p>
                <w:p w:rsidR="007F665B" w:rsidRDefault="00C536D4">
                  <w:pPr>
                    <w:ind w:firstLine="630"/>
                    <w:jc w:val="both"/>
                  </w:pPr>
                  <w:r>
                    <w:t xml:space="preserve">Гарантия Поставщика на передаваемые анализаторы составляет не менее 12 месяцев. Гарантия производителя на передаваемые анализаторы составляет не менее 12 месяцев. Гарантийный срок начинает исчисляться со дня подписания документа о приемке, предусмотренного Контрактом. </w:t>
                  </w:r>
                </w:p>
                <w:p w:rsidR="007F665B" w:rsidRDefault="00C536D4">
                  <w:r>
                    <w:t>Поставщик должен в течение гарантийного срока бесплатно осуществить ремонт передаваемых анализаторов либо их замену по требованию Заказчика в срок, указанный в Акте о выявленных недостатках (дефектах). Гарантийный срок продлевается на время, в течение которого передаваемые анализаторы не могли использоваться из-за обнаруженных в них недостатков (дефектов).</w:t>
                  </w:r>
                </w:p>
              </w:tc>
            </w:tr>
          </w:tbl>
          <w:p w:rsidR="007F665B" w:rsidRDefault="007F665B"/>
        </w:tc>
        <w:tc>
          <w:tcPr>
            <w:tcW w:w="1129" w:type="dxa"/>
            <w:shd w:val="clear" w:color="auto" w:fill="FFFFFF"/>
          </w:tcPr>
          <w:p w:rsidR="007F665B" w:rsidRDefault="00C536D4">
            <w:proofErr w:type="spellStart"/>
            <w:r>
              <w:rPr>
                <w:rStyle w:val="Text"/>
                <w:b w:val="0"/>
              </w:rPr>
              <w:lastRenderedPageBreak/>
              <w:t>шт</w:t>
            </w:r>
            <w:proofErr w:type="spellEnd"/>
          </w:p>
        </w:tc>
        <w:tc>
          <w:tcPr>
            <w:tcW w:w="885" w:type="dxa"/>
            <w:shd w:val="clear" w:color="auto" w:fill="FFFFFF"/>
          </w:tcPr>
          <w:p w:rsidR="007F665B" w:rsidRDefault="00C536D4">
            <w:pPr>
              <w:jc w:val="right"/>
            </w:pPr>
            <w:r>
              <w:rPr>
                <w:rStyle w:val="Text"/>
                <w:b w:val="0"/>
              </w:rPr>
              <w:t>1050</w:t>
            </w:r>
          </w:p>
        </w:tc>
        <w:tc>
          <w:tcPr>
            <w:tcW w:w="1083" w:type="dxa"/>
            <w:shd w:val="clear" w:color="auto" w:fill="FFFFFF"/>
          </w:tcPr>
          <w:p w:rsidR="007F665B" w:rsidRDefault="00C536D4">
            <w:pPr>
              <w:jc w:val="right"/>
            </w:pPr>
            <w:r>
              <w:t>33,00</w:t>
            </w:r>
          </w:p>
        </w:tc>
        <w:tc>
          <w:tcPr>
            <w:tcW w:w="1022" w:type="dxa"/>
            <w:shd w:val="clear" w:color="auto" w:fill="FFFFFF"/>
          </w:tcPr>
          <w:p w:rsidR="007F665B" w:rsidRDefault="00C536D4">
            <w:pPr>
              <w:jc w:val="right"/>
            </w:pPr>
            <w:r>
              <w:t>34650</w:t>
            </w:r>
          </w:p>
        </w:tc>
      </w:tr>
    </w:tbl>
    <w:p w:rsidR="007F665B" w:rsidRDefault="007F665B">
      <w:pPr>
        <w:jc w:val="center"/>
      </w:pPr>
    </w:p>
    <w:p w:rsidR="00C536D4" w:rsidRDefault="00C536D4">
      <w:bookmarkStart w:id="0" w:name="_GoBack"/>
      <w:bookmarkEnd w:id="0"/>
    </w:p>
    <w:sectPr w:rsidR="00C536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/>
      <w:pgMar w:top="567" w:right="850" w:bottom="567" w:left="5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101" w:rsidRDefault="00A95101">
      <w:r>
        <w:separator/>
      </w:r>
    </w:p>
  </w:endnote>
  <w:endnote w:type="continuationSeparator" w:id="0">
    <w:p w:rsidR="00A95101" w:rsidRDefault="00A9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B09" w:rsidRDefault="00C536D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B09" w:rsidRDefault="00C536D4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B09" w:rsidRDefault="00C536D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101" w:rsidRDefault="00A95101">
      <w:r>
        <w:separator/>
      </w:r>
    </w:p>
  </w:footnote>
  <w:footnote w:type="continuationSeparator" w:id="0">
    <w:p w:rsidR="00A95101" w:rsidRDefault="00A95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B09" w:rsidRDefault="00C536D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B09" w:rsidRDefault="00C536D4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B09" w:rsidRDefault="00C536D4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5B"/>
    <w:rsid w:val="00046DE9"/>
    <w:rsid w:val="00160118"/>
    <w:rsid w:val="00315B09"/>
    <w:rsid w:val="005A7597"/>
    <w:rsid w:val="005C28C8"/>
    <w:rsid w:val="007F665B"/>
    <w:rsid w:val="008463A2"/>
    <w:rsid w:val="00A95101"/>
    <w:rsid w:val="00C536D4"/>
    <w:rsid w:val="00D4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818AB-A9B9-471E-9EA9-37A21DC0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spacing w:before="3600" w:after="90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qFormat/>
    <w:pPr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b/>
      <w:sz w:val="32"/>
    </w:rPr>
  </w:style>
  <w:style w:type="character" w:customStyle="1" w:styleId="20">
    <w:name w:val="Заголовок 2 Знак"/>
    <w:basedOn w:val="a0"/>
    <w:link w:val="2"/>
    <w:qFormat/>
    <w:rPr>
      <w:b/>
      <w:i/>
      <w:sz w:val="28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0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</w:style>
  <w:style w:type="character" w:customStyle="1" w:styleId="a5">
    <w:name w:val="Верхний колонтитул Знак"/>
    <w:basedOn w:val="a0"/>
    <w:link w:val="a4"/>
  </w:style>
  <w:style w:type="paragraph" w:styleId="a6">
    <w:name w:val="footer"/>
    <w:basedOn w:val="a"/>
    <w:link w:val="a7"/>
  </w:style>
  <w:style w:type="character" w:customStyle="1" w:styleId="a7">
    <w:name w:val="Нижний колонтитул Знак"/>
    <w:basedOn w:val="a0"/>
    <w:link w:val="a6"/>
  </w:style>
  <w:style w:type="character" w:styleId="a8">
    <w:name w:val="footnote reference"/>
    <w:basedOn w:val="a0"/>
    <w:rPr>
      <w:vertAlign w:val="superscript"/>
    </w:rPr>
  </w:style>
  <w:style w:type="character" w:styleId="a9">
    <w:name w:val="endnote reference"/>
    <w:basedOn w:val="a0"/>
    <w:rPr>
      <w:vertAlign w:val="superscript"/>
    </w:rPr>
  </w:style>
  <w:style w:type="paragraph" w:styleId="aa">
    <w:name w:val="footnote text"/>
    <w:basedOn w:val="a"/>
    <w:link w:val="ab"/>
  </w:style>
  <w:style w:type="character" w:customStyle="1" w:styleId="ab">
    <w:name w:val="Текст сноски Знак"/>
    <w:basedOn w:val="a0"/>
    <w:link w:val="aa"/>
  </w:style>
  <w:style w:type="paragraph" w:styleId="ac">
    <w:name w:val="endnote text"/>
    <w:basedOn w:val="a"/>
    <w:link w:val="ad"/>
  </w:style>
  <w:style w:type="character" w:customStyle="1" w:styleId="ad">
    <w:name w:val="Текст концевой сноски Знак"/>
    <w:basedOn w:val="a0"/>
    <w:link w:val="ac"/>
  </w:style>
  <w:style w:type="paragraph" w:styleId="ae">
    <w:name w:val="caption"/>
    <w:basedOn w:val="a"/>
    <w:next w:val="a"/>
    <w:rPr>
      <w:b/>
      <w:sz w:val="18"/>
    </w:rPr>
  </w:style>
  <w:style w:type="paragraph" w:customStyle="1" w:styleId="af">
    <w:name w:val="Защищенный текст"/>
    <w:next w:val="a"/>
    <w:link w:val="Text"/>
    <w:qFormat/>
    <w:rPr>
      <w:rFonts w:ascii="Times New Roman" w:eastAsia="Times New Roman" w:hAnsi="Times New Roman" w:cs="Times New Roman"/>
      <w:b/>
    </w:rPr>
  </w:style>
  <w:style w:type="character" w:customStyle="1" w:styleId="Text">
    <w:name w:val="Защищенный текст Text"/>
    <w:basedOn w:val="a0"/>
    <w:link w:val="af"/>
    <w:qFormat/>
    <w:rPr>
      <w:rFonts w:ascii="Times New Roman" w:eastAsia="Times New Roman" w:hAnsi="Times New Roman" w:cs="Times New Roman"/>
      <w:b/>
      <w:i w:val="0"/>
      <w:sz w:val="20"/>
    </w:rPr>
  </w:style>
  <w:style w:type="paragraph" w:customStyle="1" w:styleId="Style1">
    <w:name w:val="Style 1"/>
    <w:link w:val="Style1Text"/>
  </w:style>
  <w:style w:type="character" w:customStyle="1" w:styleId="Style1Text">
    <w:name w:val="Style 1 Text"/>
    <w:basedOn w:val="a0"/>
    <w:link w:val="Styl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761</Words>
  <Characters>4342</Characters>
  <Application>Microsoft Office Word</Application>
  <DocSecurity>0</DocSecurity>
  <Lines>36</Lines>
  <Paragraphs>10</Paragraphs>
  <ScaleCrop>false</ScaleCrop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 Тихонова</cp:lastModifiedBy>
  <cp:revision>9</cp:revision>
  <dcterms:created xsi:type="dcterms:W3CDTF">2026-08-28T01:04:00Z</dcterms:created>
  <dcterms:modified xsi:type="dcterms:W3CDTF">2026-09-03T09:16:00Z</dcterms:modified>
</cp:coreProperties>
</file>