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commentsExtensible.xml" ContentType="application/vnd.openxmlformats-officedocument.wordprocessingml.commentsExtensible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eastAsia="Calibri" w:cs="Times New Roman"/>
          <w:b/>
          <w:bCs/>
          <w:sz w:val="22"/>
          <w:szCs w:val="22"/>
          <w:highlight w:val="white"/>
        </w:rPr>
        <w:t xml:space="preserve">ДОГОВОР </w:t>
      </w:r>
      <w:r>
        <w:rPr>
          <w:rFonts w:ascii="Times New Roman" w:hAnsi="Times New Roman" w:eastAsia="Calibri" w:cs="Times New Roman"/>
          <w:b/>
          <w:bCs/>
          <w:sz w:val="22"/>
          <w:szCs w:val="22"/>
          <w:highlight w:val="white"/>
        </w:rPr>
        <w:t xml:space="preserve">№</w:t>
      </w:r>
      <w:r>
        <w:rPr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________________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jc w:val="center"/>
        <w:rPr>
          <w:rFonts w:ascii="Times New Roman" w:hAnsi="Times New Roman" w:cs="Times New Roman"/>
          <w:sz w:val="22"/>
          <w:szCs w:val="22"/>
          <w:highlight w:val="non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  <w:t xml:space="preserve">н</w:t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  <w:t xml:space="preserve">а</w:t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  <w:t xml:space="preserve">о</w:t>
      </w:r>
      <w:r>
        <w:rPr>
          <w:rFonts w:ascii="Times New Roman" w:hAnsi="Times New Roman" w:cs="Times New Roman"/>
          <w:b/>
          <w:sz w:val="22"/>
          <w:szCs w:val="22"/>
          <w:highlight w:val="none"/>
        </w:rPr>
        <w:t xml:space="preserve">казан</w:t>
      </w:r>
      <w:r>
        <w:rPr>
          <w:rFonts w:ascii="Times New Roman" w:hAnsi="Times New Roman" w:cs="Times New Roman"/>
          <w:b/>
          <w:sz w:val="22"/>
          <w:szCs w:val="22"/>
          <w:highlight w:val="none"/>
        </w:rPr>
        <w:t xml:space="preserve">ие у</w:t>
      </w:r>
      <w:r>
        <w:rPr>
          <w:rFonts w:ascii="Times New Roman" w:hAnsi="Times New Roman" w:cs="Times New Roman"/>
          <w:b/>
          <w:sz w:val="22"/>
          <w:szCs w:val="22"/>
          <w:highlight w:val="none"/>
        </w:rPr>
        <w:t xml:space="preserve">сл</w:t>
      </w:r>
      <w:r>
        <w:rPr>
          <w:rFonts w:ascii="Times New Roman" w:hAnsi="Times New Roman" w:cs="Times New Roman"/>
          <w:b/>
          <w:sz w:val="22"/>
          <w:szCs w:val="22"/>
          <w:highlight w:val="none"/>
        </w:rPr>
        <w:t xml:space="preserve">уг</w:t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  <w:t xml:space="preserve"> сотов</w:t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  <w:t xml:space="preserve">о</w:t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  <w:t xml:space="preserve">й </w:t>
      </w:r>
      <w:r>
        <w:rPr>
          <w:rFonts w:ascii="Times New Roman" w:hAnsi="Times New Roman" w:cs="Times New Roman"/>
          <w:b/>
          <w:sz w:val="22"/>
          <w:szCs w:val="22"/>
          <w:highlight w:val="none"/>
        </w:rPr>
        <w:t xml:space="preserve">рад</w:t>
      </w:r>
      <w:r>
        <w:rPr>
          <w:rFonts w:ascii="Times New Roman" w:hAnsi="Times New Roman" w:cs="Times New Roman"/>
          <w:b/>
          <w:sz w:val="22"/>
          <w:szCs w:val="22"/>
          <w:highlight w:val="none"/>
        </w:rPr>
        <w:t xml:space="preserve">иотелефонной</w:t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  <w:t xml:space="preserve"> связ</w:t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  <w:t xml:space="preserve">и</w:t>
      </w:r>
      <w:r>
        <w:rPr>
          <w:rFonts w:ascii="Times New Roman" w:hAnsi="Times New Roman" w:cs="Times New Roman"/>
          <w:sz w:val="22"/>
          <w:szCs w:val="22"/>
          <w:highlight w:val="none"/>
        </w:rPr>
      </w:r>
      <w:r>
        <w:rPr>
          <w:rFonts w:ascii="Times New Roman" w:hAnsi="Times New Roman" w:cs="Times New Roman"/>
          <w:sz w:val="22"/>
          <w:szCs w:val="22"/>
          <w:highlight w:val="none"/>
        </w:rPr>
      </w:r>
    </w:p>
    <w:p>
      <w:pPr>
        <w:jc w:val="center"/>
        <w:tabs>
          <w:tab w:val="left" w:pos="1418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none"/>
        </w:rPr>
        <w:t xml:space="preserve">ИКЗ:</w:t>
      </w:r>
      <w:r>
        <w:rPr>
          <w:rFonts w:ascii="Times New Roman" w:hAnsi="Times New Roman" w:cs="Times New Roman"/>
          <w:sz w:val="22"/>
          <w:szCs w:val="22"/>
          <w:highlight w:val="none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none"/>
        </w:rPr>
        <w:t xml:space="preserve">261770267952377020100100110000000244</w:t>
      </w:r>
      <w:r>
        <w:rPr>
          <w:rFonts w:ascii="Times New Roman" w:hAnsi="Times New Roman" w:cs="Times New Roman"/>
          <w:sz w:val="22"/>
          <w:szCs w:val="22"/>
          <w:highlight w:val="none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none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 </w:t>
      </w:r>
      <w:r>
        <w:rPr>
          <w:rFonts w:ascii="Times New Roman" w:hAnsi="Times New Roman" w:cs="Times New Roman"/>
          <w:highlight w:val="white"/>
        </w:rPr>
        <w:t xml:space="preserve">   </w:t>
      </w:r>
      <w:r>
        <w:rPr>
          <w:rFonts w:ascii="Times New Roman" w:hAnsi="Times New Roman" w:cs="Times New Roman"/>
          <w:highlight w:val="white"/>
        </w:rPr>
        <w:t xml:space="preserve">       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jc w:val="both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г. Москва</w:t>
      </w:r>
      <w:r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  <w:t xml:space="preserve">         </w:t>
      </w:r>
      <w:r>
        <w:rPr>
          <w:rFonts w:ascii="Times New Roman" w:hAnsi="Times New Roman" w:cs="Times New Roman"/>
          <w:highlight w:val="white"/>
        </w:rPr>
        <w:t xml:space="preserve">   «</w:t>
      </w:r>
      <w:r>
        <w:rPr>
          <w:rFonts w:ascii="Times New Roman" w:hAnsi="Times New Roman" w:cs="Times New Roman"/>
          <w:highlight w:val="white"/>
        </w:rPr>
        <w:t xml:space="preserve">___» ____________ 20</w:t>
      </w:r>
      <w:r>
        <w:rPr>
          <w:rFonts w:ascii="Times New Roman" w:hAnsi="Times New Roman" w:cs="Times New Roman"/>
          <w:highlight w:val="white"/>
        </w:rPr>
        <w:t xml:space="preserve">26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highlight w:val="white"/>
        </w:rPr>
        <w:t xml:space="preserve">г.</w:t>
      </w:r>
      <w:r>
        <w:rPr>
          <w:rFonts w:ascii="Times New Roman" w:hAnsi="Times New Roman" w:cs="Times New Roman"/>
          <w:highlight w:val="white"/>
        </w:rPr>
        <w:br/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ind w:firstLine="708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eastAsia="Calibri" w:cs="Times New Roman"/>
          <w:highlight w:val="white"/>
        </w:rPr>
        <w:t xml:space="preserve">Федеральное агентство по рыболовству, именуемое в дальнейшем «Заказчик», </w:t>
      </w:r>
      <w:r>
        <w:rPr>
          <w:rFonts w:ascii="Times New Roman" w:hAnsi="Times New Roman" w:eastAsia="Calibri" w:cs="Times New Roman"/>
          <w:highlight w:val="white"/>
        </w:rPr>
        <w:br/>
      </w:r>
      <w:r>
        <w:rPr>
          <w:rFonts w:ascii="Times New Roman" w:hAnsi="Times New Roman" w:eastAsia="Calibri" w:cs="Times New Roman"/>
          <w:highlight w:val="white"/>
        </w:rPr>
        <w:t xml:space="preserve">в лице</w:t>
      </w:r>
      <w:r>
        <w:rPr>
          <w:rFonts w:ascii="Times New Roman" w:hAnsi="Times New Roman" w:eastAsia="Calibri" w:cs="Times New Roman"/>
          <w:highlight w:val="white"/>
        </w:rPr>
        <w:t xml:space="preserve">_____________</w:t>
      </w:r>
      <w:r>
        <w:rPr>
          <w:rFonts w:ascii="Times New Roman" w:hAnsi="Times New Roman" w:eastAsia="Calibri" w:cs="Times New Roman"/>
          <w:highlight w:val="white"/>
        </w:rPr>
        <w:t xml:space="preserve">, действующего на основании</w:t>
      </w:r>
      <w:r>
        <w:rPr>
          <w:rFonts w:ascii="Times New Roman" w:hAnsi="Times New Roman" w:eastAsia="Calibri" w:cs="Times New Roman"/>
          <w:highlight w:val="white"/>
        </w:rPr>
        <w:t xml:space="preserve"> ___________</w:t>
      </w:r>
      <w:r>
        <w:rPr>
          <w:rFonts w:ascii="Times New Roman" w:hAnsi="Times New Roman" w:eastAsia="Calibri" w:cs="Times New Roman"/>
          <w:highlight w:val="white"/>
        </w:rPr>
        <w:t xml:space="preserve">, с одной стороны, и </w:t>
      </w:r>
      <w:r>
        <w:rPr>
          <w:rFonts w:ascii="Times New Roman" w:hAnsi="Times New Roman" w:eastAsia="Calibri" w:cs="Times New Roman"/>
          <w:highlight w:val="white"/>
        </w:rPr>
        <w:t xml:space="preserve">________________, именуемое в дальнейшем «</w:t>
      </w:r>
      <w:r>
        <w:rPr>
          <w:rFonts w:ascii="Times New Roman" w:hAnsi="Times New Roman" w:eastAsia="Calibri" w:cs="Times New Roman"/>
          <w:highlight w:val="white"/>
        </w:rPr>
        <w:t xml:space="preserve">Исполнитель</w:t>
      </w:r>
      <w:r>
        <w:rPr>
          <w:rFonts w:ascii="Times New Roman" w:hAnsi="Times New Roman" w:eastAsia="Calibri" w:cs="Times New Roman"/>
          <w:highlight w:val="white"/>
        </w:rPr>
        <w:t xml:space="preserve">», в лице _______________, действующего(ей) на основании __________, </w:t>
      </w:r>
      <w:r>
        <w:rPr>
          <w:rFonts w:ascii="Times New Roman" w:hAnsi="Times New Roman" w:cs="Times New Roman"/>
          <w:highlight w:val="white"/>
        </w:rPr>
        <w:t xml:space="preserve">с другой стороны, далее совместно именуемые «Стороны», а по отдельности – «Сторона», на основании пункта 4 части 1 статьи</w:t>
      </w:r>
      <w:r>
        <w:rPr>
          <w:rFonts w:ascii="Times New Roman" w:hAnsi="Times New Roman" w:cs="Times New Roman"/>
          <w:highlight w:val="white"/>
        </w:rPr>
        <w:t xml:space="preserve"> 93 Федерального закона от 05.04.2013 № 44-ФЗ «О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highlight w:val="white"/>
        </w:rPr>
        <w:t xml:space="preserve">муниципальных нужд» заключили настоящий договор </w:t>
      </w:r>
      <w:r>
        <w:rPr>
          <w:rFonts w:ascii="Times New Roman" w:hAnsi="Times New Roman" w:cs="Times New Roman"/>
          <w:highlight w:val="white"/>
        </w:rPr>
        <w:t xml:space="preserve">(далее – «Договор») о нижеследующем</w:t>
      </w:r>
      <w:r>
        <w:rPr>
          <w:rFonts w:ascii="Times New Roman" w:hAnsi="Times New Roman" w:cs="Times New Roman"/>
          <w:highlight w:val="white"/>
        </w:rPr>
        <w:t xml:space="preserve">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ind w:firstLine="426"/>
        <w:jc w:val="center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1. Предмет ДОГОВОРА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tabs>
          <w:tab w:val="left" w:pos="709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ourier New" w:cs="Times New Roman"/>
          <w:highlight w:val="white"/>
        </w:rPr>
        <w:t xml:space="preserve">1.1. </w:t>
      </w:r>
      <w:r>
        <w:rPr>
          <w:rFonts w:ascii="Times New Roman" w:hAnsi="Times New Roman" w:eastAsia="Courier New" w:cs="Times New Roman"/>
          <w:highlight w:val="white"/>
        </w:rPr>
        <w:t xml:space="preserve">В соответствии с настоящим Договором </w:t>
      </w:r>
      <w:r>
        <w:rPr>
          <w:rFonts w:ascii="Times New Roman" w:hAnsi="Times New Roman" w:eastAsia="Courier New" w:cs="Times New Roman"/>
          <w:highlight w:val="white"/>
        </w:rPr>
        <w:t xml:space="preserve">Исполнитель</w:t>
      </w:r>
      <w:r>
        <w:rPr>
          <w:rFonts w:ascii="Times New Roman" w:hAnsi="Times New Roman" w:eastAsia="Courier New" w:cs="Times New Roman"/>
          <w:highlight w:val="white"/>
        </w:rPr>
        <w:t xml:space="preserve"> обязуется по заданию Заказчика</w:t>
      </w:r>
      <w:r>
        <w:rPr>
          <w:rFonts w:ascii="Times New Roman" w:hAnsi="Times New Roman" w:eastAsia="Courier New" w:cs="Times New Roman"/>
          <w:highlight w:val="white"/>
        </w:rPr>
        <w:t xml:space="preserve"> оказать</w:t>
      </w:r>
      <w:r>
        <w:rPr>
          <w:rFonts w:ascii="Times New Roman" w:hAnsi="Times New Roman" w:eastAsia="Courier New" w:cs="Times New Roman"/>
          <w:highlight w:val="white"/>
        </w:rPr>
        <w:t xml:space="preserve"> услу</w:t>
      </w:r>
      <w:r>
        <w:rPr>
          <w:rFonts w:ascii="Times New Roman" w:hAnsi="Times New Roman" w:eastAsia="Courier New" w:cs="Times New Roman"/>
          <w:highlight w:val="white"/>
        </w:rPr>
        <w:t xml:space="preserve">ги</w:t>
      </w:r>
      <w:r>
        <w:rPr>
          <w:rFonts w:ascii="Times New Roman" w:hAnsi="Times New Roman" w:eastAsia="Calibri" w:cs="Times New Roman"/>
          <w:b w:val="0"/>
          <w:bCs w:val="0"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b w:val="0"/>
          <w:bCs w:val="0"/>
          <w:sz w:val="22"/>
          <w:szCs w:val="22"/>
          <w:highlight w:val="white"/>
        </w:rPr>
        <w:t xml:space="preserve">сотов</w:t>
      </w:r>
      <w:r>
        <w:rPr>
          <w:rFonts w:ascii="Times New Roman" w:hAnsi="Times New Roman" w:eastAsia="Calibri" w:cs="Times New Roman"/>
          <w:b w:val="0"/>
          <w:bCs w:val="0"/>
          <w:sz w:val="22"/>
          <w:szCs w:val="22"/>
          <w:highlight w:val="white"/>
        </w:rPr>
        <w:t xml:space="preserve">ой </w:t>
      </w:r>
      <w:r>
        <w:rPr>
          <w:rFonts w:ascii="Times New Roman" w:hAnsi="Times New Roman" w:cs="Times New Roman"/>
          <w:highlight w:val="white"/>
          <w:lang w:eastAsia="ar-SA"/>
        </w:rPr>
        <w:t xml:space="preserve">радиотеле</w:t>
      </w:r>
      <w:r>
        <w:rPr>
          <w:rFonts w:ascii="Times New Roman" w:hAnsi="Times New Roman" w:cs="Times New Roman"/>
          <w:highlight w:val="white"/>
          <w:lang w:eastAsia="ar-SA"/>
        </w:rPr>
        <w:t xml:space="preserve">фонной</w:t>
      </w:r>
      <w:r>
        <w:rPr>
          <w:rFonts w:ascii="Times New Roman" w:hAnsi="Times New Roman" w:eastAsia="Calibri" w:cs="Times New Roman"/>
          <w:b w:val="0"/>
          <w:bCs w:val="0"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b w:val="0"/>
          <w:bCs w:val="0"/>
          <w:sz w:val="22"/>
          <w:szCs w:val="22"/>
          <w:highlight w:val="white"/>
        </w:rPr>
        <w:t xml:space="preserve">с</w:t>
      </w:r>
      <w:r>
        <w:rPr>
          <w:rFonts w:ascii="Times New Roman" w:hAnsi="Times New Roman" w:eastAsia="Calibri" w:cs="Times New Roman"/>
          <w:b w:val="0"/>
          <w:bCs w:val="0"/>
          <w:sz w:val="22"/>
          <w:szCs w:val="22"/>
          <w:highlight w:val="white"/>
        </w:rPr>
        <w:t xml:space="preserve">вязи</w:t>
      </w:r>
      <w:r>
        <w:rPr>
          <w:rFonts w:ascii="Times New Roman" w:hAnsi="Times New Roman" w:eastAsia="Courier New" w:cs="Times New Roman"/>
          <w:highlight w:val="white"/>
        </w:rPr>
        <w:t xml:space="preserve"> (далее - Услуги) </w:t>
      </w:r>
      <w:r>
        <w:rPr>
          <w:rFonts w:ascii="Times New Roman" w:hAnsi="Times New Roman" w:eastAsia="Courier New" w:cs="Times New Roman"/>
          <w:highlight w:val="white"/>
        </w:rPr>
        <w:t xml:space="preserve">согласно</w:t>
      </w:r>
      <w:r>
        <w:rPr>
          <w:rFonts w:ascii="Times New Roman" w:hAnsi="Times New Roman" w:eastAsia="Courier New" w:cs="Times New Roman"/>
          <w:highlight w:val="white"/>
        </w:rPr>
        <w:t xml:space="preserve"> Техническ</w:t>
      </w:r>
      <w:r>
        <w:rPr>
          <w:rFonts w:ascii="Times New Roman" w:hAnsi="Times New Roman" w:eastAsia="Courier New" w:cs="Times New Roman"/>
          <w:highlight w:val="white"/>
        </w:rPr>
        <w:t xml:space="preserve">ому</w:t>
      </w:r>
      <w:r>
        <w:rPr>
          <w:rFonts w:ascii="Times New Roman" w:hAnsi="Times New Roman" w:eastAsia="Courier New" w:cs="Times New Roman"/>
          <w:highlight w:val="white"/>
        </w:rPr>
        <w:t xml:space="preserve"> </w:t>
      </w:r>
      <w:r>
        <w:rPr>
          <w:rFonts w:ascii="Times New Roman" w:hAnsi="Times New Roman" w:eastAsia="Courier New" w:cs="Times New Roman"/>
          <w:highlight w:val="white"/>
        </w:rPr>
        <w:t xml:space="preserve">задан</w:t>
      </w:r>
      <w:r>
        <w:rPr>
          <w:rFonts w:ascii="Times New Roman" w:hAnsi="Times New Roman" w:eastAsia="Courier New" w:cs="Times New Roman"/>
          <w:highlight w:val="white"/>
        </w:rPr>
        <w:t xml:space="preserve">ию</w:t>
      </w:r>
      <w:r>
        <w:rPr>
          <w:rFonts w:ascii="Times New Roman" w:hAnsi="Times New Roman" w:eastAsia="Courier New" w:cs="Times New Roman"/>
          <w:highlight w:val="white"/>
        </w:rPr>
        <w:t xml:space="preserve"> </w:t>
      </w:r>
      <w:r>
        <w:rPr>
          <w:rFonts w:ascii="Times New Roman" w:hAnsi="Times New Roman" w:eastAsia="Courier New" w:cs="Times New Roman"/>
          <w:highlight w:val="white"/>
        </w:rPr>
        <w:t xml:space="preserve">(Приложение № 1 к Догово</w:t>
      </w:r>
      <w:r>
        <w:rPr>
          <w:rFonts w:ascii="Times New Roman" w:hAnsi="Times New Roman" w:eastAsia="Courier New" w:cs="Times New Roman"/>
          <w:highlight w:val="white"/>
        </w:rPr>
        <w:t xml:space="preserve">ру)</w:t>
      </w:r>
      <w:r>
        <w:rPr>
          <w:rFonts w:ascii="Times New Roman" w:hAnsi="Times New Roman" w:eastAsia="Courier New" w:cs="Times New Roman"/>
          <w:highlight w:val="white"/>
        </w:rPr>
        <w:t xml:space="preserve">, а Заказчик обязуется принять и оплатить </w:t>
      </w:r>
      <w:r>
        <w:rPr>
          <w:rFonts w:ascii="Times New Roman" w:hAnsi="Times New Roman" w:eastAsia="Courier New" w:cs="Times New Roman"/>
          <w:highlight w:val="white"/>
        </w:rPr>
        <w:t xml:space="preserve">оказанные</w:t>
      </w:r>
      <w:r>
        <w:rPr>
          <w:rFonts w:ascii="Times New Roman" w:hAnsi="Times New Roman" w:eastAsia="Courier New" w:cs="Times New Roman"/>
          <w:highlight w:val="white"/>
        </w:rPr>
        <w:t xml:space="preserve"> </w:t>
      </w:r>
      <w:r>
        <w:rPr>
          <w:rFonts w:ascii="Times New Roman" w:hAnsi="Times New Roman" w:eastAsia="Courier New" w:cs="Times New Roman"/>
          <w:highlight w:val="white"/>
        </w:rPr>
        <w:t xml:space="preserve">Услуги в соответствии с условиями </w:t>
      </w:r>
      <w:r>
        <w:rPr>
          <w:rFonts w:ascii="Times New Roman" w:hAnsi="Times New Roman" w:eastAsia="Courier New" w:cs="Times New Roman"/>
          <w:highlight w:val="white"/>
        </w:rPr>
        <w:t xml:space="preserve">настоящего </w:t>
      </w:r>
      <w:r>
        <w:rPr>
          <w:rFonts w:ascii="Times New Roman" w:hAnsi="Times New Roman" w:eastAsia="Courier New" w:cs="Times New Roman"/>
          <w:highlight w:val="white"/>
        </w:rPr>
        <w:t xml:space="preserve">Договора.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tabs>
          <w:tab w:val="left" w:pos="28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1.2. </w:t>
      </w:r>
      <w:r>
        <w:rPr>
          <w:rFonts w:ascii="Times New Roman" w:hAnsi="Times New Roman" w:eastAsia="Courier New" w:cs="Times New Roman"/>
          <w:highlight w:val="white"/>
        </w:rPr>
        <w:t xml:space="preserve">Наименование, состав</w:t>
      </w:r>
      <w:r>
        <w:rPr>
          <w:rFonts w:ascii="Times New Roman" w:hAnsi="Times New Roman" w:eastAsia="Courier New" w:cs="Times New Roman"/>
          <w:highlight w:val="white"/>
        </w:rPr>
        <w:t xml:space="preserve">,</w:t>
      </w:r>
      <w:r>
        <w:rPr>
          <w:rFonts w:ascii="Times New Roman" w:hAnsi="Times New Roman" w:eastAsia="Courier New" w:cs="Times New Roman"/>
          <w:highlight w:val="white"/>
        </w:rPr>
        <w:t xml:space="preserve"> характеристики</w:t>
      </w:r>
      <w:r>
        <w:rPr>
          <w:rFonts w:ascii="Times New Roman" w:hAnsi="Times New Roman" w:eastAsia="Courier New" w:cs="Times New Roman"/>
          <w:highlight w:val="white"/>
        </w:rPr>
        <w:t xml:space="preserve"> и объем оказания Услуг определены в Техническом за</w:t>
      </w:r>
      <w:r>
        <w:rPr>
          <w:rFonts w:ascii="Times New Roman" w:hAnsi="Times New Roman" w:eastAsia="Courier New" w:cs="Times New Roman"/>
          <w:highlight w:val="white"/>
        </w:rPr>
        <w:t xml:space="preserve">дании (Приложение № 1 к Договор</w:t>
      </w:r>
      <w:r>
        <w:rPr>
          <w:rFonts w:ascii="Times New Roman" w:hAnsi="Times New Roman" w:eastAsia="Courier New" w:cs="Times New Roman"/>
          <w:highlight w:val="white"/>
        </w:rPr>
        <w:t xml:space="preserve">у), которое являе</w:t>
      </w:r>
      <w:r>
        <w:rPr>
          <w:rFonts w:ascii="Times New Roman" w:hAnsi="Times New Roman" w:eastAsia="Courier New" w:cs="Times New Roman"/>
          <w:highlight w:val="white"/>
        </w:rPr>
        <w:t xml:space="preserve">тся неотъемлемой частью Договор</w:t>
      </w:r>
      <w:r>
        <w:rPr>
          <w:rFonts w:ascii="Times New Roman" w:hAnsi="Times New Roman" w:eastAsia="Courier New" w:cs="Times New Roman"/>
          <w:highlight w:val="white"/>
        </w:rPr>
        <w:t xml:space="preserve">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tabs>
          <w:tab w:val="left" w:pos="709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ascii="Times New Roman" w:hAnsi="Times New Roman" w:eastAsia="Lucida Sans Unicode" w:cs="Times New Roman"/>
          <w:b/>
          <w:bCs/>
          <w:caps/>
          <w:highlight w:val="white"/>
        </w:rPr>
      </w:pP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                       </w:t>
      </w: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2. МАКСИМАЛЬНОЕ ЗНАЧЕНИЕ ЦЕНЫ ДОГОВОР</w:t>
      </w: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А</w:t>
      </w:r>
      <w:r>
        <w:rPr>
          <w:rFonts w:ascii="Times New Roman" w:hAnsi="Times New Roman" w:eastAsia="Lucida Sans Unicode" w:cs="Times New Roman"/>
          <w:b/>
          <w:bCs/>
          <w:caps/>
          <w:highlight w:val="white"/>
        </w:rPr>
      </w:r>
      <w:r>
        <w:rPr>
          <w:rFonts w:ascii="Times New Roman" w:hAnsi="Times New Roman" w:eastAsia="Lucida Sans Unicode" w:cs="Times New Roman"/>
          <w:b/>
          <w:bCs/>
          <w:caps/>
          <w:highlight w:val="white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ascii="Times New Roman" w:hAnsi="Times New Roman" w:eastAsia="Lucida Sans Unicode" w:cs="Times New Roman"/>
          <w:b/>
          <w:bCs/>
          <w:caps/>
          <w:highlight w:val="white"/>
        </w:rPr>
      </w:pP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</w:r>
      <w:r>
        <w:rPr>
          <w:rFonts w:ascii="Times New Roman" w:hAnsi="Times New Roman" w:eastAsia="Lucida Sans Unicode" w:cs="Times New Roman"/>
          <w:b/>
          <w:bCs/>
          <w:caps/>
          <w:highlight w:val="white"/>
        </w:rPr>
      </w:r>
      <w:r>
        <w:rPr>
          <w:rFonts w:ascii="Times New Roman" w:hAnsi="Times New Roman" w:eastAsia="Lucida Sans Unicode" w:cs="Times New Roman"/>
          <w:b/>
          <w:bCs/>
          <w:caps/>
          <w:highlight w:val="white"/>
        </w:rPr>
      </w:r>
    </w:p>
    <w:p>
      <w:pPr>
        <w:contextualSpacing/>
        <w:ind w:firstLine="709"/>
        <w:jc w:val="both"/>
        <w:spacing w:line="240" w:lineRule="auto"/>
        <w:tabs>
          <w:tab w:val="left" w:pos="0" w:leader="none"/>
        </w:tabs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  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2.1. 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Максимальное значение цены 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Договора</w:t>
      </w:r>
      <w:r>
        <w:rPr>
          <w:rFonts w:ascii="Times New Roman" w:hAnsi="Times New Roman" w:cs="Times New Roman"/>
          <w:color w:val="000000"/>
          <w:sz w:val="22"/>
          <w:szCs w:val="22"/>
          <w:highlight w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  <w:lang w:eastAsia="ar-SA"/>
        </w:rPr>
        <w:t xml:space="preserve">составляет _________ (______________) рублей 00 копеек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  <w:lang w:eastAsia="ar-SA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(сведения о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 НДС</w:t>
      </w:r>
      <w:r>
        <w:rPr>
          <w:rFonts w:ascii="Times New Roman" w:hAnsi="Times New Roman" w:cs="Times New Roman"/>
          <w:sz w:val="22"/>
          <w:szCs w:val="22"/>
          <w:highlight w:val="white"/>
          <w:vertAlign w:val="superscript"/>
          <w:lang w:eastAsia="ar-SA"/>
        </w:rPr>
        <w:footnoteReference w:id="2"/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)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, из которых в 2027 г. ___________(_________) руб. за Услуги с 01.01.2027 по 30.11.2027, в 2028 г. ___________(________________) руб. за Услуги с 01.12.2027 по 31.12.2027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.</w:t>
      </w:r>
      <w:r>
        <w:rPr>
          <w:rFonts w:ascii="Times New Roman" w:hAnsi="Times New Roman" w:cs="Times New Roman"/>
          <w:sz w:val="22"/>
          <w:szCs w:val="22"/>
          <w:highlight w:val="yellow"/>
        </w:rPr>
      </w:r>
      <w:r>
        <w:rPr>
          <w:rFonts w:ascii="Times New Roman" w:hAnsi="Times New Roman" w:cs="Times New Roman"/>
          <w:sz w:val="22"/>
          <w:szCs w:val="22"/>
          <w:highlight w:val="yellow"/>
        </w:rPr>
      </w:r>
    </w:p>
    <w:p>
      <w:pPr>
        <w:contextualSpacing/>
        <w:ind w:firstLine="709"/>
        <w:jc w:val="both"/>
        <w:spacing w:line="240" w:lineRule="auto"/>
        <w:tabs>
          <w:tab w:val="left" w:pos="0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2.1.1 Максимальное значение цены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 отдельного этапа 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оказания Услуг: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tbl>
      <w:tblPr>
        <w:tblStyle w:val="1078"/>
        <w:tblW w:w="9322" w:type="dxa"/>
        <w:tblLook w:val="04A0" w:firstRow="1" w:lastRow="0" w:firstColumn="1" w:lastColumn="0" w:noHBand="0" w:noVBand="1"/>
      </w:tblPr>
      <w:tblGrid>
        <w:gridCol w:w="1101"/>
        <w:gridCol w:w="2588"/>
        <w:gridCol w:w="5633"/>
      </w:tblGrid>
      <w:tr>
        <w:tblPrEx/>
        <w:trPr/>
        <w:tc>
          <w:tcPr>
            <w:tcW w:w="1101" w:type="dxa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Этап №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2588" w:type="dxa"/>
            <w:textDirection w:val="lrTb"/>
            <w:noWrap w:val="false"/>
          </w:tcPr>
          <w:p>
            <w:pPr>
              <w:contextualSpacing/>
              <w:ind w:hanging="6"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Срок 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оказания Услуг по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 этап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у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5633" w:type="dxa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  <w:lang w:eastAsia="ar-SA"/>
              </w:rPr>
              <w:t xml:space="preserve">Максимальное значение цены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 этапа 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 (Сведения о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 НДС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vertAlign w:val="superscript"/>
                <w:lang w:eastAsia="ru-RU"/>
              </w:rPr>
              <w:t xml:space="preserve">1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), руб.</w:t>
            </w:r>
            <w:r>
              <w:rPr>
                <w:rStyle w:val="1207"/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footnoteReference w:id="3"/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1101" w:type="dxa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2588" w:type="dxa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01.01.2027-31.01.2027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5633" w:type="dxa"/>
            <w:vAlign w:val="center"/>
            <w:textDirection w:val="lrTb"/>
            <w:noWrap w:val="false"/>
          </w:tcPr>
          <w:p>
            <w:pPr>
              <w:contextualSpacing/>
              <w:ind w:hanging="6"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1101" w:type="dxa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2588" w:type="dxa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01.02.2027-28.02.2027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5633" w:type="dxa"/>
            <w:vAlign w:val="center"/>
            <w:textDirection w:val="lrTb"/>
            <w:noWrap w:val="false"/>
          </w:tcPr>
          <w:p>
            <w:pPr>
              <w:contextualSpacing/>
              <w:ind w:hanging="6"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1101" w:type="dxa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2588" w:type="dxa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01.03.2027-31.03.2027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5633" w:type="dxa"/>
            <w:vAlign w:val="center"/>
            <w:textDirection w:val="lrTb"/>
            <w:noWrap w:val="false"/>
          </w:tcPr>
          <w:p>
            <w:pPr>
              <w:contextualSpacing/>
              <w:ind w:hanging="6"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110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4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r>
          </w:p>
        </w:tc>
        <w:tc>
          <w:tcPr>
            <w:tcW w:w="258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01.04.2027-30.04.2027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563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hanging="6"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110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5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r>
          </w:p>
        </w:tc>
        <w:tc>
          <w:tcPr>
            <w:tcW w:w="258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01.05.2027-31.05.2027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563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hanging="6"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110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6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r>
          </w:p>
        </w:tc>
        <w:tc>
          <w:tcPr>
            <w:tcW w:w="258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01.06.2027-30.06.2027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563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hanging="6"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110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7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r>
          </w:p>
        </w:tc>
        <w:tc>
          <w:tcPr>
            <w:tcW w:w="258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01.07.2027-31.07.2027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563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hanging="6"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110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8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r>
          </w:p>
        </w:tc>
        <w:tc>
          <w:tcPr>
            <w:tcW w:w="258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01.08.2027-31.08.2027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563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hanging="6"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110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9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r>
          </w:p>
        </w:tc>
        <w:tc>
          <w:tcPr>
            <w:tcW w:w="258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01.09.2027-30.09.2027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563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hanging="6"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110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10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r>
          </w:p>
        </w:tc>
        <w:tc>
          <w:tcPr>
            <w:tcW w:w="258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01.10.2027-31.10.2027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563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hanging="6"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110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11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r>
          </w:p>
        </w:tc>
        <w:tc>
          <w:tcPr>
            <w:tcW w:w="258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01.11.2027-30.11.2027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563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hanging="6"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110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12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</w:rPr>
            </w:r>
          </w:p>
        </w:tc>
        <w:tc>
          <w:tcPr>
            <w:tcW w:w="258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01.12.2027-31.12.2027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563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hanging="6"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</w:tbl>
    <w:p>
      <w:pPr>
        <w:contextualSpacing/>
        <w:ind w:firstLine="709"/>
        <w:jc w:val="both"/>
        <w:spacing w:line="240" w:lineRule="auto"/>
        <w:shd w:val="clear" w:color="auto" w:fill="ffffff"/>
        <w:tabs>
          <w:tab w:val="left" w:pos="284" w:leader="none"/>
          <w:tab w:val="left" w:pos="709" w:leader="none"/>
        </w:tabs>
        <w:rPr>
          <w:sz w:val="22"/>
          <w:szCs w:val="22"/>
          <w:highlight w:val="white"/>
        </w:rPr>
      </w:pPr>
      <w:r>
        <w:rPr>
          <w:rFonts w:ascii="Times New Roman" w:hAnsi="Times New Roman" w:eastAsia="Wingdings (L$);Arial" w:cs="Times New Roman"/>
          <w:sz w:val="22"/>
          <w:szCs w:val="22"/>
          <w:highlight w:val="white"/>
          <w:lang w:eastAsia="zh-CN"/>
        </w:rPr>
      </w:r>
      <w:r>
        <w:rPr>
          <w:rFonts w:ascii="Times New Roman" w:hAnsi="Times New Roman" w:eastAsia="Wingdings (L$);Arial" w:cs="Times New Roman"/>
          <w:sz w:val="22"/>
          <w:szCs w:val="22"/>
          <w:highlight w:val="white"/>
          <w:lang w:eastAsia="zh-CN"/>
        </w:rPr>
        <w:t xml:space="preserve">2.1.2. Цена единицы Услуги определена в Приложении № 2 к Договору «Тарифный план».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shd w:val="clear" w:color="auto" w:fill="ffffff"/>
        <w:tabs>
          <w:tab w:val="left" w:pos="284" w:leader="none"/>
          <w:tab w:val="left" w:pos="709" w:leader="none"/>
        </w:tabs>
        <w:rPr>
          <w:rFonts w:ascii="Times New Roman" w:hAnsi="Times New Roman" w:eastAsia="Wingdings (L$);Arial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2.2. Цена 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единицы Услуги 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включает в себя 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стоимость Услуг, а также 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все расходы Исполнителя, связанные с оказанием Услуг по Договору,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включая уплату таможенных пошлин, налогов, сборов и других обязательных платежей, взимаемых с Исполнителя в связи с выполнением Договора, в соответствии с законодательством Российской Феде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рации, и оплачи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ваемые Исполнителем, а также иные затраты, связанные с исполнением настоящего Договора.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Wingdings (L$);Arial" w:cs="Times New Roman"/>
          <w:sz w:val="22"/>
          <w:szCs w:val="22"/>
          <w:highlight w:val="white"/>
          <w:lang w:eastAsia="zh-CN"/>
        </w:rPr>
        <w:t xml:space="preserve"> </w:t>
      </w:r>
      <w:r>
        <w:rPr>
          <w:rFonts w:ascii="Times New Roman" w:hAnsi="Times New Roman" w:eastAsia="Wingdings (L$);Arial" w:cs="Times New Roman"/>
          <w:sz w:val="22"/>
          <w:szCs w:val="22"/>
          <w:highlight w:val="white"/>
        </w:rPr>
      </w:r>
      <w:r>
        <w:rPr>
          <w:rFonts w:ascii="Times New Roman" w:hAnsi="Times New Roman" w:eastAsia="Wingdings (L$);Arial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shd w:val="clear" w:color="auto" w:fill="ffffff"/>
        <w:tabs>
          <w:tab w:val="left" w:pos="284" w:leader="none"/>
          <w:tab w:val="left" w:pos="709" w:leader="none"/>
        </w:tabs>
        <w:rPr>
          <w:sz w:val="22"/>
          <w:szCs w:val="22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2.3.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 Цена 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единицы Услуги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 является твердой и определяется на весь срок испол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нения Договора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 за исключением случаев,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 предусмотренных настоящим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 Договором</w:t>
      </w:r>
      <w:r>
        <w:rPr>
          <w:sz w:val="22"/>
          <w:szCs w:val="22"/>
          <w:highlight w:val="white"/>
        </w:rPr>
        <w:t xml:space="preserve">.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shd w:val="clear" w:color="auto" w:fill="ffffff"/>
        <w:tabs>
          <w:tab w:val="left" w:pos="284" w:leader="none"/>
          <w:tab w:val="left" w:pos="709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2.4. Авансирование не предусмотрено.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shd w:val="clear" w:color="auto" w:fill="ffffff"/>
        <w:tabs>
          <w:tab w:val="left" w:pos="284" w:leader="none"/>
          <w:tab w:val="left" w:pos="709" w:leader="none"/>
        </w:tabs>
        <w:rPr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2.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5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Финансирование и оплата Услуг осуществляется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за счет средств федерального бюджета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(КБК: 076 0405 26 4 04 90020 242).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shd w:val="clear" w:color="auto" w:fill="ffffff"/>
        <w:tabs>
          <w:tab w:val="left" w:pos="284" w:leader="none"/>
          <w:tab w:val="left" w:pos="709" w:leader="none"/>
          <w:tab w:val="left" w:pos="8931" w:leader="none"/>
        </w:tabs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2.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6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. </w:t>
      </w: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  <w:t xml:space="preserve">Сумма, подлежащая уплате Заказчиком юридическому лицу или физическому лицу, </w:t>
      </w: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  <w:br/>
        <w:t xml:space="preserve">в том числе зарегистрированному в качестве индивидуального предпринимателя, уменьшается </w:t>
      </w: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  <w:br/>
        <w:t xml:space="preserve">на размер налогов, сборов и иных обязательных плат</w:t>
      </w: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  <w:t xml:space="preserve">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</w:t>
      </w: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  <w:t xml:space="preserve"> Российской Федерации Заказчиком.</w:t>
      </w: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</w:r>
    </w:p>
    <w:p>
      <w:pPr>
        <w:contextualSpacing/>
        <w:ind w:firstLine="0"/>
        <w:jc w:val="both"/>
        <w:shd w:val="clear" w:color="auto" w:fill="ffffff"/>
        <w:tabs>
          <w:tab w:val="left" w:pos="284" w:leader="none"/>
          <w:tab w:val="left" w:pos="709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3. СРОКИ</w:t>
      </w: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 И МЕСТО</w:t>
      </w: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 ОКАЗАНИЯ УСЛУГ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1228"/>
        <w:ind w:firstLine="709"/>
        <w:jc w:val="both"/>
        <w:spacing w:after="0"/>
        <w:tabs>
          <w:tab w:val="left" w:pos="0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eastAsia="Courier New" w:cs="Times New Roman"/>
          <w:sz w:val="22"/>
          <w:szCs w:val="22"/>
          <w:highlight w:val="white"/>
          <w:lang w:val="ru-RU"/>
        </w:rPr>
        <w:t xml:space="preserve">3.1. Сроки оказания Услу</w:t>
      </w:r>
      <w:r>
        <w:rPr>
          <w:rFonts w:ascii="Times New Roman" w:hAnsi="Times New Roman" w:eastAsia="Courier New" w:cs="Times New Roman"/>
          <w:sz w:val="22"/>
          <w:szCs w:val="22"/>
          <w:highlight w:val="white"/>
          <w:lang w:val="ru-RU"/>
        </w:rPr>
        <w:t xml:space="preserve">г: </w:t>
      </w:r>
      <w:r>
        <w:rPr>
          <w:rFonts w:ascii="Times New Roman" w:hAnsi="Times New Roman" w:eastAsia="Courier New" w:cs="Times New Roman"/>
          <w:sz w:val="22"/>
          <w:szCs w:val="22"/>
          <w:highlight w:val="white"/>
          <w:lang w:val="ru-RU"/>
        </w:rPr>
        <w:t xml:space="preserve">с</w:t>
      </w:r>
      <w:r>
        <w:rPr>
          <w:rFonts w:ascii="Times New Roman" w:hAnsi="Times New Roman" w:eastAsia="Courier New" w:cs="Times New Roman"/>
          <w:sz w:val="22"/>
          <w:szCs w:val="22"/>
          <w:highlight w:val="white"/>
          <w:lang w:val="ru-RU"/>
        </w:rPr>
        <w:t xml:space="preserve"> </w:t>
      </w:r>
      <w:r>
        <w:rPr>
          <w:rFonts w:eastAsia="Courier New"/>
          <w:color w:val="000000" w:themeColor="text1"/>
          <w:sz w:val="22"/>
          <w:szCs w:val="22"/>
          <w:highlight w:val="white"/>
        </w:rPr>
        <w:t xml:space="preserve">1 я</w:t>
      </w:r>
      <w:r>
        <w:rPr>
          <w:rFonts w:eastAsia="Courier New"/>
          <w:color w:val="000000" w:themeColor="text1"/>
          <w:sz w:val="22"/>
          <w:szCs w:val="22"/>
          <w:highlight w:val="white"/>
        </w:rPr>
        <w:t xml:space="preserve">нваря 202</w:t>
      </w:r>
      <w:r>
        <w:rPr>
          <w:rFonts w:eastAsia="Courier New"/>
          <w:color w:val="000000" w:themeColor="text1"/>
          <w:sz w:val="22"/>
          <w:szCs w:val="22"/>
          <w:highlight w:val="white"/>
        </w:rPr>
        <w:t xml:space="preserve">7 </w:t>
      </w:r>
      <w:r>
        <w:rPr>
          <w:rFonts w:eastAsia="Courier New"/>
          <w:color w:val="000000" w:themeColor="text1"/>
          <w:sz w:val="22"/>
          <w:szCs w:val="22"/>
          <w:highlight w:val="white"/>
        </w:rPr>
        <w:t xml:space="preserve">года</w:t>
      </w:r>
      <w:r>
        <w:rPr>
          <w:rFonts w:ascii="Times New Roman" w:hAnsi="Times New Roman" w:eastAsia="Courier New" w:cs="Times New Roman"/>
          <w:sz w:val="22"/>
          <w:szCs w:val="22"/>
          <w:highlight w:val="white"/>
          <w:lang w:val="ru-RU"/>
        </w:rPr>
        <w:t xml:space="preserve"> по 31 дек</w:t>
      </w:r>
      <w:r>
        <w:rPr>
          <w:rFonts w:ascii="Times New Roman" w:hAnsi="Times New Roman" w:eastAsia="Courier New" w:cs="Times New Roman"/>
          <w:sz w:val="22"/>
          <w:szCs w:val="22"/>
          <w:highlight w:val="white"/>
          <w:lang w:val="ru-RU"/>
        </w:rPr>
        <w:t xml:space="preserve">абря 202</w:t>
      </w:r>
      <w:r>
        <w:rPr>
          <w:rFonts w:ascii="Times New Roman" w:hAnsi="Times New Roman" w:eastAsia="Courier New" w:cs="Times New Roman"/>
          <w:sz w:val="22"/>
          <w:szCs w:val="22"/>
          <w:highlight w:val="white"/>
          <w:lang w:val="ru-RU"/>
        </w:rPr>
        <w:t xml:space="preserve">7 года включительно</w:t>
      </w:r>
      <w:r>
        <w:rPr>
          <w:rFonts w:ascii="Times New Roman" w:hAnsi="Times New Roman" w:eastAsia="Courier New" w:cs="Times New Roman"/>
          <w:sz w:val="22"/>
          <w:szCs w:val="22"/>
          <w:highlight w:val="white"/>
          <w:lang w:val="ru-RU"/>
        </w:rPr>
        <w:t xml:space="preserve">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pStyle w:val="1234"/>
        <w:ind w:firstLine="709"/>
        <w:jc w:val="both"/>
        <w:spacing w:after="0"/>
        <w:tabs>
          <w:tab w:val="left" w:pos="0" w:leader="none"/>
        </w:tabs>
        <w:rPr>
          <w:sz w:val="22"/>
          <w:szCs w:val="22"/>
          <w:highlight w:val="white"/>
        </w:rPr>
      </w:pPr>
      <w:r>
        <w:rPr>
          <w:rFonts w:eastAsia="Courier New"/>
          <w:color w:val="000000" w:themeColor="text1"/>
          <w:sz w:val="22"/>
          <w:szCs w:val="22"/>
          <w:highlight w:val="white"/>
        </w:rPr>
        <w:t xml:space="preserve">3.1.1. Отдельные этапы оказания Услуг: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tbl>
      <w:tblPr>
        <w:tblStyle w:val="1078"/>
        <w:tblW w:w="932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782"/>
        <w:gridCol w:w="6540"/>
      </w:tblGrid>
      <w:tr>
        <w:tblPrEx/>
        <w:trPr/>
        <w:tc>
          <w:tcPr>
            <w:tcW w:w="2782" w:type="dxa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eastAsia="Courier New" w:cs="Calibri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Calibri"/>
                <w:sz w:val="22"/>
                <w:szCs w:val="22"/>
                <w:highlight w:val="white"/>
                <w:lang w:eastAsia="ru-RU"/>
              </w:rPr>
              <w:t xml:space="preserve">Этап №</w:t>
            </w:r>
            <w:r>
              <w:rPr>
                <w:rFonts w:ascii="Times New Roman" w:hAnsi="Times New Roman" w:eastAsia="Courier New" w:cs="Calibri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Courier New" w:cs="Calibri"/>
                <w:sz w:val="22"/>
                <w:szCs w:val="22"/>
                <w:highlight w:val="white"/>
              </w:rPr>
            </w:r>
          </w:p>
        </w:tc>
        <w:tc>
          <w:tcPr>
            <w:tcW w:w="6540" w:type="dxa"/>
            <w:textDirection w:val="lrTb"/>
            <w:noWrap w:val="false"/>
          </w:tcPr>
          <w:p>
            <w:pPr>
              <w:contextualSpacing/>
              <w:ind w:hanging="6"/>
              <w:jc w:val="center"/>
              <w:spacing w:after="160" w:line="259" w:lineRule="auto"/>
              <w:widowControl w:val="off"/>
              <w:rPr>
                <w:rFonts w:ascii="Times New Roman" w:hAnsi="Times New Roman" w:eastAsia="Courier New" w:cs="Calibri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Calibri"/>
                <w:sz w:val="22"/>
                <w:szCs w:val="22"/>
                <w:highlight w:val="white"/>
                <w:lang w:eastAsia="ru-RU"/>
              </w:rPr>
              <w:t xml:space="preserve">Срок </w:t>
            </w:r>
            <w:r>
              <w:rPr>
                <w:rFonts w:ascii="Times New Roman" w:hAnsi="Times New Roman" w:eastAsia="Courier New" w:cs="Calibri"/>
                <w:sz w:val="22"/>
                <w:szCs w:val="22"/>
                <w:highlight w:val="white"/>
                <w:lang w:eastAsia="ru-RU"/>
              </w:rPr>
              <w:t xml:space="preserve">оказания Услуг по </w:t>
            </w:r>
            <w:r>
              <w:rPr>
                <w:rFonts w:ascii="Times New Roman" w:hAnsi="Times New Roman" w:eastAsia="Courier New" w:cs="Calibri"/>
                <w:sz w:val="22"/>
                <w:szCs w:val="22"/>
                <w:highlight w:val="white"/>
                <w:lang w:eastAsia="ru-RU"/>
              </w:rPr>
              <w:t xml:space="preserve">этап</w:t>
            </w:r>
            <w:r>
              <w:rPr>
                <w:rFonts w:ascii="Times New Roman" w:hAnsi="Times New Roman" w:eastAsia="Courier New" w:cs="Calibri"/>
                <w:sz w:val="22"/>
                <w:szCs w:val="22"/>
                <w:highlight w:val="white"/>
                <w:lang w:eastAsia="ru-RU"/>
              </w:rPr>
              <w:t xml:space="preserve">у</w:t>
            </w:r>
            <w:r>
              <w:rPr>
                <w:rFonts w:ascii="Times New Roman" w:hAnsi="Times New Roman" w:eastAsia="Courier New" w:cs="Calibri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Courier New" w:cs="Calibri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298"/>
        </w:trPr>
        <w:tc>
          <w:tcPr>
            <w:tcW w:w="2782" w:type="dxa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6540" w:type="dxa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01.01.2027-31.01.2027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298"/>
        </w:trPr>
        <w:tc>
          <w:tcPr>
            <w:tcW w:w="2782" w:type="dxa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6540" w:type="dxa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01.02.2027-28.02.2027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298"/>
        </w:trPr>
        <w:tc>
          <w:tcPr>
            <w:tcW w:w="2782" w:type="dxa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6540" w:type="dxa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01.03.2027-31.03.2027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298"/>
        </w:trPr>
        <w:tc>
          <w:tcPr>
            <w:tcW w:w="2782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6540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01.04.2027-30.04.2027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298"/>
        </w:trPr>
        <w:tc>
          <w:tcPr>
            <w:tcW w:w="2782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6540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01.05.2027-31.05.2027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298"/>
        </w:trPr>
        <w:tc>
          <w:tcPr>
            <w:tcW w:w="2782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6540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01.06.2027-30.06.2027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298"/>
        </w:trPr>
        <w:tc>
          <w:tcPr>
            <w:tcW w:w="2782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6540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01.07.2027-31.07.2027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298"/>
        </w:trPr>
        <w:tc>
          <w:tcPr>
            <w:tcW w:w="2782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8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6540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01.08.2027-31.08.2027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298"/>
        </w:trPr>
        <w:tc>
          <w:tcPr>
            <w:tcW w:w="2782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9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6540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01.09.2027-30.09.2027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298"/>
        </w:trPr>
        <w:tc>
          <w:tcPr>
            <w:tcW w:w="2782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10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6540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01.10.2027-31.10.2027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298"/>
        </w:trPr>
        <w:tc>
          <w:tcPr>
            <w:tcW w:w="2782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11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6540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01.11.2027-30.11.2027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298"/>
        </w:trPr>
        <w:tc>
          <w:tcPr>
            <w:tcW w:w="2782" w:type="dxa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12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6540" w:type="dxa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highlight w:val="white"/>
              </w:rPr>
              <w:t xml:space="preserve">01.12.2027-31.12.2027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</w:tbl>
    <w:p>
      <w:pPr>
        <w:pStyle w:val="1234"/>
        <w:ind w:firstLine="709"/>
        <w:jc w:val="both"/>
        <w:spacing w:after="0"/>
        <w:tabs>
          <w:tab w:val="left" w:pos="0" w:leader="none"/>
        </w:tabs>
        <w:rPr>
          <w:rFonts w:eastAsia="Courier New"/>
          <w:color w:val="000000" w:themeColor="text1"/>
          <w:sz w:val="22"/>
          <w:szCs w:val="22"/>
          <w:highlight w:val="white"/>
        </w:rPr>
      </w:pPr>
      <w:r>
        <w:rPr>
          <w:rFonts w:eastAsia="Courier New"/>
          <w:color w:val="000000" w:themeColor="text1"/>
          <w:sz w:val="22"/>
          <w:szCs w:val="22"/>
          <w:highlight w:val="white"/>
        </w:rPr>
        <w:t xml:space="preserve">3.2. Место оказания Услуг: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Услуги должны оказываться по </w:t>
      </w:r>
      <w:r>
        <w:rPr>
          <w:rFonts w:eastAsia="Calibri"/>
          <w:color w:val="000000"/>
          <w:sz w:val="22"/>
          <w:szCs w:val="22"/>
          <w:highlight w:val="white"/>
        </w:rPr>
        <w:t xml:space="preserve">субъектам Российской Федерации, странам ближнего и дальнего зарубежья, странам СНГ</w:t>
      </w:r>
      <w:r>
        <w:rPr>
          <w:rFonts w:eastAsia="Calibri"/>
          <w:color w:val="000000"/>
          <w:sz w:val="22"/>
          <w:szCs w:val="22"/>
          <w:highlight w:val="white"/>
        </w:rPr>
        <w:t xml:space="preserve">.</w:t>
      </w:r>
      <w:r>
        <w:rPr>
          <w:rFonts w:eastAsia="Courier New"/>
          <w:color w:val="000000" w:themeColor="text1"/>
          <w:sz w:val="22"/>
          <w:szCs w:val="22"/>
          <w:highlight w:val="white"/>
        </w:rPr>
      </w:r>
      <w:r>
        <w:rPr>
          <w:rFonts w:eastAsia="Courier New"/>
          <w:color w:val="000000" w:themeColor="text1"/>
          <w:sz w:val="22"/>
          <w:szCs w:val="22"/>
          <w:highlight w:val="white"/>
        </w:rPr>
      </w:r>
    </w:p>
    <w:p>
      <w:pPr>
        <w:pStyle w:val="1228"/>
        <w:ind w:firstLine="0"/>
        <w:jc w:val="both"/>
        <w:spacing w:after="0"/>
        <w:tabs>
          <w:tab w:val="left" w:pos="0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ourier New" w:cs="Times New Roman"/>
          <w:highlight w:val="white"/>
          <w:lang w:val="ru-RU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jc w:val="center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4. </w:t>
      </w: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ПРАВА и </w:t>
      </w: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ОБЯЗАННОСТИ СТОРОН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ourier New" w:cs="Times New Roman"/>
          <w:highlight w:val="white"/>
        </w:rPr>
        <w:t xml:space="preserve">4.1.</w:t>
      </w:r>
      <w:r>
        <w:rPr>
          <w:rFonts w:ascii="Times New Roman" w:hAnsi="Times New Roman" w:eastAsia="Courier New" w:cs="Times New Roman"/>
          <w:highlight w:val="white"/>
        </w:rPr>
        <w:tab/>
        <w:t xml:space="preserve">Стороны обязуются: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ourier New" w:cs="Times New Roman"/>
          <w:highlight w:val="white"/>
        </w:rPr>
        <w:t xml:space="preserve">4.1.1. Сохранять конфиденциальность информации, полученной в процессе исп</w:t>
      </w:r>
      <w:r>
        <w:rPr>
          <w:rFonts w:ascii="Times New Roman" w:hAnsi="Times New Roman" w:eastAsia="Courier New" w:cs="Times New Roman"/>
          <w:highlight w:val="white"/>
        </w:rPr>
        <w:t xml:space="preserve">олнения обязательств по Договор</w:t>
      </w:r>
      <w:r>
        <w:rPr>
          <w:rFonts w:ascii="Times New Roman" w:hAnsi="Times New Roman" w:eastAsia="Courier New" w:cs="Times New Roman"/>
          <w:highlight w:val="white"/>
        </w:rPr>
        <w:t xml:space="preserve">у. Исполнитель обязуется принять все необходимые меры по обеспечению конфиденциальности полученных результатов, включая охрану документации и материалов, ограничение круга лиц, допущенных к информации, заключение соглашений </w:t>
      </w:r>
      <w:r>
        <w:rPr>
          <w:rFonts w:ascii="Times New Roman" w:hAnsi="Times New Roman" w:eastAsia="Courier New" w:cs="Times New Roman"/>
          <w:highlight w:val="white"/>
        </w:rPr>
        <w:t xml:space="preserve">о конфиденциальности с лицами, допущенными к конфиденциальной информации.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eastAsia="Courier New" w:cs="Times New Roman"/>
          <w:sz w:val="22"/>
          <w:szCs w:val="22"/>
          <w:highlight w:val="white"/>
        </w:rPr>
        <w:t xml:space="preserve">4.1.2. Не передавать третьим лицам конфиденциальную информацию, а также </w:t>
      </w:r>
      <w:r>
        <w:rPr>
          <w:rFonts w:ascii="Times New Roman" w:hAnsi="Times New Roman" w:eastAsia="Courier New" w:cs="Times New Roman"/>
          <w:sz w:val="22"/>
          <w:szCs w:val="22"/>
          <w:highlight w:val="white"/>
        </w:rPr>
        <w:br/>
      </w:r>
      <w:r>
        <w:rPr>
          <w:rFonts w:ascii="Times New Roman" w:hAnsi="Times New Roman" w:eastAsia="Courier New" w:cs="Times New Roman"/>
          <w:sz w:val="22"/>
          <w:szCs w:val="22"/>
          <w:highlight w:val="white"/>
        </w:rPr>
        <w:t xml:space="preserve">не публиковать или иным способом не разглашать полученные результаты без письменного согласия другой Стороны.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eastAsia="Courier New" w:cs="Times New Roman"/>
          <w:sz w:val="22"/>
          <w:szCs w:val="22"/>
          <w:highlight w:val="white"/>
        </w:rPr>
        <w:t xml:space="preserve">4.2. </w:t>
      </w:r>
      <w:r>
        <w:rPr>
          <w:rFonts w:ascii="Times New Roman" w:hAnsi="Times New Roman" w:eastAsia="Courier New" w:cs="Times New Roman"/>
          <w:sz w:val="22"/>
          <w:szCs w:val="22"/>
          <w:highlight w:val="white"/>
        </w:rPr>
        <w:t xml:space="preserve">Исполнитель обязан: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eastAsia="Courier New" w:cs="Times New Roman"/>
          <w:sz w:val="22"/>
          <w:szCs w:val="22"/>
          <w:highlight w:val="white"/>
        </w:rPr>
        <w:t xml:space="preserve">4.2.1. Осуществить своевременное оказание Услуг в </w:t>
      </w:r>
      <w:r>
        <w:rPr>
          <w:rFonts w:ascii="Times New Roman" w:hAnsi="Times New Roman" w:eastAsia="Courier New" w:cs="Times New Roman"/>
          <w:sz w:val="22"/>
          <w:szCs w:val="22"/>
          <w:highlight w:val="white"/>
        </w:rPr>
        <w:t xml:space="preserve">соответствии с условиями Договор</w:t>
      </w:r>
      <w:r>
        <w:rPr>
          <w:rFonts w:ascii="Times New Roman" w:hAnsi="Times New Roman" w:eastAsia="Courier New" w:cs="Times New Roman"/>
          <w:sz w:val="22"/>
          <w:szCs w:val="22"/>
          <w:highlight w:val="white"/>
        </w:rPr>
        <w:t xml:space="preserve">а</w:t>
      </w:r>
      <w:r>
        <w:rPr>
          <w:rFonts w:ascii="Times New Roman" w:hAnsi="Times New Roman" w:eastAsia="Courier New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и Технического задания (Приложение №1 к Договору)</w:t>
      </w:r>
      <w:r>
        <w:rPr>
          <w:rFonts w:ascii="Times New Roman" w:hAnsi="Times New Roman" w:eastAsia="Courier New" w:cs="Times New Roman"/>
          <w:sz w:val="22"/>
          <w:szCs w:val="22"/>
          <w:highlight w:val="white"/>
        </w:rPr>
        <w:t xml:space="preserve">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jc w:val="both"/>
        <w:spacing w:line="240" w:lineRule="auto"/>
        <w:tabs>
          <w:tab w:val="left" w:pos="0" w:leader="none"/>
          <w:tab w:val="left" w:pos="851" w:leader="none"/>
          <w:tab w:val="left" w:pos="916" w:leader="none"/>
          <w:tab w:val="left" w:pos="1134" w:leader="none"/>
          <w:tab w:val="left" w:pos="1276" w:leader="none"/>
          <w:tab w:val="left" w:pos="1560" w:leader="none"/>
        </w:tabs>
        <w:rPr>
          <w:rFonts w:ascii="Times New Roman" w:hAnsi="Times New Roman" w:eastAsia="Calibri" w:cs="Times New Roman"/>
          <w:highlight w:val="white"/>
        </w:rPr>
      </w:pPr>
      <w:r>
        <w:rPr>
          <w:rFonts w:ascii="Times New Roman" w:hAnsi="Times New Roman" w:eastAsia="Courier New" w:cs="Times New Roman"/>
          <w:sz w:val="22"/>
          <w:szCs w:val="22"/>
          <w:highlight w:val="white"/>
        </w:rPr>
        <w:t xml:space="preserve">             4.2</w:t>
      </w:r>
      <w:r>
        <w:rPr>
          <w:rFonts w:ascii="Times New Roman" w:hAnsi="Times New Roman" w:eastAsia="Courier New" w:cs="Times New Roman"/>
          <w:sz w:val="22"/>
          <w:szCs w:val="22"/>
          <w:highlight w:val="white"/>
        </w:rPr>
        <w:t xml:space="preserve">.2.</w:t>
      </w:r>
      <w:r>
        <w:rPr>
          <w:rFonts w:ascii="Times New Roman" w:hAnsi="Times New Roman" w:eastAsia="Courier New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highlight w:val="white"/>
        </w:rPr>
        <w:t xml:space="preserve">В случае </w:t>
      </w:r>
      <w:r>
        <w:rPr>
          <w:rFonts w:ascii="Times New Roman" w:hAnsi="Times New Roman" w:cs="Times New Roman"/>
          <w:highlight w:val="white"/>
        </w:rPr>
        <w:t xml:space="preserve">портации</w:t>
      </w:r>
      <w:r>
        <w:rPr>
          <w:rFonts w:ascii="Times New Roman" w:hAnsi="Times New Roman" w:cs="Times New Roman"/>
          <w:highlight w:val="white"/>
        </w:rPr>
        <w:t xml:space="preserve"> произвести</w:t>
      </w:r>
      <w:r>
        <w:rPr>
          <w:rFonts w:ascii="Times New Roman" w:hAnsi="Times New Roman" w:eastAsia="Calibri" w:cs="Times New Roman"/>
          <w:highlight w:val="white"/>
        </w:rPr>
        <w:t xml:space="preserve"> выдачу новых сим-карт собственными силами.</w:t>
      </w:r>
      <w:r>
        <w:rPr>
          <w:rFonts w:ascii="Times New Roman" w:hAnsi="Times New Roman" w:eastAsia="Calibri" w:cs="Times New Roman"/>
          <w:highlight w:val="white"/>
        </w:rPr>
      </w:r>
      <w:r>
        <w:rPr>
          <w:rFonts w:ascii="Times New Roman" w:hAnsi="Times New Roman" w:eastAsia="Calibri" w:cs="Times New Roman"/>
          <w:highlight w:val="white"/>
        </w:rPr>
      </w:r>
    </w:p>
    <w:p>
      <w:pPr>
        <w:contextualSpacing/>
        <w:jc w:val="both"/>
        <w:spacing w:line="240" w:lineRule="auto"/>
        <w:tabs>
          <w:tab w:val="left" w:pos="0" w:leader="none"/>
          <w:tab w:val="left" w:pos="851" w:leader="none"/>
          <w:tab w:val="left" w:pos="916" w:leader="none"/>
          <w:tab w:val="left" w:pos="1134" w:leader="none"/>
          <w:tab w:val="left" w:pos="1276" w:leader="none"/>
          <w:tab w:val="left" w:pos="1560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highlight w:val="white"/>
        </w:rPr>
        <w:t xml:space="preserve">             </w:t>
      </w:r>
      <w:r>
        <w:rPr>
          <w:rFonts w:ascii="Times New Roman" w:hAnsi="Times New Roman" w:cs="Times New Roman"/>
          <w:highlight w:val="white"/>
        </w:rPr>
        <w:t xml:space="preserve">4.2.3. </w:t>
      </w:r>
      <w:r>
        <w:rPr>
          <w:rFonts w:ascii="Times New Roman" w:hAnsi="Times New Roman" w:cs="Times New Roman"/>
          <w:highlight w:val="white"/>
        </w:rPr>
        <w:t xml:space="preserve">Иметь действующие лицензии: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jc w:val="both"/>
        <w:spacing w:line="240" w:lineRule="auto"/>
        <w:tabs>
          <w:tab w:val="left" w:pos="0" w:leader="none"/>
          <w:tab w:val="left" w:pos="851" w:leader="none"/>
          <w:tab w:val="left" w:pos="916" w:leader="none"/>
          <w:tab w:val="left" w:pos="1134" w:leader="none"/>
          <w:tab w:val="left" w:pos="1276" w:leader="none"/>
          <w:tab w:val="left" w:pos="1560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-</w:t>
      </w:r>
      <w:r>
        <w:rPr>
          <w:rFonts w:ascii="Times New Roman" w:hAnsi="Times New Roman" w:cs="Times New Roman"/>
          <w:highlight w:val="white"/>
        </w:rPr>
        <w:t xml:space="preserve"> на услуги подвижной радиотелефонной связи;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284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</w:t>
      </w:r>
      <w:r>
        <w:rPr>
          <w:rFonts w:ascii="Times New Roman" w:hAnsi="Times New Roman" w:cs="Times New Roman"/>
          <w:highlight w:val="white"/>
        </w:rPr>
        <w:t xml:space="preserve">- на услуги связи по передаче данных, за исключением услуг связи по передаче данных для целей передачи голосовой информации;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284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</w:t>
      </w:r>
      <w:r>
        <w:rPr>
          <w:rFonts w:ascii="Times New Roman" w:hAnsi="Times New Roman" w:cs="Times New Roman"/>
          <w:highlight w:val="white"/>
        </w:rPr>
        <w:t xml:space="preserve">- на</w:t>
      </w:r>
      <w:r>
        <w:rPr>
          <w:rFonts w:ascii="Times New Roman" w:hAnsi="Times New Roman" w:cs="Times New Roman"/>
          <w:highlight w:val="white"/>
        </w:rPr>
        <w:t xml:space="preserve"> услуги связи по передаче данных для целей передачи голосовой информации</w:t>
      </w:r>
      <w:r>
        <w:rPr>
          <w:rFonts w:ascii="Times New Roman" w:hAnsi="Times New Roman" w:cs="Times New Roman"/>
          <w:highlight w:val="white"/>
        </w:rPr>
        <w:t xml:space="preserve">,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left="0" w:firstLine="0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- 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выписка из реестра лицензий ФСБ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tabs>
          <w:tab w:val="left" w:pos="284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4.2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.4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ourier New" w:cs="Times New Roman"/>
          <w:sz w:val="22"/>
          <w:szCs w:val="22"/>
          <w:highlight w:val="white"/>
        </w:rPr>
        <w:t xml:space="preserve">В сроки, установленные Договор</w:t>
      </w:r>
      <w:r>
        <w:rPr>
          <w:rFonts w:ascii="Times New Roman" w:hAnsi="Times New Roman" w:eastAsia="Courier New" w:cs="Times New Roman"/>
          <w:sz w:val="22"/>
          <w:szCs w:val="22"/>
          <w:highlight w:val="white"/>
        </w:rPr>
        <w:t xml:space="preserve">ом,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устранять все недостатки </w:t>
      </w:r>
      <w:r>
        <w:rPr>
          <w:rFonts w:ascii="Times New Roman" w:hAnsi="Times New Roman" w:eastAsia="Courier New" w:cs="Times New Roman"/>
          <w:sz w:val="22"/>
          <w:szCs w:val="22"/>
          <w:highlight w:val="white"/>
        </w:rPr>
        <w:t xml:space="preserve">оказанных Услуг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tabs>
          <w:tab w:val="left" w:pos="284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4.2.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5. В порядке контр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оля за ходом выполнения Договор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а представлять Заказчику </w:t>
      </w:r>
      <w:r>
        <w:rPr>
          <w:rFonts w:ascii="Times New Roman" w:hAnsi="Times New Roman" w:cs="Times New Roman"/>
          <w:sz w:val="22"/>
          <w:szCs w:val="22"/>
          <w:highlight w:val="white"/>
        </w:rPr>
        <w:br/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по требованию необходимую информацию,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относящуюся к предмету Договор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а.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tabs>
          <w:tab w:val="left" w:pos="284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4.2.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6. Обеспечивать соответствие результатов Услуг требованиям безопасности жизни и здоровья, а также иным требованиям сертификации, безопасности (санитарным нормам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и правилам, государственным ст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андартам и т.п.)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, установленным действующим законодательством Российской Федерации.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tabs>
          <w:tab w:val="left" w:pos="284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4.2.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7. Приостановить оказание Услуг в случае обнаружения независящих от Исполнителя обстоятельств, которые могут оказать негативное влияние на годность или прочность результатов оказанных Услуг или создать невозможность их завершения в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установленный настоящим Договор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ом срок, и сообщить об этом Заказчику в течение 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2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 (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двух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) 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рабочих дней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после приостановления </w:t>
      </w:r>
      <w:r>
        <w:rPr>
          <w:rFonts w:ascii="Times New Roman" w:hAnsi="Times New Roman" w:eastAsia="Courier New" w:cs="Times New Roman"/>
          <w:sz w:val="22"/>
          <w:szCs w:val="22"/>
          <w:highlight w:val="white"/>
        </w:rPr>
        <w:t xml:space="preserve">оказания Услуг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tabs>
          <w:tab w:val="left" w:pos="284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4.2.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8. Исполнять иные обязанности, предусмотренные действующим законодательством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0"/>
        <w:jc w:val="both"/>
        <w:spacing w:line="240" w:lineRule="auto"/>
        <w:tabs>
          <w:tab w:val="left" w:pos="284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Росси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йской Федерации и (или) Договор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ом.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4.3.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Исполнитель</w:t>
      </w:r>
      <w:r>
        <w:rPr>
          <w:rFonts w:ascii="Times New Roman" w:hAnsi="Times New Roman" w:cs="Times New Roman"/>
          <w:b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вправе: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4.3.1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 Требовать своевременного подписания Заказчиком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А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кта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сдачи-приёмки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казанных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У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слуг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,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в соответствии с услов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ия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ми Договор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а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4.3.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2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 Получать от Заказчика содействие при </w:t>
      </w:r>
      <w:r>
        <w:rPr>
          <w:rFonts w:ascii="Times New Roman" w:hAnsi="Times New Roman" w:eastAsia="Courier New" w:cs="Times New Roman"/>
          <w:sz w:val="22"/>
          <w:szCs w:val="22"/>
          <w:highlight w:val="white"/>
        </w:rPr>
        <w:t xml:space="preserve">оказании Услуг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в соо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тветствии с условиями Договор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а.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4.3.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3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 Осуществлять иные права, предусмотренные законодательством Росси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йской Федерации и (или) Договор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ом.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4.4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 Заказчик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вправе: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4.4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.1. Требовать от Исполнителя надлежащего исполнения обязат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ельств в соответствии </w:t>
      </w:r>
      <w:r>
        <w:rPr>
          <w:rFonts w:ascii="Times New Roman" w:hAnsi="Times New Roman" w:cs="Times New Roman"/>
          <w:sz w:val="22"/>
          <w:szCs w:val="22"/>
          <w:highlight w:val="white"/>
        </w:rPr>
        <w:br/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 Договор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ом, а также требовать своевременного устранения выявленных недостатков.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4.4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.2. Запрашивать у Исполнителя информацию о ходе и состоянии оказываемых Услуг.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4.4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.3.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Привлекать экспертов и (или) экспертные организации для проверки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качества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оказываемых Услуг требованиям, установленным законодательством Росси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йской Федерации </w:t>
      </w:r>
      <w:r>
        <w:rPr>
          <w:rFonts w:ascii="Times New Roman" w:hAnsi="Times New Roman" w:cs="Times New Roman"/>
          <w:sz w:val="22"/>
          <w:szCs w:val="22"/>
          <w:highlight w:val="white"/>
        </w:rPr>
        <w:br/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и (или) Договор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ом.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tabs>
          <w:tab w:val="left" w:pos="1560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4.4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4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 Осуществлять иные права, предусмотренные Россий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ской Федерацией </w:t>
      </w:r>
      <w:r>
        <w:rPr>
          <w:rFonts w:ascii="Times New Roman" w:hAnsi="Times New Roman" w:cs="Times New Roman"/>
          <w:sz w:val="22"/>
          <w:szCs w:val="22"/>
          <w:highlight w:val="white"/>
        </w:rPr>
        <w:br/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и (или) Договор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ом.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4.5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  Заказчик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обязан: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4.5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.1. Сообщать в письменной форме Исполнителю о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недостатках У</w:t>
      </w:r>
      <w:r>
        <w:rPr>
          <w:rFonts w:ascii="Times New Roman" w:hAnsi="Times New Roman" w:cs="Times New Roman"/>
          <w:highlight w:val="white"/>
        </w:rPr>
        <w:t xml:space="preserve">слуг</w:t>
      </w:r>
      <w:r>
        <w:rPr>
          <w:rFonts w:ascii="Times New Roman" w:hAnsi="Times New Roman" w:cs="Times New Roman"/>
          <w:highlight w:val="white"/>
        </w:rPr>
        <w:t xml:space="preserve"> в срок, определённый настоящим Договором.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4.5</w:t>
      </w:r>
      <w:r>
        <w:rPr>
          <w:rFonts w:ascii="Times New Roman" w:hAnsi="Times New Roman" w:cs="Times New Roman"/>
          <w:highlight w:val="white"/>
        </w:rPr>
        <w:t xml:space="preserve">.2. </w:t>
      </w:r>
      <w:r>
        <w:rPr>
          <w:rFonts w:ascii="Times New Roman" w:hAnsi="Times New Roman" w:cs="Times New Roman"/>
          <w:highlight w:val="white"/>
        </w:rPr>
        <w:t xml:space="preserve">П</w:t>
      </w:r>
      <w:r>
        <w:rPr>
          <w:rFonts w:ascii="Times New Roman" w:hAnsi="Times New Roman" w:eastAsia="Courier New" w:cs="Times New Roman"/>
          <w:highlight w:val="white"/>
        </w:rPr>
        <w:t xml:space="preserve">ри отсутствии претензий </w:t>
      </w:r>
      <w:r>
        <w:rPr>
          <w:rFonts w:ascii="Times New Roman" w:hAnsi="Times New Roman" w:eastAsia="Courier New" w:cs="Times New Roman"/>
          <w:highlight w:val="white"/>
        </w:rPr>
        <w:t xml:space="preserve">к оказанным Услугам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highlight w:val="white"/>
        </w:rPr>
        <w:t xml:space="preserve">с</w:t>
      </w:r>
      <w:r>
        <w:rPr>
          <w:rFonts w:ascii="Times New Roman" w:hAnsi="Times New Roman" w:cs="Times New Roman"/>
          <w:highlight w:val="white"/>
        </w:rPr>
        <w:t xml:space="preserve">воевременно принять </w:t>
      </w:r>
      <w:r>
        <w:rPr>
          <w:rFonts w:ascii="Times New Roman" w:hAnsi="Times New Roman" w:cs="Times New Roman"/>
          <w:highlight w:val="white"/>
        </w:rPr>
        <w:t xml:space="preserve">и оплатить</w:t>
      </w:r>
      <w:r>
        <w:rPr>
          <w:rFonts w:ascii="Times New Roman" w:hAnsi="Times New Roman" w:eastAsia="Courier New" w:cs="Times New Roman"/>
          <w:highlight w:val="white"/>
        </w:rPr>
        <w:t xml:space="preserve"> </w:t>
      </w:r>
      <w:r>
        <w:rPr>
          <w:rFonts w:ascii="Times New Roman" w:hAnsi="Times New Roman" w:eastAsia="Courier New" w:cs="Times New Roman"/>
          <w:highlight w:val="white"/>
        </w:rPr>
        <w:t xml:space="preserve">оказанные Услуги </w:t>
      </w:r>
      <w:r>
        <w:rPr>
          <w:rFonts w:ascii="Times New Roman" w:hAnsi="Times New Roman" w:cs="Times New Roman"/>
          <w:highlight w:val="white"/>
        </w:rPr>
        <w:t xml:space="preserve">в сроки, определенны</w:t>
      </w:r>
      <w:r>
        <w:rPr>
          <w:rFonts w:ascii="Times New Roman" w:hAnsi="Times New Roman" w:cs="Times New Roman"/>
          <w:highlight w:val="white"/>
        </w:rPr>
        <w:t xml:space="preserve">е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highlight w:val="white"/>
        </w:rPr>
        <w:t xml:space="preserve">настоящим Договор</w:t>
      </w:r>
      <w:r>
        <w:rPr>
          <w:rFonts w:ascii="Times New Roman" w:hAnsi="Times New Roman" w:cs="Times New Roman"/>
          <w:highlight w:val="white"/>
        </w:rPr>
        <w:t xml:space="preserve">ом.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4.5</w:t>
      </w:r>
      <w:r>
        <w:rPr>
          <w:rFonts w:ascii="Times New Roman" w:hAnsi="Times New Roman" w:cs="Times New Roman"/>
          <w:highlight w:val="white"/>
        </w:rPr>
        <w:t xml:space="preserve">.3. При получении от Исполнителя уведомления о приостановлении оказания Услуг </w:t>
      </w:r>
      <w:r>
        <w:rPr>
          <w:rFonts w:ascii="Times New Roman" w:hAnsi="Times New Roman" w:cs="Times New Roman"/>
          <w:highlight w:val="white"/>
        </w:rPr>
        <w:br/>
      </w:r>
      <w:r>
        <w:rPr>
          <w:rFonts w:ascii="Times New Roman" w:hAnsi="Times New Roman" w:cs="Times New Roman"/>
          <w:highlight w:val="white"/>
        </w:rPr>
        <w:t xml:space="preserve">в случае, указ</w:t>
      </w:r>
      <w:r>
        <w:rPr>
          <w:rFonts w:ascii="Times New Roman" w:hAnsi="Times New Roman" w:cs="Times New Roman"/>
          <w:highlight w:val="white"/>
        </w:rPr>
        <w:t xml:space="preserve">анном в </w:t>
      </w:r>
      <w:r>
        <w:rPr>
          <w:rFonts w:ascii="Times New Roman" w:hAnsi="Times New Roman" w:cs="Times New Roman"/>
          <w:highlight w:val="white"/>
        </w:rPr>
        <w:t xml:space="preserve">подпунк</w:t>
      </w:r>
      <w:r>
        <w:rPr>
          <w:rFonts w:ascii="Times New Roman" w:hAnsi="Times New Roman" w:cs="Times New Roman"/>
          <w:highlight w:val="white"/>
        </w:rPr>
        <w:t xml:space="preserve">те</w:t>
      </w:r>
      <w:r>
        <w:rPr>
          <w:rFonts w:ascii="Times New Roman" w:hAnsi="Times New Roman" w:cs="Times New Roman"/>
          <w:highlight w:val="white"/>
        </w:rPr>
        <w:t xml:space="preserve"> 4.2.</w:t>
      </w:r>
      <w:r>
        <w:rPr>
          <w:rFonts w:ascii="Times New Roman" w:hAnsi="Times New Roman" w:cs="Times New Roman"/>
          <w:highlight w:val="white"/>
        </w:rPr>
        <w:t xml:space="preserve">7 Договор</w:t>
      </w:r>
      <w:r>
        <w:rPr>
          <w:rFonts w:ascii="Times New Roman" w:hAnsi="Times New Roman" w:cs="Times New Roman"/>
          <w:highlight w:val="white"/>
        </w:rPr>
        <w:t xml:space="preserve">а, рассм</w:t>
      </w:r>
      <w:r>
        <w:rPr>
          <w:rFonts w:ascii="Times New Roman" w:hAnsi="Times New Roman" w:cs="Times New Roman"/>
          <w:highlight w:val="white"/>
        </w:rPr>
        <w:t xml:space="preserve">отреть вопрос о целесообразности и порядке продолжения оказания Услуг.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eastAsia="Courier New"/>
          <w:highlight w:val="white"/>
        </w:rPr>
        <w:t xml:space="preserve">     </w:t>
      </w:r>
      <w:r>
        <w:rPr>
          <w:rFonts w:ascii="Times New Roman" w:hAnsi="Times New Roman" w:eastAsia="Courier New" w:cs="Times New Roman"/>
          <w:highlight w:val="white"/>
        </w:rPr>
        <w:t xml:space="preserve">       </w:t>
      </w:r>
      <w:r>
        <w:rPr>
          <w:rFonts w:ascii="Times New Roman" w:hAnsi="Times New Roman" w:cs="Times New Roman"/>
          <w:highlight w:val="white"/>
          <w:lang w:eastAsia="ar-SA"/>
        </w:rPr>
        <w:t xml:space="preserve">4.5.4. </w:t>
      </w:r>
      <w:r>
        <w:rPr>
          <w:rFonts w:ascii="Times New Roman" w:hAnsi="Times New Roman" w:cs="Times New Roman"/>
          <w:highlight w:val="white"/>
          <w:lang w:eastAsia="ar-SA"/>
        </w:rPr>
        <w:t xml:space="preserve">Направить </w:t>
      </w:r>
      <w:r>
        <w:rPr>
          <w:rFonts w:ascii="Times New Roman" w:hAnsi="Times New Roman" w:cs="Times New Roman"/>
          <w:highlight w:val="white"/>
          <w:lang w:eastAsia="ar-SA"/>
        </w:rPr>
        <w:t xml:space="preserve">абонентский номер,</w:t>
      </w:r>
      <w:r>
        <w:rPr>
          <w:rFonts w:ascii="Times New Roman" w:hAnsi="Times New Roman" w:cs="Times New Roman"/>
          <w:highlight w:val="white"/>
          <w:lang w:eastAsia="ar-SA"/>
        </w:rPr>
        <w:t xml:space="preserve"> подлежащий </w:t>
      </w:r>
      <w:r>
        <w:rPr>
          <w:rFonts w:ascii="Times New Roman" w:hAnsi="Times New Roman" w:cs="Times New Roman"/>
          <w:highlight w:val="white"/>
          <w:lang w:eastAsia="ar-SA"/>
        </w:rPr>
        <w:t xml:space="preserve">портации</w:t>
      </w:r>
      <w:r>
        <w:rPr>
          <w:rFonts w:ascii="Times New Roman" w:hAnsi="Times New Roman" w:cs="Times New Roman"/>
          <w:highlight w:val="white"/>
          <w:lang w:eastAsia="ar-SA"/>
        </w:rPr>
        <w:t xml:space="preserve">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tabs>
          <w:tab w:val="left" w:pos="-195" w:leader="none"/>
          <w:tab w:val="left" w:pos="-15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Arial" w:cs="Times New Roman"/>
          <w:highlight w:val="white"/>
        </w:rPr>
      </w:r>
      <w:r>
        <w:rPr>
          <w:rFonts w:ascii="Times New Roman" w:hAnsi="Times New Roman" w:eastAsia="Courier New" w:cs="Times New Roman"/>
          <w:highlight w:val="white"/>
        </w:rPr>
        <w:t xml:space="preserve">4.5.</w:t>
      </w:r>
      <w:r>
        <w:rPr>
          <w:rFonts w:ascii="Times New Roman" w:hAnsi="Times New Roman" w:eastAsia="Courier New" w:cs="Times New Roman"/>
          <w:highlight w:val="white"/>
        </w:rPr>
        <w:t xml:space="preserve">5</w:t>
      </w:r>
      <w:r>
        <w:rPr>
          <w:rFonts w:ascii="Times New Roman" w:hAnsi="Times New Roman" w:eastAsia="Courier New" w:cs="Times New Roman"/>
          <w:highlight w:val="white"/>
        </w:rPr>
        <w:t xml:space="preserve">. </w:t>
      </w:r>
      <w:r>
        <w:rPr>
          <w:rFonts w:ascii="Times New Roman" w:hAnsi="Times New Roman" w:eastAsia="Courier New" w:cs="Times New Roman"/>
          <w:highlight w:val="white"/>
        </w:rPr>
        <w:t xml:space="preserve">Исполнять </w:t>
      </w:r>
      <w:r>
        <w:rPr>
          <w:rFonts w:ascii="Times New Roman" w:hAnsi="Times New Roman" w:cs="Times New Roman"/>
          <w:highlight w:val="white"/>
          <w:lang w:eastAsia="ar-SA"/>
        </w:rPr>
        <w:t xml:space="preserve">иные обязанности, предусмотренные законодательством Российской Федерации и Договором.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jc w:val="center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  <w:lang w:eastAsia="ar-SA"/>
        </w:rPr>
        <w:t xml:space="preserve">           </w:t>
      </w: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5. ПОРЯДОК РАСЧЕТОВ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jc w:val="center"/>
        <w:spacing w:line="276" w:lineRule="auto"/>
        <w:widowControl w:val="o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eastAsia="Lucida Sans Unicode" w:cs="Times New Roman"/>
          <w:b/>
          <w:bCs/>
          <w:caps/>
          <w:sz w:val="22"/>
          <w:szCs w:val="22"/>
          <w:highlight w:val="white"/>
          <w:lang w:eastAsia="ar-SA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firstLine="709"/>
        <w:jc w:val="both"/>
        <w:spacing w:line="240" w:lineRule="auto"/>
        <w:shd w:val="clear" w:color="auto" w:fill="ffffff"/>
        <w:tabs>
          <w:tab w:val="left" w:pos="284" w:leader="none"/>
          <w:tab w:val="left" w:pos="709" w:leader="none"/>
        </w:tabs>
        <w:rPr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 5.1. 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Оплата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 Услуг за отчетный месяц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производится Заказчиком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за фактически оказанные Услуги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в соответствии с Тарифным планом (Приложение № 2 к Договору)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, но в размере не превышающем максимальное значение цены Договора, установленного по этапу согласно 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пп. 2.1.1 Договора,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в форме безналичного расчета путем перечисления денежных средств на счет Исполнителя</w:t>
      </w:r>
      <w:r>
        <w:rPr>
          <w:rFonts w:ascii="Times New Roman" w:hAnsi="Times New Roman" w:cs="Times New Roman"/>
          <w:bCs/>
          <w:iCs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в течение 7 (семи) рабочих дней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с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даты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подписания Сторонами Акта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сдачи-приёмки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оказанных Услуг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на основании счета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, представленн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ого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Исполнителем.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contextualSpacing/>
        <w:jc w:val="both"/>
        <w:spacing w:line="240" w:lineRule="auto"/>
        <w:widowControl w:val="off"/>
        <w:rPr>
          <w:rFonts w:ascii="Times New Roman" w:hAnsi="Times New Roman" w:cs="Times New Roman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             5.2. Заказчик считается исполнившим свое обязательство по оплате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оказанных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Услуг со дня списания денежных сре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дств с л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ицевого счета Заказчика в пользу 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Исполнителя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</w:r>
    </w:p>
    <w:p>
      <w:pPr>
        <w:contextualSpacing/>
        <w:jc w:val="both"/>
        <w:spacing w:line="240" w:lineRule="auto"/>
        <w:widowControl w:val="off"/>
        <w:rPr>
          <w:highlight w:val="white"/>
        </w:rPr>
      </w:pP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ab/>
        <w:t xml:space="preserve">5.3.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Отчетным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месяцем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Стороны определили календарный месяц, соответствующий этапу, определенно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му п.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3.1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1 Договора, в котором Исполнитель оказывал Услуги.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jc w:val="center"/>
        <w:spacing w:line="240" w:lineRule="auto"/>
        <w:widowControl w:val="off"/>
        <w:rPr>
          <w:rFonts w:ascii="Times New Roman" w:hAnsi="Times New Roman" w:cs="Times New Roman"/>
          <w:color w:val="000000"/>
          <w:sz w:val="22"/>
          <w:szCs w:val="22"/>
          <w:highlight w:val="white"/>
        </w:rPr>
      </w:pPr>
      <w:r>
        <w:rPr>
          <w:highlight w:val="white"/>
        </w:rPr>
      </w: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6. </w:t>
      </w: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ПРИЕМКА ОКАЗАННЫХ УС</w:t>
      </w: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ЛУг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</w:r>
    </w:p>
    <w:p>
      <w:pPr>
        <w:pStyle w:val="1226"/>
        <w:ind w:left="0" w:firstLine="709"/>
        <w:jc w:val="both"/>
        <w:spacing w:line="281" w:lineRule="auto"/>
        <w:widowControl w:val="off"/>
        <w:rPr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val="ru-RU"/>
        </w:rPr>
        <w:t xml:space="preserve">6.1.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Ежемесячно не позднее 5 числа месяца, следующего за отчетным месяцем, Исполнитель предоставляет Заказчику Акт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сдачи-приёмки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оказанных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У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слуг, подписанный Исполнителем,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в 2 (двух) экземплярах, счет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и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счет-фактур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у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</w:t>
      </w:r>
      <w:r>
        <w:rPr>
          <w:rStyle w:val="1207"/>
          <w:rFonts w:ascii="Times New Roman" w:hAnsi="Times New Roman" w:cs="Times New Roman"/>
          <w:sz w:val="22"/>
          <w:szCs w:val="22"/>
          <w:highlight w:val="white"/>
        </w:rPr>
        <w:footnoteReference w:id="4"/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pStyle w:val="1226"/>
        <w:ind w:left="0" w:firstLine="709"/>
        <w:jc w:val="both"/>
        <w:spacing w:line="240" w:lineRule="auto"/>
        <w:widowControl w:val="off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6.2.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Для проверки соответствия результатов оказанных Услуг в части их соответствия условиям Договора, Техническому заданию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(Приложение № 1 к Договору)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Заказчик проводит экспертизу своими силами или к ее проведению Заказчик вправе привлечь экспертов, экспертные организации.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1226"/>
        <w:ind w:left="0" w:firstLine="709"/>
        <w:jc w:val="both"/>
        <w:spacing w:line="240" w:lineRule="auto"/>
        <w:widowControl w:val="off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Для проведения экспертизы эксперты, экспертные организации имеют право запрашивать у Исполнителя дополнительные материалы, относящиеся к условиям исполнения Договора.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Результаты экспертизы оформляются в виде заключения, которое подписывается экспертом, уполномоченным представителем экспертной организации.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1226"/>
        <w:ind w:left="0" w:firstLine="709"/>
        <w:jc w:val="both"/>
        <w:spacing w:line="240" w:lineRule="auto"/>
        <w:widowControl w:val="off"/>
        <w:rPr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случае, если по результатам такой экспертизы установлены нарушения требований Договора, не препятствующие приемке ок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азанных Услуг, в заключении могут содержаться предложения об устранении выявленных недостатков, в том числе с указанием срока их устранения.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случае привлечения Заказчиком для проведения экспертизы экспертов, экспертных организаций при принятии решения о приемке или об отказе в приемке оказанных Услуг Заказчик должен учитывать отраженные в заключении по результатам экспертизы предложения экспер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тов, экспертных организаций, привлеченных для ее проведения. 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pStyle w:val="1226"/>
        <w:ind w:left="0" w:firstLine="709"/>
        <w:jc w:val="both"/>
        <w:spacing w:line="240" w:lineRule="auto"/>
        <w:widowControl w:val="off"/>
        <w:rPr>
          <w:rFonts w:ascii="Times New Roman" w:hAnsi="Times New Roman" w:eastAsia="Wingdings (L$);Arial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6.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3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Не позднее 10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(десяти) рабочих дней после получения от Исполнителя документов, указанных в п. 6.1 Договора, Заказчик 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осуществляет одно из следующий действий: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</w:rPr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</w:rPr>
      </w:r>
    </w:p>
    <w:p>
      <w:pPr>
        <w:pStyle w:val="1226"/>
        <w:ind w:left="0" w:firstLine="709"/>
        <w:jc w:val="both"/>
        <w:spacing w:line="240" w:lineRule="auto"/>
        <w:widowControl w:val="off"/>
        <w:rPr>
          <w:rFonts w:ascii="Times New Roman" w:hAnsi="Times New Roman" w:eastAsia="Wingdings (L$);Arial" w:cs="Times New Roman"/>
          <w:sz w:val="24"/>
          <w:szCs w:val="24"/>
          <w:highlight w:val="white"/>
        </w:rPr>
      </w:pP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-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случае отсутствия замечаний осуществляет приемку</w:t>
      </w:r>
      <w:r>
        <w:rPr>
          <w:rFonts w:ascii="Times New Roman" w:hAnsi="Times New Roman" w:eastAsia="Wingdings (L$);Arial" w:cs="Times New Roman"/>
          <w:strike w:val="0"/>
          <w:sz w:val="24"/>
          <w:szCs w:val="24"/>
          <w:highlight w:val="white"/>
          <w:lang w:eastAsia="zh-CN"/>
        </w:rPr>
        <w:t xml:space="preserve"> 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оказанных Услуг и 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подписывает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 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Акт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 сдачи-приёмки 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оказанных Услуг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 в 2 (двух) экземплярах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,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 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один из которых направляет Исполнителю;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</w:rPr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</w:rPr>
      </w:r>
    </w:p>
    <w:p>
      <w:pPr>
        <w:pStyle w:val="1226"/>
        <w:ind w:left="0" w:firstLine="0"/>
        <w:jc w:val="both"/>
        <w:spacing w:line="240" w:lineRule="auto"/>
        <w:widowControl w:val="off"/>
        <w:rPr>
          <w:rFonts w:ascii="Times New Roman" w:hAnsi="Times New Roman" w:eastAsia="Wingdings (L$);Arial" w:cs="Times New Roman"/>
          <w:sz w:val="24"/>
          <w:szCs w:val="24"/>
          <w:highlight w:val="white"/>
        </w:rPr>
      </w:pP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ab/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-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случае отказа от приемки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 оказанных Услуг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Заказчик в срок, установленный настоящим пунктом Договора,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 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направляет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 Исполнителю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мотивированный отказ от принятия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 результатов оказанных Услуг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 указанием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выявленных несоответствий или недостатков 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  <w:lang w:eastAsia="zh-CN"/>
        </w:rPr>
        <w:t xml:space="preserve">оказанных Услуг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и (или) к представленным в соответствии с п. 4.1 Договора документам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 указанием срока их устранения.</w:t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</w:rPr>
      </w:r>
      <w:r>
        <w:rPr>
          <w:rFonts w:ascii="Times New Roman" w:hAnsi="Times New Roman" w:eastAsia="Wingdings (L$);Arial" w:cs="Times New Roman"/>
          <w:sz w:val="24"/>
          <w:szCs w:val="24"/>
          <w:highlight w:val="white"/>
        </w:rPr>
      </w:r>
    </w:p>
    <w:p>
      <w:pPr>
        <w:pStyle w:val="1226"/>
        <w:ind w:left="0" w:firstLine="709"/>
        <w:jc w:val="both"/>
        <w:spacing w:line="240" w:lineRule="auto"/>
        <w:widowControl w:val="o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6.4.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Датой приемки оказанных Услуг считается дата подписания Заказчиком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Акта сдачи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-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приёмки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оказанных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У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слуг.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pStyle w:val="1226"/>
        <w:ind w:left="0" w:firstLine="709"/>
        <w:jc w:val="both"/>
        <w:spacing w:line="240" w:lineRule="auto"/>
        <w:widowControl w:val="off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6.5.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случае получения от Заказчика надлежащим образом официально направленного (почтой или нарочно) запроса о предоставлении разъяснений касательно результатов оказания Услуг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Исполнитель в течение 3 (трех) рабочих дней обязан предоставить Заказчику запрашиваемые разъяснения в отношении оказанных Услуг.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1226"/>
        <w:ind w:left="0" w:firstLine="709"/>
        <w:jc w:val="both"/>
        <w:spacing w:line="240" w:lineRule="auto"/>
        <w:widowControl w:val="o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случае получения от Заказчика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мотивированного отказа от принятия оказанных Услуг </w:t>
      </w:r>
      <w:r>
        <w:rPr>
          <w:rFonts w:ascii="Times New Roman" w:hAnsi="Times New Roman" w:cs="Times New Roman"/>
          <w:strike w:val="0"/>
          <w:sz w:val="24"/>
          <w:szCs w:val="24"/>
          <w:highlight w:val="white"/>
        </w:rPr>
        <w:t xml:space="preserve">Исполнитель</w:t>
      </w:r>
      <w:r>
        <w:rPr>
          <w:rFonts w:ascii="Times New Roman" w:hAnsi="Times New Roman" w:cs="Times New Roman"/>
          <w:strike w:val="0"/>
          <w:sz w:val="24"/>
          <w:szCs w:val="24"/>
          <w:highlight w:val="white"/>
        </w:rPr>
        <w:t xml:space="preserve"> в срок, установленный Заказчиком, </w:t>
      </w:r>
      <w:r>
        <w:rPr>
          <w:rFonts w:ascii="Times New Roman" w:hAnsi="Times New Roman" w:cs="Times New Roman"/>
          <w:strike w:val="0"/>
          <w:sz w:val="24"/>
          <w:szCs w:val="24"/>
          <w:highlight w:val="white"/>
        </w:rPr>
        <w:t xml:space="preserve">устран</w:t>
      </w:r>
      <w:r>
        <w:rPr>
          <w:rFonts w:ascii="Times New Roman" w:hAnsi="Times New Roman" w:cs="Times New Roman"/>
          <w:strike w:val="0"/>
          <w:sz w:val="24"/>
          <w:szCs w:val="24"/>
          <w:highlight w:val="white"/>
        </w:rPr>
        <w:t xml:space="preserve">яет </w:t>
      </w:r>
      <w:r>
        <w:rPr>
          <w:rFonts w:ascii="Times New Roman" w:hAnsi="Times New Roman" w:cs="Times New Roman"/>
          <w:strike w:val="0"/>
          <w:sz w:val="24"/>
          <w:szCs w:val="24"/>
          <w:highlight w:val="white"/>
        </w:rPr>
        <w:t xml:space="preserve">выявленные несоответствия или недостатки </w:t>
      </w:r>
      <w:r>
        <w:rPr>
          <w:rFonts w:ascii="Times New Roman" w:hAnsi="Times New Roman" w:eastAsia="Times New Roman" w:cs="Times New Roman"/>
          <w:strike w:val="0"/>
          <w:sz w:val="24"/>
          <w:szCs w:val="24"/>
          <w:highlight w:val="white"/>
          <w:lang w:eastAsia="ar-SA"/>
        </w:rPr>
        <w:t xml:space="preserve">оказанных Услуг</w:t>
      </w:r>
      <w:r>
        <w:rPr>
          <w:rFonts w:ascii="Times New Roman" w:hAnsi="Times New Roman" w:cs="Times New Roman"/>
          <w:strike w:val="0"/>
          <w:sz w:val="24"/>
          <w:szCs w:val="24"/>
          <w:highlight w:val="white"/>
        </w:rPr>
        <w:t xml:space="preserve"> и (или) к представленным в соответствии с п. </w:t>
      </w:r>
      <w:r>
        <w:rPr>
          <w:rFonts w:ascii="Times New Roman" w:hAnsi="Times New Roman" w:cs="Times New Roman"/>
          <w:strike w:val="0"/>
          <w:sz w:val="24"/>
          <w:szCs w:val="24"/>
          <w:highlight w:val="white"/>
        </w:rPr>
        <w:t xml:space="preserve">6</w:t>
      </w:r>
      <w:r>
        <w:rPr>
          <w:rFonts w:ascii="Times New Roman" w:hAnsi="Times New Roman" w:cs="Times New Roman"/>
          <w:strike w:val="0"/>
          <w:sz w:val="24"/>
          <w:szCs w:val="24"/>
          <w:highlight w:val="white"/>
        </w:rPr>
        <w:t xml:space="preserve">.1 Договора документам</w:t>
      </w:r>
      <w:r>
        <w:rPr>
          <w:rFonts w:ascii="Times New Roman" w:hAnsi="Times New Roman" w:cs="Times New Roman"/>
          <w:strike w:val="0"/>
          <w:sz w:val="24"/>
          <w:szCs w:val="24"/>
          <w:highlight w:val="white"/>
        </w:rPr>
        <w:t xml:space="preserve">.</w:t>
      </w:r>
      <w:r>
        <w:rPr>
          <w:rFonts w:ascii="Times New Roman" w:hAnsi="Times New Roman" w:cs="Times New Roman"/>
          <w:strike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pStyle w:val="1226"/>
        <w:ind w:left="0" w:firstLine="709"/>
        <w:jc w:val="both"/>
        <w:spacing w:line="240" w:lineRule="auto"/>
        <w:widowControl w:val="off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Устранение замечаний/недостатков осуществляются силами и средствами Исполнителя.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1226"/>
        <w:ind w:left="0" w:firstLine="709"/>
        <w:jc w:val="both"/>
        <w:spacing w:line="240" w:lineRule="auto"/>
        <w:widowControl w:val="off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Повторная приемка осуществляется в соответствии с п.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6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.3. Договора.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1226"/>
        <w:ind w:left="0"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6.6.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случае отсутствия повторных недостатков, необходимых доработок, запросов, мотивированного отказа от принятия оказанных Услуг Заказчик осуществляет приемку в соответствии с п. 6.3 настоящего Договора.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1226"/>
        <w:ind w:left="0" w:firstLine="709"/>
        <w:jc w:val="both"/>
        <w:spacing w:line="240" w:lineRule="auto"/>
        <w:widowControl w:val="off"/>
        <w:rPr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6.7. 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Заказчик вправе устранять недостатки оказанных Исполнителем Услуг самостоятельно или с привлечением третьих лиц и требовать от Исполнителя возмещение расходов на их устранение.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pStyle w:val="1226"/>
        <w:ind w:left="0" w:firstLine="709"/>
        <w:jc w:val="both"/>
        <w:spacing w:line="240" w:lineRule="auto"/>
        <w:widowControl w:val="o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6.8. 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Исполнитель обязан возместить расходы Заказчика на устранение недостатков оказанных Услуг в срок, указанный в требовании Заказчик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а, если такой срок является разумным. В случае если такой срок Заказчиком не назначен, расходы должны быть возмещены в разумный срок с момента получения требования. Расходы подлежат возмещению при условии представления Заказчиком подтверждающих документов.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pStyle w:val="1226"/>
        <w:ind w:left="0" w:firstLine="709"/>
        <w:jc w:val="both"/>
        <w:spacing w:line="240" w:lineRule="auto"/>
        <w:widowControl w:val="off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6.8. Подписанные Заказчиком и Исполнителем документы, указанные в п. 6.1 Договора, являются основанием для оплаты Исполнителю оказанных Услуг.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pStyle w:val="1226"/>
        <w:ind w:left="0" w:firstLine="709"/>
        <w:jc w:val="both"/>
        <w:spacing w:line="240" w:lineRule="auto"/>
        <w:widowControl w:val="o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6.9.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Если отступления в оказ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ании Услуг от условий Договора или иные недостатки оказанных Услуг не были устранены в установленный Договором срок либо являются существенными и неустранимыми, Заказчик вправе отказаться от исполнения Договора и потребовать возмещения причиненных убытков.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jc w:val="center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7</w:t>
      </w: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. Гарантии качества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1230"/>
        <w:numPr>
          <w:ilvl w:val="0"/>
          <w:numId w:val="0"/>
        </w:numPr>
        <w:contextualSpacing/>
        <w:ind w:firstLine="709"/>
        <w:jc w:val="both"/>
        <w:spacing w:line="240" w:lineRule="auto"/>
        <w:widowControl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7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.1. Исполнитель гарантирует оказание Услуг в соответствии с тре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бованиями, указанными в Договор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е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,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а так же с соблюдением условий, определенных в Техническом задании (Приложение № 1 к Договору).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jc w:val="center"/>
        <w:widowControl w:val="off"/>
        <w:rPr>
          <w:rFonts w:ascii="Times New Roman" w:hAnsi="Times New Roman" w:eastAsia="Lucida Sans Unicode" w:cs="Times New Roman"/>
          <w:b/>
          <w:bCs/>
          <w:caps/>
          <w:highlight w:val="white"/>
        </w:rPr>
      </w:pP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</w:r>
      <w:r>
        <w:rPr>
          <w:rFonts w:ascii="Times New Roman" w:hAnsi="Times New Roman" w:eastAsia="Lucida Sans Unicode" w:cs="Times New Roman"/>
          <w:b/>
          <w:bCs/>
          <w:caps/>
          <w:highlight w:val="white"/>
        </w:rPr>
      </w:r>
      <w:r>
        <w:rPr>
          <w:rFonts w:ascii="Times New Roman" w:hAnsi="Times New Roman" w:eastAsia="Lucida Sans Unicode" w:cs="Times New Roman"/>
          <w:b/>
          <w:bCs/>
          <w:caps/>
          <w:highlight w:val="white"/>
        </w:rPr>
      </w:r>
    </w:p>
    <w:p>
      <w:pPr>
        <w:contextualSpacing/>
        <w:jc w:val="center"/>
        <w:widowControl w:val="off"/>
        <w:rPr>
          <w:rFonts w:ascii="Times New Roman" w:hAnsi="Times New Roman" w:eastAsia="Lucida Sans Unicode" w:cs="Times New Roman"/>
          <w:b/>
          <w:bCs/>
          <w:caps/>
          <w:highlight w:val="white"/>
        </w:rPr>
      </w:pP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8. </w:t>
      </w: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ОТВЕТСТВЕННОСТЬ СТОРОН</w:t>
      </w:r>
      <w:r>
        <w:rPr>
          <w:rFonts w:ascii="Times New Roman" w:hAnsi="Times New Roman" w:eastAsia="Lucida Sans Unicode" w:cs="Times New Roman"/>
          <w:b/>
          <w:bCs/>
          <w:caps/>
          <w:highlight w:val="white"/>
        </w:rPr>
      </w:r>
      <w:r>
        <w:rPr>
          <w:rFonts w:ascii="Times New Roman" w:hAnsi="Times New Roman" w:eastAsia="Lucida Sans Unicode" w:cs="Times New Roman"/>
          <w:b/>
          <w:bCs/>
          <w:caps/>
          <w:highlight w:val="white"/>
        </w:rPr>
      </w:r>
    </w:p>
    <w:p>
      <w:pPr>
        <w:contextualSpacing/>
        <w:jc w:val="center"/>
        <w:widowControl w:val="off"/>
        <w:rPr>
          <w:rFonts w:ascii="Times New Roman" w:hAnsi="Times New Roman" w:eastAsia="Lucida Sans Unicode" w:cs="Times New Roman"/>
          <w:b/>
          <w:bCs/>
          <w:caps/>
          <w:highlight w:val="white"/>
        </w:rPr>
      </w:pP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</w:r>
      <w:r>
        <w:rPr>
          <w:rFonts w:ascii="Times New Roman" w:hAnsi="Times New Roman" w:eastAsia="Lucida Sans Unicode" w:cs="Times New Roman"/>
          <w:b/>
          <w:bCs/>
          <w:caps/>
          <w:highlight w:val="white"/>
        </w:rPr>
      </w:r>
      <w:r>
        <w:rPr>
          <w:rFonts w:ascii="Times New Roman" w:hAnsi="Times New Roman" w:eastAsia="Lucida Sans Unicode" w:cs="Times New Roman"/>
          <w:b/>
          <w:bCs/>
          <w:caps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8</w:t>
      </w:r>
      <w:r>
        <w:rPr>
          <w:rFonts w:ascii="Times New Roman" w:hAnsi="Times New Roman" w:cs="Times New Roman"/>
          <w:highlight w:val="white"/>
        </w:rPr>
        <w:t xml:space="preserve">.1. В случае неисполнения или ненадлежащего исполнения своих обязательств</w:t>
      </w:r>
      <w:r>
        <w:rPr>
          <w:rFonts w:ascii="Times New Roman" w:hAnsi="Times New Roman" w:cs="Times New Roman"/>
          <w:highlight w:val="white"/>
        </w:rPr>
        <w:br/>
        <w:t xml:space="preserve">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Договора.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8</w:t>
      </w:r>
      <w:r>
        <w:rPr>
          <w:rFonts w:ascii="Times New Roman" w:hAnsi="Times New Roman" w:cs="Times New Roman"/>
          <w:highlight w:val="white"/>
        </w:rPr>
        <w:t xml:space="preserve">.2. В случае просрочки исполнения Исполнителем обязательств, предусмотренных Договором, а также в иных случаях неисполнения или ненадлежащего исполнения Исполнителем обязательств Заказчик направляет Исполнителю требование об уплате неустоек (штра</w:t>
      </w:r>
      <w:r>
        <w:rPr>
          <w:rFonts w:ascii="Times New Roman" w:hAnsi="Times New Roman" w:cs="Times New Roman"/>
          <w:highlight w:val="white"/>
        </w:rPr>
        <w:t xml:space="preserve">фов, пеней). Пеня начисляются за каждый день просрочки исполнения Исполнителем обязательства, предусмотренного Договором, начиная со дня, следующего после дня истечения установленного Договором срока исполнения обязательства, в размере 1/300 действующей на</w:t>
      </w:r>
      <w:r>
        <w:rPr>
          <w:rFonts w:ascii="Times New Roman" w:hAnsi="Times New Roman" w:cs="Times New Roman"/>
          <w:highlight w:val="white"/>
        </w:rPr>
        <w:t xml:space="preserve"> дату уплаты пеней ключевой ставки Центрального Банка Российской Федерации от цены Договора (отдельного этапа исполнения Договора), уменьшенной на сумму, пропорциональную объему обязательств, предусмотренных Договором и фактически исполненных Исполнителем.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8</w:t>
      </w:r>
      <w:r>
        <w:rPr>
          <w:rFonts w:ascii="Times New Roman" w:hAnsi="Times New Roman" w:cs="Times New Roman"/>
          <w:highlight w:val="white"/>
        </w:rPr>
        <w:t xml:space="preserve">.3. В случае просрочки исполнения Заказчиком обязательств, предусмотренных Договором, а также в иных</w:t>
      </w:r>
      <w:r>
        <w:rPr>
          <w:rFonts w:ascii="Times New Roman" w:hAnsi="Times New Roman" w:cs="Times New Roman"/>
          <w:highlight w:val="white"/>
        </w:rPr>
        <w:t xml:space="preserve"> случаях неисполнения или ненадлежащего исполнения Заказчиком обязательств Исполнитель вправе потребовать уплаты неустоек (штрафов, пеней). Пеня начисляется Заказчику за каждый день просрочки исполнения предусмотренного Договором обязательства начиная со д</w:t>
      </w:r>
      <w:r>
        <w:rPr>
          <w:rFonts w:ascii="Times New Roman" w:hAnsi="Times New Roman" w:cs="Times New Roman"/>
          <w:highlight w:val="white"/>
        </w:rPr>
        <w:t xml:space="preserve">ня, следующего за днем истечения установленного Договором срока исполнения обязательства. Размер пени устанавливается как одна трехсотая действующей на дату уплаты пеней ключевой ставки Центрального Банка Российской Федерации от не уплаченной в срок суммы.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8</w:t>
      </w:r>
      <w:r>
        <w:rPr>
          <w:rFonts w:ascii="Times New Roman" w:hAnsi="Times New Roman" w:cs="Times New Roman"/>
          <w:highlight w:val="white"/>
        </w:rPr>
        <w:t xml:space="preserve">.4. Штрафы начисляются за ненадлежащее исполнение Заказчиком обязательств, за неисполнение или ненадлежащее исполнение Исполнителем обязательств, предусмотренных Договором, за исключением просрочки исполнения обязательств, предусмотр</w:t>
      </w:r>
      <w:r>
        <w:rPr>
          <w:rFonts w:ascii="Times New Roman" w:hAnsi="Times New Roman" w:cs="Times New Roman"/>
          <w:highlight w:val="white"/>
        </w:rPr>
        <w:t xml:space="preserve">енных Договором. Размер штрафа устанавливается Договором в порядке, установленном Правилами, утвержденными Постановлением Правительства Российской Федерации от 30.08.2017 № 1042 «Об утверждении Правил определения размера штрафа, начисляемого в случае ненад</w:t>
      </w:r>
      <w:r>
        <w:rPr>
          <w:rFonts w:ascii="Times New Roman" w:hAnsi="Times New Roman" w:cs="Times New Roman"/>
          <w:highlight w:val="white"/>
        </w:rPr>
        <w:t xml:space="preserve">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>
        <w:rPr>
          <w:rFonts w:ascii="Times New Roman" w:hAnsi="Times New Roman" w:cs="Times New Roman"/>
          <w:highlight w:val="white"/>
        </w:rPr>
        <w:t xml:space="preserve">контрак</w:t>
      </w:r>
      <w:r>
        <w:rPr>
          <w:rFonts w:ascii="Times New Roman" w:hAnsi="Times New Roman" w:cs="Times New Roman"/>
          <w:highlight w:val="white"/>
        </w:rPr>
        <w:t xml:space="preserve">том </w:t>
      </w:r>
      <w:r>
        <w:rPr>
          <w:rFonts w:ascii="Times New Roman" w:hAnsi="Times New Roman" w:cs="Times New Roman"/>
          <w:highlight w:val="white"/>
        </w:rPr>
        <w:t xml:space="preserve">(за исключением просрочки исполнения обязательств заказчиком, поставщиком (подрядчиком, исполнителем)</w:t>
      </w:r>
      <w:r>
        <w:rPr>
          <w:rFonts w:ascii="Times New Roman" w:hAnsi="Times New Roman" w:cs="Times New Roman"/>
          <w:highlight w:val="white"/>
        </w:rPr>
        <w:t xml:space="preserve">,</w:t>
      </w:r>
      <w:r>
        <w:rPr>
          <w:rFonts w:ascii="Times New Roman" w:hAnsi="Times New Roman" w:cs="Times New Roman"/>
          <w:color w:val="ff0000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highlight w:val="white"/>
        </w:rPr>
        <w:t xml:space="preserve">о внесении изменений в постановление Правительства Российской  Федерации от 15 мая 2017 г. № 570 и признании утратившим силу  постановления Правительства Российской Федерации от 25 ноября  2013 г. № 1063</w:t>
      </w:r>
      <w:r>
        <w:rPr>
          <w:rFonts w:ascii="Times New Roman" w:hAnsi="Times New Roman" w:cs="Times New Roman"/>
          <w:highlight w:val="white"/>
        </w:rPr>
        <w:t xml:space="preserve">»</w:t>
      </w:r>
      <w:r>
        <w:rPr>
          <w:rFonts w:ascii="Times New Roman" w:hAnsi="Times New Roman" w:cs="Times New Roman"/>
          <w:highlight w:val="white"/>
        </w:rPr>
        <w:t xml:space="preserve">.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Размер штрафа рассчитывается как процент цены Договора или в </w:t>
      </w:r>
      <w:r>
        <w:rPr>
          <w:rFonts w:ascii="Times New Roman" w:hAnsi="Times New Roman" w:cs="Times New Roman"/>
          <w:highlight w:val="white"/>
        </w:rPr>
        <w:t xml:space="preserve">случае,</w:t>
      </w:r>
      <w:r>
        <w:rPr>
          <w:rFonts w:ascii="Times New Roman" w:hAnsi="Times New Roman" w:cs="Times New Roman"/>
          <w:highlight w:val="white"/>
        </w:rPr>
        <w:br/>
        <w:t xml:space="preserve">если</w:t>
      </w:r>
      <w:r>
        <w:rPr>
          <w:rFonts w:ascii="Times New Roman" w:hAnsi="Times New Roman" w:cs="Times New Roman"/>
          <w:highlight w:val="white"/>
        </w:rPr>
        <w:t xml:space="preserve"> Договором предусмотрены этапы исполнения </w:t>
      </w:r>
      <w:r>
        <w:rPr>
          <w:rFonts w:ascii="Times New Roman" w:hAnsi="Times New Roman" w:cs="Times New Roman"/>
          <w:highlight w:val="white"/>
        </w:rPr>
        <w:t xml:space="preserve">Д</w:t>
      </w:r>
      <w:r>
        <w:rPr>
          <w:rFonts w:ascii="Times New Roman" w:hAnsi="Times New Roman" w:cs="Times New Roman"/>
          <w:highlight w:val="white"/>
        </w:rPr>
        <w:t xml:space="preserve">оговора, как процент этапа исполнения Договора.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8</w:t>
      </w:r>
      <w:r>
        <w:rPr>
          <w:rFonts w:ascii="Times New Roman" w:hAnsi="Times New Roman" w:cs="Times New Roman"/>
          <w:highlight w:val="white"/>
        </w:rPr>
        <w:t xml:space="preserve">.5. За каждый факт неисполнения или ненадлежащего исполнения Исполнителем обязательств, предусмотренных Договором, за исключением просрочки исполнения обязательств (в том числе гарантийного обязательства), Исполнитель обязан уплатить Заказчику штраф.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8</w:t>
      </w:r>
      <w:r>
        <w:rPr>
          <w:rFonts w:ascii="Times New Roman" w:hAnsi="Times New Roman" w:cs="Times New Roman"/>
          <w:highlight w:val="white"/>
        </w:rPr>
        <w:t xml:space="preserve">.6. Если Исполнителем не исполнено или исполнено ненадлежащим образом обязательство по Договору, которое имеет стоимостное выражение, то Исполнитель обязан выплатить штраф в размере 10% от цены Договора (этапа Договора).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8</w:t>
      </w:r>
      <w:r>
        <w:rPr>
          <w:rFonts w:ascii="Times New Roman" w:hAnsi="Times New Roman" w:cs="Times New Roman"/>
          <w:highlight w:val="white"/>
        </w:rPr>
        <w:t xml:space="preserve">.7. Если Исполнителем не исполнено или исполнено ненадлежащим образом обязательство по Договору, которое не имеет стоимостного выражения, размер штрафа составляет 1000 рублей 00 копеек.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8</w:t>
      </w:r>
      <w:r>
        <w:rPr>
          <w:rFonts w:ascii="Times New Roman" w:hAnsi="Times New Roman" w:cs="Times New Roman"/>
          <w:highlight w:val="white"/>
        </w:rPr>
        <w:t xml:space="preserve">.8. Общая сумма начисленного штрафа за неисполнение или ненадлежащее исполнение Исполнителем обязательств по Договору не может превышать цену Договора.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8</w:t>
      </w:r>
      <w:r>
        <w:rPr>
          <w:rFonts w:ascii="Times New Roman" w:hAnsi="Times New Roman" w:cs="Times New Roman"/>
          <w:highlight w:val="white"/>
        </w:rPr>
        <w:t xml:space="preserve">.9. За каждый факт неисполнения Заказчиком обязательств по Договору, за исключением просрочки исполнения обязательств, Заказчик уплачивает 1000 рублей </w:t>
      </w:r>
      <w:r>
        <w:rPr>
          <w:rFonts w:ascii="Times New Roman" w:hAnsi="Times New Roman" w:cs="Times New Roman"/>
          <w:highlight w:val="white"/>
        </w:rPr>
        <w:t xml:space="preserve">00 копеек.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8</w:t>
      </w:r>
      <w:r>
        <w:rPr>
          <w:rFonts w:ascii="Times New Roman" w:hAnsi="Times New Roman" w:cs="Times New Roman"/>
          <w:highlight w:val="white"/>
        </w:rPr>
        <w:t xml:space="preserve">.10. Общая сумма начисленного штрафа за ненадлежащее исполнение Заказчиком обязательств по Договору не может превышать цену Договора.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8</w:t>
      </w:r>
      <w:r>
        <w:rPr>
          <w:rFonts w:ascii="Times New Roman" w:hAnsi="Times New Roman" w:cs="Times New Roman"/>
          <w:highlight w:val="white"/>
        </w:rPr>
        <w:t xml:space="preserve">.11. </w:t>
      </w:r>
      <w:r>
        <w:rPr>
          <w:rFonts w:ascii="Times New Roman" w:hAnsi="Times New Roman" w:cs="Times New Roman" w:eastAsiaTheme="minorHAnsi"/>
          <w:bCs/>
          <w:highlight w:val="white"/>
          <w:lang w:eastAsia="ar-SA"/>
        </w:rPr>
        <w:t xml:space="preserve">Уплата Стороной неустойки (штрафа, пени) не освобождает ее от исполнения обязательств по Договору</w:t>
      </w:r>
      <w:r>
        <w:rPr>
          <w:rFonts w:ascii="Times New Roman" w:hAnsi="Times New Roman" w:cs="Times New Roman" w:eastAsiaTheme="minorHAnsi"/>
          <w:highlight w:val="white"/>
          <w:lang w:eastAsia="en-US"/>
        </w:rPr>
        <w:t xml:space="preserve">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8</w:t>
      </w:r>
      <w:r>
        <w:rPr>
          <w:rFonts w:ascii="Times New Roman" w:hAnsi="Times New Roman" w:cs="Times New Roman"/>
          <w:highlight w:val="white"/>
        </w:rPr>
        <w:t xml:space="preserve">.12.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</w:t>
      </w:r>
      <w:r>
        <w:rPr>
          <w:rFonts w:ascii="Times New Roman" w:hAnsi="Times New Roman" w:cs="Times New Roman"/>
          <w:highlight w:val="white"/>
        </w:rPr>
        <w:t xml:space="preserve">произошло вследствие непреодолимой силы или по вине другой Стороны.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8</w:t>
      </w:r>
      <w:r>
        <w:rPr>
          <w:rFonts w:ascii="Times New Roman" w:hAnsi="Times New Roman" w:cs="Times New Roman"/>
          <w:highlight w:val="white"/>
        </w:rPr>
        <w:t xml:space="preserve">.13. </w:t>
      </w:r>
      <w:r>
        <w:rPr>
          <w:rFonts w:ascii="Times New Roman" w:hAnsi="Times New Roman" w:cs="Times New Roman" w:eastAsiaTheme="minorHAnsi"/>
          <w:bCs/>
          <w:highlight w:val="white"/>
          <w:lang w:eastAsia="ar-SA"/>
        </w:rPr>
        <w:t xml:space="preserve">С</w:t>
      </w:r>
      <w:r>
        <w:rPr>
          <w:rFonts w:ascii="Times New Roman" w:hAnsi="Times New Roman" w:cs="Times New Roman" w:eastAsiaTheme="minorHAnsi"/>
          <w:highlight w:val="white"/>
          <w:lang w:eastAsia="en-US"/>
        </w:rPr>
        <w:t xml:space="preserve">уммы неисполненных Исполнителем требований об уплате неустоек (штрафов, пеней), предъявленных Заказчиком, </w:t>
      </w:r>
      <w:r>
        <w:rPr>
          <w:rFonts w:ascii="Times New Roman" w:hAnsi="Times New Roman" w:cs="Times New Roman" w:eastAsiaTheme="minorHAnsi"/>
          <w:highlight w:val="white"/>
          <w:lang w:eastAsia="en-US"/>
        </w:rPr>
        <w:t xml:space="preserve">может быть удержана</w:t>
      </w:r>
      <w:r>
        <w:rPr>
          <w:rFonts w:ascii="Times New Roman" w:hAnsi="Times New Roman" w:cs="Times New Roman" w:eastAsiaTheme="minorHAnsi"/>
          <w:highlight w:val="white"/>
          <w:lang w:eastAsia="en-US"/>
        </w:rPr>
        <w:t xml:space="preserve"> из суммы, подлежащей оплате Исполнителю</w:t>
      </w:r>
      <w:r>
        <w:rPr>
          <w:rFonts w:ascii="Times New Roman" w:hAnsi="Times New Roman" w:cs="Times New Roman"/>
          <w:highlight w:val="white"/>
        </w:rPr>
        <w:t xml:space="preserve">. Заявление о зачете направляется Исполнителю в срок 3 (три) рабочих дня.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8"/>
        <w:jc w:val="center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</w:t>
      </w: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9. </w:t>
      </w: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ПОРЯДОК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РАЗРЕШЕНИЯ СПОРОВ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8"/>
        <w:jc w:val="center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567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  <w:lang w:eastAsia="ar-SA"/>
        </w:rPr>
        <w:t xml:space="preserve">9</w:t>
      </w:r>
      <w:r>
        <w:rPr>
          <w:rFonts w:ascii="Times New Roman" w:hAnsi="Times New Roman" w:cs="Times New Roman"/>
          <w:highlight w:val="white"/>
          <w:lang w:eastAsia="ar-SA"/>
        </w:rPr>
        <w:t xml:space="preserve">.1. </w:t>
      </w:r>
      <w:r>
        <w:rPr>
          <w:rFonts w:ascii="Times New Roman" w:hAnsi="Times New Roman" w:cs="Times New Roman"/>
          <w:highlight w:val="white"/>
          <w:lang w:eastAsia="ar-SA"/>
        </w:rPr>
        <w:t xml:space="preserve">Все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highlight w:val="white"/>
        </w:rPr>
        <w:t xml:space="preserve">споры и разногласия, возникшие в связи с исполнением </w:t>
      </w:r>
      <w:r>
        <w:rPr>
          <w:rFonts w:ascii="Times New Roman" w:hAnsi="Times New Roman" w:cs="Times New Roman"/>
          <w:highlight w:val="white"/>
        </w:rPr>
        <w:t xml:space="preserve">Договора,</w:t>
      </w:r>
      <w:r>
        <w:rPr>
          <w:rFonts w:ascii="Times New Roman" w:hAnsi="Times New Roman" w:cs="Times New Roman"/>
          <w:highlight w:val="white"/>
        </w:rPr>
        <w:br/>
        <w:t xml:space="preserve">его</w:t>
      </w:r>
      <w:r>
        <w:rPr>
          <w:rFonts w:ascii="Times New Roman" w:hAnsi="Times New Roman" w:cs="Times New Roman"/>
          <w:highlight w:val="white"/>
        </w:rPr>
        <w:t xml:space="preserve"> из</w:t>
      </w:r>
      <w:r>
        <w:rPr>
          <w:rFonts w:ascii="Times New Roman" w:hAnsi="Times New Roman" w:cs="Times New Roman"/>
          <w:highlight w:val="white"/>
        </w:rPr>
        <w:t xml:space="preserve">менением, расторжением или признанием недействительным, Стороны будут стремиться решить путем переговоров, а достигнутые договоренности оформлять в виде дополнительных соглашений, протоколов или иных документов, подписанных Сторонами, скрепленных печатями.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426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</w:t>
      </w:r>
      <w:r>
        <w:rPr>
          <w:rFonts w:ascii="Times New Roman" w:hAnsi="Times New Roman" w:cs="Times New Roman"/>
          <w:highlight w:val="white"/>
        </w:rPr>
        <w:t xml:space="preserve">9.2. До передачи спора на разрешение суда Стороны примут меры</w:t>
      </w:r>
      <w:r>
        <w:rPr>
          <w:rFonts w:ascii="Times New Roman" w:hAnsi="Times New Roman" w:cs="Times New Roman"/>
          <w:highlight w:val="white"/>
        </w:rPr>
        <w:br/>
        <w:t xml:space="preserve">к его урегулированию в претензионном порядке.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426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</w:t>
      </w:r>
      <w:r>
        <w:rPr>
          <w:rFonts w:ascii="Times New Roman" w:hAnsi="Times New Roman" w:cs="Times New Roman"/>
          <w:highlight w:val="white"/>
        </w:rPr>
        <w:t xml:space="preserve">9.3. Претензия должна быть направле</w:t>
      </w:r>
      <w:r>
        <w:rPr>
          <w:rFonts w:ascii="Times New Roman" w:hAnsi="Times New Roman" w:cs="Times New Roman"/>
          <w:highlight w:val="white"/>
        </w:rPr>
        <w:t xml:space="preserve">на в письменном виде. По полученной претензии Сторона должна дать письменный ответ по существу в срок не позднее 10 (десяти) календарных дней с даты ее получения. Оставление претензии без ответа в установленный срок означает признание требований претензии.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426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</w:t>
      </w:r>
      <w:r>
        <w:rPr>
          <w:rFonts w:ascii="Times New Roman" w:hAnsi="Times New Roman" w:cs="Times New Roman"/>
          <w:highlight w:val="white"/>
        </w:rPr>
        <w:t xml:space="preserve">9.4. Если претензионные требования подлежат денежной оценке, в претензии указывается требуемая сумма и ее полный и обоснованный расчет.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426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</w:t>
      </w:r>
      <w:r>
        <w:rPr>
          <w:rFonts w:ascii="Times New Roman" w:hAnsi="Times New Roman" w:cs="Times New Roman"/>
          <w:highlight w:val="white"/>
        </w:rPr>
        <w:t xml:space="preserve">9.5.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426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</w:t>
      </w:r>
      <w:r>
        <w:rPr>
          <w:rFonts w:ascii="Times New Roman" w:hAnsi="Times New Roman" w:cs="Times New Roman"/>
          <w:highlight w:val="white"/>
        </w:rPr>
        <w:t xml:space="preserve">9.6. В претензии могут быть указаны иные сведения, которые, по мнению заявителя, будут способствовать быстрому и правильному ее рассмотрению, объективному урегулированию спора.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426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</w:t>
      </w:r>
      <w:r>
        <w:rPr>
          <w:rFonts w:ascii="Times New Roman" w:hAnsi="Times New Roman" w:cs="Times New Roman"/>
          <w:highlight w:val="white"/>
        </w:rPr>
        <w:t xml:space="preserve">9.7. При </w:t>
      </w:r>
      <w:r>
        <w:rPr>
          <w:rFonts w:ascii="Times New Roman" w:hAnsi="Times New Roman" w:cs="Times New Roman"/>
          <w:highlight w:val="white"/>
        </w:rPr>
        <w:t xml:space="preserve">недостижении</w:t>
      </w:r>
      <w:r>
        <w:rPr>
          <w:rFonts w:ascii="Times New Roman" w:hAnsi="Times New Roman" w:cs="Times New Roman"/>
          <w:highlight w:val="white"/>
        </w:rPr>
        <w:t xml:space="preserve"> согласия споры решаются в Арбитражном суде г. Москвы </w:t>
      </w:r>
      <w:r>
        <w:rPr>
          <w:rFonts w:ascii="Times New Roman" w:hAnsi="Times New Roman" w:cs="Times New Roman"/>
          <w:highlight w:val="white"/>
        </w:rPr>
        <w:br/>
        <w:t xml:space="preserve">в соответствии с законодательством Российской Федерации.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426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</w:t>
      </w:r>
      <w:r>
        <w:rPr>
          <w:rFonts w:ascii="Times New Roman" w:hAnsi="Times New Roman" w:cs="Times New Roman"/>
          <w:highlight w:val="white"/>
        </w:rPr>
        <w:t xml:space="preserve">9.8. Если иное не предусмотрено законом, заявления, уведомления, извещения, требования или и</w:t>
      </w:r>
      <w:r>
        <w:rPr>
          <w:rFonts w:ascii="Times New Roman" w:hAnsi="Times New Roman" w:cs="Times New Roman"/>
          <w:highlight w:val="white"/>
        </w:rPr>
        <w:t xml:space="preserve">ные юридически значимые сообщения, с которыми закон или Договор связывает наступление гражданско-правовых последствий для другой Стороны, влекут наступление таких последствий с момента доставки соответствующего сообщения этой Стороне или его представителю.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426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</w:t>
      </w:r>
      <w:r>
        <w:rPr>
          <w:rFonts w:ascii="Times New Roman" w:hAnsi="Times New Roman" w:cs="Times New Roman"/>
          <w:highlight w:val="white"/>
        </w:rPr>
        <w:t xml:space="preserve">Сообщение считается доставленным и в тех случаях, когда оно поступило адресату, </w:t>
      </w:r>
      <w:r>
        <w:rPr>
          <w:rFonts w:ascii="Times New Roman" w:hAnsi="Times New Roman" w:cs="Times New Roman"/>
          <w:highlight w:val="white"/>
        </w:rPr>
        <w:br/>
        <w:t xml:space="preserve">но по обстоятельствам, зависящим от него, не было ему вручено или адресат</w:t>
      </w:r>
      <w:r>
        <w:rPr>
          <w:rFonts w:ascii="Times New Roman" w:hAnsi="Times New Roman" w:cs="Times New Roman"/>
          <w:highlight w:val="white"/>
        </w:rPr>
        <w:br/>
        <w:t xml:space="preserve">не ознакомился с ним.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426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</w:t>
      </w:r>
      <w:r>
        <w:rPr>
          <w:rFonts w:ascii="Times New Roman" w:hAnsi="Times New Roman" w:cs="Times New Roman"/>
          <w:highlight w:val="white"/>
        </w:rPr>
        <w:t xml:space="preserve">9.9. Сторона несет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</w:t>
      </w:r>
      <w:r>
        <w:rPr>
          <w:rFonts w:ascii="Times New Roman" w:hAnsi="Times New Roman" w:cs="Times New Roman"/>
          <w:highlight w:val="white"/>
        </w:rPr>
        <w:t xml:space="preserve">указанному адресу своего органа </w:t>
      </w:r>
      <w:r>
        <w:rPr>
          <w:rFonts w:ascii="Times New Roman" w:hAnsi="Times New Roman" w:cs="Times New Roman"/>
          <w:highlight w:val="white"/>
        </w:rPr>
        <w:t xml:space="preserve">или представителя. Сообщения, доставленные по адресу, указанному в ЕГРЮЛ, считаются полученными Стороной, даже если оно не находится по указанному адресу.</w:t>
      </w:r>
      <w:r>
        <w:rPr>
          <w:rFonts w:ascii="Times New Roman" w:hAnsi="Times New Roman" w:cs="Times New Roman"/>
          <w:highlight w:val="white"/>
          <w:lang w:eastAsia="ar-SA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8"/>
        <w:jc w:val="both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  <w:lang w:eastAsia="ar-SA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jc w:val="center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10. </w:t>
      </w: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ОБСТОЯТЕЛЬСТВА НЕПРЕОДОЛИМОЙ СИЛЫ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jc w:val="center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  <w:lang w:eastAsia="ar-SA"/>
        </w:rPr>
        <w:t xml:space="preserve">10</w:t>
      </w:r>
      <w:r>
        <w:rPr>
          <w:rFonts w:ascii="Times New Roman" w:hAnsi="Times New Roman" w:cs="Times New Roman"/>
          <w:highlight w:val="white"/>
          <w:lang w:eastAsia="ar-SA"/>
        </w:rPr>
        <w:t xml:space="preserve">.1.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Стороны о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свобождаются от ответственности за частичное или полное неисполнение обязательств по Договору, если оно (неисполнение) явилось следствием обстоятельств непреодолимой силы, возникших в результате непредвиденных и неотвратимых событий чрезвычайного характера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не поддающихся контролю Сторон, включая пожар, наводнение, землетрясение и любые другие стихийные бедствия, а также войну, военные действия, восстание, саботаж, забастовки, локауты, объявления эмбарго или блокады, враждебные  действия какого-либо другого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государства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существующие де-юре или де-факто,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и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если эти обстоятельства непосредственно повлияли на исполнение Договора.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426"/>
        <w:jc w:val="both"/>
        <w:spacing w:line="240" w:lineRule="auto"/>
        <w:widowControl w:val="off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10.2. С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торона, которая по причине обстоятельств непреодолимой силы не может исполнить обязательства по Договору, обязана в течение 2 (двух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) дней уведомить другую Сторону о наступлении и предполагаемом сроке действия этих обстоятельств, после чего Стороны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в срок не более 3 (трех) дней проводят взаимные консультации для принятия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необходимых мер.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contextualSpacing/>
        <w:ind w:firstLine="426"/>
        <w:jc w:val="both"/>
        <w:spacing w:line="240" w:lineRule="auto"/>
        <w:widowControl w:val="off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10.3. Надлежащим доказательством наличия обстоятельств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непреодолимой силы </w:t>
      </w:r>
      <w:r>
        <w:rPr>
          <w:rFonts w:ascii="Times New Roman" w:hAnsi="Times New Roman" w:cs="Times New Roman"/>
          <w:sz w:val="24"/>
          <w:szCs w:val="24"/>
          <w:highlight w:val="white"/>
        </w:rPr>
        <w:br/>
        <w:t xml:space="preserve">и их продолжит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ельности будут служить справки, выдаваемые местными компетентными органами административной территории, на которой находится Сторона, заявившая о таких обстоятельствах, или на которой произошло такое событие.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contextualSpacing/>
        <w:ind w:firstLine="426"/>
        <w:jc w:val="both"/>
        <w:spacing w:line="240" w:lineRule="auto"/>
        <w:widowControl w:val="off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10.4. Не уведомлен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ие, несвоевременное и (или)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основание, освобождающее от ответственности </w:t>
      </w:r>
      <w:r>
        <w:rPr>
          <w:rFonts w:ascii="Times New Roman" w:hAnsi="Times New Roman" w:cs="Times New Roman"/>
          <w:sz w:val="24"/>
          <w:szCs w:val="24"/>
          <w:highlight w:val="white"/>
        </w:rPr>
        <w:br/>
        <w:t xml:space="preserve">за неисполнение обязательства.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contextualSpacing/>
        <w:ind w:firstLine="426"/>
        <w:jc w:val="both"/>
        <w:spacing w:line="240" w:lineRule="auto"/>
        <w:widowControl w:val="off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10.5. Если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эти обстоятельства будут продолжаться более трех месяцев, Стороны в срок не более 3 (трех) дней проведут переговоры для обсуждения сложившейся ситуации и поиска возможных путей ее разрешения.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contextualSpacing/>
        <w:ind w:firstLine="708"/>
        <w:jc w:val="both"/>
        <w:rPr>
          <w:rFonts w:ascii="Times New Roman" w:hAnsi="Times New Roman" w:cs="Times New Roman"/>
          <w:highlight w:val="white"/>
        </w:rPr>
      </w:pPr>
      <w:r>
        <w:rPr>
          <w:highlight w:val="white"/>
        </w:rPr>
      </w:r>
      <w:r>
        <w:rPr>
          <w:rFonts w:ascii="Times New Roman" w:hAnsi="Times New Roman" w:cs="Times New Roman"/>
          <w:highlight w:val="white"/>
          <w:lang w:eastAsia="ar-SA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jc w:val="center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11. </w:t>
      </w: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СРОК ДЕЙСТВИЯ ДОГОВОРА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jc w:val="center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8"/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1</w:t>
      </w:r>
      <w:r>
        <w:rPr>
          <w:rFonts w:ascii="Times New Roman" w:hAnsi="Times New Roman" w:cs="Times New Roman"/>
          <w:highlight w:val="white"/>
        </w:rPr>
        <w:t xml:space="preserve">1</w:t>
      </w:r>
      <w:r>
        <w:rPr>
          <w:rFonts w:ascii="Times New Roman" w:hAnsi="Times New Roman" w:cs="Times New Roman"/>
          <w:highlight w:val="white"/>
        </w:rPr>
        <w:t xml:space="preserve">.1. </w:t>
      </w:r>
      <w:r>
        <w:rPr>
          <w:rFonts w:ascii="Times New Roman" w:hAnsi="Times New Roman" w:cs="Times New Roman"/>
          <w:highlight w:val="white"/>
        </w:rPr>
        <w:t xml:space="preserve">Настоящий Договор вступает в силу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с момента подписания его Сторонами, но не ранее 1 января 2027 г., и действует п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о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31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января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202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8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года, а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в части проведения сторонами финансовых расчетов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– до полного их исполнения.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0"/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ab/>
        <w:t xml:space="preserve">11.2 Действие Договора может быть  прекращено досрочно по взаимному согласию Сторон, составляемому в письменной форме.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8"/>
        <w:jc w:val="both"/>
        <w:spacing w:line="240" w:lineRule="auto"/>
        <w:widowControl w:val="off"/>
        <w:tabs>
          <w:tab w:val="left" w:pos="720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11</w:t>
      </w:r>
      <w:r>
        <w:rPr>
          <w:rFonts w:ascii="Times New Roman" w:hAnsi="Times New Roman" w:cs="Times New Roman"/>
          <w:highlight w:val="white"/>
        </w:rPr>
        <w:t xml:space="preserve">.</w:t>
      </w:r>
      <w:r>
        <w:rPr>
          <w:rFonts w:ascii="Times New Roman" w:hAnsi="Times New Roman" w:cs="Times New Roman"/>
          <w:highlight w:val="white"/>
        </w:rPr>
        <w:t xml:space="preserve">3</w:t>
      </w:r>
      <w:r>
        <w:rPr>
          <w:rFonts w:ascii="Times New Roman" w:hAnsi="Times New Roman" w:cs="Times New Roman"/>
          <w:highlight w:val="white"/>
        </w:rPr>
        <w:t xml:space="preserve">.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Окончание срока действия Договора не освобождает Стороны от ответственности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за 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го нарушение, проведения Сторонами финансовых расчетов.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jc w:val="left"/>
        <w:spacing w:line="288" w:lineRule="auto"/>
        <w:rPr>
          <w:rFonts w:ascii="Times New Roman" w:hAnsi="Times New Roman" w:cs="Times New Roman"/>
          <w:b/>
          <w:bCs/>
          <w:caps/>
          <w:spacing w:val="-3"/>
          <w:highlight w:val="white"/>
        </w:rPr>
      </w:pPr>
      <w:r>
        <w:rPr>
          <w:rFonts w:ascii="Times New Roman" w:hAnsi="Times New Roman" w:cs="Times New Roman"/>
          <w:b/>
          <w:bCs/>
          <w:caps/>
          <w:spacing w:val="-3"/>
          <w:highlight w:val="none"/>
        </w:rPr>
      </w:r>
      <w:r>
        <w:rPr>
          <w:rFonts w:ascii="Times New Roman" w:hAnsi="Times New Roman" w:cs="Times New Roman"/>
          <w:b/>
          <w:bCs/>
          <w:caps/>
          <w:spacing w:val="-3"/>
          <w:highlight w:val="white"/>
        </w:rPr>
      </w:r>
      <w:r>
        <w:rPr>
          <w:rFonts w:ascii="Times New Roman" w:hAnsi="Times New Roman" w:cs="Times New Roman"/>
          <w:b/>
          <w:bCs/>
          <w:caps/>
          <w:spacing w:val="-3"/>
          <w:highlight w:val="white"/>
        </w:rPr>
      </w:r>
    </w:p>
    <w:p>
      <w:pPr>
        <w:contextualSpacing/>
        <w:jc w:val="center"/>
        <w:spacing w:line="288" w:lineRule="auto"/>
        <w:rPr>
          <w:rFonts w:ascii="Times New Roman" w:hAnsi="Times New Roman" w:cs="Times New Roman"/>
          <w:b/>
          <w:bCs/>
          <w:caps/>
          <w:spacing w:val="-3"/>
          <w:highlight w:val="none"/>
        </w:rPr>
      </w:pP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12. </w:t>
      </w:r>
      <w:r>
        <w:rPr>
          <w:rFonts w:ascii="Times New Roman" w:hAnsi="Times New Roman" w:cs="Times New Roman"/>
          <w:b/>
          <w:bCs/>
          <w:caps/>
          <w:spacing w:val="-3"/>
          <w:highlight w:val="white"/>
        </w:rPr>
        <w:t xml:space="preserve">ПОРЯДОК РАСТОРЖЕНИя И ПОРЯДОК ИЗМЕНЕНИя </w:t>
      </w:r>
      <w:r>
        <w:rPr>
          <w:rFonts w:ascii="Times New Roman" w:hAnsi="Times New Roman" w:cs="Times New Roman"/>
          <w:b/>
          <w:bCs/>
          <w:caps/>
          <w:spacing w:val="-3"/>
          <w:highlight w:val="white"/>
        </w:rPr>
        <w:t xml:space="preserve">УСЛОВИЙ </w:t>
      </w:r>
      <w:r>
        <w:rPr>
          <w:rFonts w:ascii="Times New Roman" w:hAnsi="Times New Roman" w:cs="Times New Roman"/>
          <w:b/>
          <w:bCs/>
          <w:highlight w:val="white"/>
        </w:rPr>
        <w:t xml:space="preserve">ДОГОВОРА</w:t>
      </w:r>
      <w:r>
        <w:rPr>
          <w:rFonts w:ascii="Times New Roman" w:hAnsi="Times New Roman" w:cs="Times New Roman"/>
          <w:b/>
          <w:bCs/>
          <w:caps/>
          <w:spacing w:val="-3"/>
          <w:highlight w:val="none"/>
        </w:rPr>
      </w:r>
      <w:r>
        <w:rPr>
          <w:rFonts w:ascii="Times New Roman" w:hAnsi="Times New Roman" w:cs="Times New Roman"/>
          <w:b/>
          <w:bCs/>
          <w:caps/>
          <w:spacing w:val="-3"/>
          <w:highlight w:val="none"/>
        </w:rPr>
      </w:r>
    </w:p>
    <w:p>
      <w:pPr>
        <w:contextualSpacing/>
        <w:ind w:left="360"/>
        <w:jc w:val="center"/>
        <w:spacing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b/>
          <w:bCs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1</w:t>
      </w:r>
      <w:r>
        <w:rPr>
          <w:rFonts w:ascii="Times New Roman" w:hAnsi="Times New Roman" w:cs="Times New Roman"/>
          <w:highlight w:val="white"/>
        </w:rPr>
        <w:t xml:space="preserve">2</w:t>
      </w:r>
      <w:r>
        <w:rPr>
          <w:rFonts w:ascii="Times New Roman" w:hAnsi="Times New Roman" w:cs="Times New Roman"/>
          <w:highlight w:val="white"/>
        </w:rPr>
        <w:t xml:space="preserve">.1. Любые изменения и дополнения к Договору имеют силу, если они оформлены </w:t>
      </w:r>
      <w:r>
        <w:rPr>
          <w:rFonts w:ascii="Times New Roman" w:hAnsi="Times New Roman" w:cs="Times New Roman"/>
          <w:highlight w:val="white"/>
        </w:rPr>
        <w:br/>
        <w:t xml:space="preserve">в письменном виде и подписаны обеими Сторонами.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1</w:t>
      </w:r>
      <w:r>
        <w:rPr>
          <w:rFonts w:ascii="Times New Roman" w:hAnsi="Times New Roman" w:cs="Times New Roman"/>
          <w:highlight w:val="white"/>
        </w:rPr>
        <w:t xml:space="preserve">2</w:t>
      </w:r>
      <w:r>
        <w:rPr>
          <w:rFonts w:ascii="Times New Roman" w:hAnsi="Times New Roman" w:cs="Times New Roman"/>
          <w:highlight w:val="white"/>
        </w:rPr>
        <w:t xml:space="preserve">.1.1. Изменение существенных условий Договора при его исполнении не допускается, за исключением их изменения по соглашению Сторон в случаях, установленных Законом № 44-ФЗ.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1</w:t>
      </w:r>
      <w:r>
        <w:rPr>
          <w:rFonts w:ascii="Times New Roman" w:hAnsi="Times New Roman" w:cs="Times New Roman"/>
          <w:highlight w:val="white"/>
        </w:rPr>
        <w:t xml:space="preserve">2</w:t>
      </w:r>
      <w:r>
        <w:rPr>
          <w:rFonts w:ascii="Times New Roman" w:hAnsi="Times New Roman" w:cs="Times New Roman"/>
          <w:highlight w:val="white"/>
        </w:rPr>
        <w:t xml:space="preserve">.2. Расторжение Договора допускается по соглашению Сторон, по решению </w:t>
      </w:r>
      <w:r>
        <w:rPr>
          <w:rFonts w:ascii="Times New Roman" w:hAnsi="Times New Roman" w:cs="Times New Roman"/>
          <w:highlight w:val="white"/>
        </w:rPr>
        <w:t xml:space="preserve">суда,</w:t>
      </w:r>
      <w:r>
        <w:rPr>
          <w:rFonts w:ascii="Times New Roman" w:hAnsi="Times New Roman" w:cs="Times New Roman"/>
          <w:highlight w:val="white"/>
        </w:rPr>
        <w:br/>
        <w:t xml:space="preserve">в</w:t>
      </w:r>
      <w:r>
        <w:rPr>
          <w:rFonts w:ascii="Times New Roman" w:hAnsi="Times New Roman" w:cs="Times New Roman"/>
          <w:highlight w:val="white"/>
        </w:rPr>
        <w:t xml:space="preserve"> случае одностороннего отказа Стороны Договора от исполнения Договора</w:t>
      </w:r>
      <w:r>
        <w:rPr>
          <w:rFonts w:ascii="Times New Roman" w:hAnsi="Times New Roman" w:cs="Times New Roman"/>
          <w:highlight w:val="white"/>
        </w:rPr>
        <w:t xml:space="preserve"> в соответствии с гражданским законодательством Российской Федерации и положениями Закона № 44-ФЗ.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tabs>
          <w:tab w:val="left" w:pos="0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12.3. </w:t>
      </w:r>
      <w:r>
        <w:rPr>
          <w:rFonts w:ascii="Times New Roman" w:hAnsi="Times New Roman" w:cs="Times New Roman"/>
          <w:highlight w:val="white"/>
        </w:rPr>
        <w:t xml:space="preserve">Расторжение настоящего Договора по соглашению Сторон производится путем подписания Сторонами соответствующего соглашения о расторжении.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tabs>
          <w:tab w:val="left" w:pos="0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Сторона, которой направлено предложение о расторжении настоящего Договора</w:t>
      </w:r>
      <w:r>
        <w:rPr>
          <w:rFonts w:ascii="Times New Roman" w:hAnsi="Times New Roman" w:cs="Times New Roman"/>
          <w:highlight w:val="white"/>
        </w:rPr>
        <w:br/>
        <w:t xml:space="preserve">по соглашению Сторон, должна дать письменный ответ по существу в срок, не превышающий 5 (пяти) рабочих дней с даты его получения.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1</w:t>
      </w:r>
      <w:r>
        <w:rPr>
          <w:rFonts w:ascii="Times New Roman" w:hAnsi="Times New Roman" w:cs="Times New Roman"/>
          <w:highlight w:val="white"/>
        </w:rPr>
        <w:t xml:space="preserve">2</w:t>
      </w:r>
      <w:r>
        <w:rPr>
          <w:rFonts w:ascii="Times New Roman" w:hAnsi="Times New Roman" w:cs="Times New Roman"/>
          <w:highlight w:val="white"/>
        </w:rPr>
        <w:t xml:space="preserve">.</w:t>
      </w:r>
      <w:r>
        <w:rPr>
          <w:rFonts w:ascii="Times New Roman" w:hAnsi="Times New Roman" w:cs="Times New Roman"/>
          <w:highlight w:val="white"/>
        </w:rPr>
        <w:t xml:space="preserve">4</w:t>
      </w:r>
      <w:r>
        <w:rPr>
          <w:rFonts w:ascii="Times New Roman" w:hAnsi="Times New Roman" w:cs="Times New Roman"/>
          <w:highlight w:val="white"/>
        </w:rPr>
        <w:t xml:space="preserve">. Заказчик вправе принять решение об одностороннем отказе от исполнения Договора в соответствии с гражданским законодательством Российской Федерации.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Такое решение передается лицу, имеющему право действовать от имени Исполнителя, лично под расписку или направляется Исполнителю с соблюдением требований законодательства Российской Федера</w:t>
      </w:r>
      <w:r>
        <w:rPr>
          <w:rFonts w:ascii="Times New Roman" w:hAnsi="Times New Roman" w:cs="Times New Roman"/>
          <w:highlight w:val="white"/>
        </w:rPr>
        <w:t xml:space="preserve">ции о государственной тайне по адресу Исполнителя, указанному в Договоре. Выполнение Заказчиком данных требований считается надлежащим уведомлением Исполнителя об одностороннем отказе от исполнения </w:t>
      </w:r>
      <w:r>
        <w:rPr>
          <w:rFonts w:ascii="Times New Roman" w:hAnsi="Times New Roman" w:cs="Times New Roman"/>
          <w:highlight w:val="white"/>
        </w:rPr>
        <w:t xml:space="preserve">Договор</w:t>
      </w:r>
      <w:r>
        <w:rPr>
          <w:rFonts w:ascii="Times New Roman" w:hAnsi="Times New Roman" w:cs="Times New Roman"/>
          <w:highlight w:val="white"/>
        </w:rPr>
        <w:t xml:space="preserve">а. Датой такого надлежащего уведомления считается: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1) да</w:t>
      </w:r>
      <w:r>
        <w:rPr>
          <w:rFonts w:ascii="Times New Roman" w:hAnsi="Times New Roman" w:cs="Times New Roman"/>
          <w:highlight w:val="white"/>
        </w:rPr>
        <w:t xml:space="preserve">та, указанная лицом, имеющим право действовать от имени Исполнителя, в расписке о получении решения об одностороннем отказе от исполнения Договора (в случае передачи такого решения лицу, имеющему право действовать от имени Исполнителя, лично под расписку);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2) дата получения Заказчиком подтверждения о вручении Исполнителю заказного письма либо </w:t>
      </w:r>
      <w:r>
        <w:rPr>
          <w:rFonts w:ascii="Times New Roman" w:hAnsi="Times New Roman" w:cs="Times New Roman"/>
          <w:highlight w:val="white"/>
        </w:rPr>
        <w:t xml:space="preserve">дата получения Заказчиком информации об отсутствии Исполнителя по адресу, указанному в Договоре, информации о возврате такого письма по истечении срока хранения (в случае направления решения об одностороннем отказе от исполнения Договора заказным письмом).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Решение Заказчика об одностороннем отказе от исполнения Договора вступает</w:t>
      </w:r>
      <w:r>
        <w:rPr>
          <w:rFonts w:ascii="Times New Roman" w:hAnsi="Times New Roman" w:cs="Times New Roman"/>
          <w:highlight w:val="white"/>
        </w:rPr>
        <w:br/>
        <w:t xml:space="preserve">в силу и Договор считается расторгнутым через десять дней с даты надлежащего уведомления Заказчиком Исполнителя об одностороннем отказе от исполнения Договора.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1</w:t>
      </w:r>
      <w:r>
        <w:rPr>
          <w:rFonts w:ascii="Times New Roman" w:hAnsi="Times New Roman" w:cs="Times New Roman"/>
          <w:highlight w:val="white"/>
        </w:rPr>
        <w:t xml:space="preserve">2</w:t>
      </w:r>
      <w:r>
        <w:rPr>
          <w:rFonts w:ascii="Times New Roman" w:hAnsi="Times New Roman" w:cs="Times New Roman"/>
          <w:highlight w:val="white"/>
        </w:rPr>
        <w:t xml:space="preserve">.</w:t>
      </w:r>
      <w:r>
        <w:rPr>
          <w:rFonts w:ascii="Times New Roman" w:hAnsi="Times New Roman" w:cs="Times New Roman"/>
          <w:highlight w:val="white"/>
        </w:rPr>
        <w:t xml:space="preserve">5</w:t>
      </w:r>
      <w:r>
        <w:rPr>
          <w:rFonts w:ascii="Times New Roman" w:hAnsi="Times New Roman" w:cs="Times New Roman"/>
          <w:highlight w:val="white"/>
        </w:rPr>
        <w:t xml:space="preserve">. Заказчик обязан отменить не вступившее в силу решение об одностороннем отказе от исполнения Договора, если в течение десятидневного срока с даты надлежащего уведомления </w:t>
      </w:r>
      <w:r>
        <w:rPr>
          <w:rFonts w:ascii="Times New Roman" w:hAnsi="Times New Roman" w:cs="Times New Roman"/>
          <w:highlight w:val="white"/>
        </w:rPr>
        <w:t xml:space="preserve">Исполнителя о принятом решении об одностороннем отказе от исполнения Договора устранено нарушение условий Договора, послужившее основанием</w:t>
      </w:r>
      <w:r>
        <w:rPr>
          <w:rFonts w:ascii="Times New Roman" w:hAnsi="Times New Roman" w:cs="Times New Roman"/>
          <w:highlight w:val="white"/>
        </w:rPr>
        <w:t xml:space="preserve"> для принятия указанного решения, а также Заказчику компенсированы затраты</w:t>
      </w:r>
      <w:r>
        <w:rPr>
          <w:rFonts w:ascii="Times New Roman" w:hAnsi="Times New Roman" w:cs="Times New Roman"/>
          <w:highlight w:val="white"/>
        </w:rPr>
        <w:t xml:space="preserve"> на проведение экспертизы в соответствии с частью 10 статьи 95 Закона № 44-ФЗ. Данное правило </w:t>
      </w:r>
      <w:r>
        <w:rPr>
          <w:rFonts w:ascii="Times New Roman" w:hAnsi="Times New Roman" w:cs="Times New Roman"/>
          <w:highlight w:val="white"/>
        </w:rPr>
        <w:t xml:space="preserve">не применяется в случае повторного нарушения Исполнителем условий Договора, которые в соответствии с гражданским законодательством являются основанием </w:t>
      </w:r>
      <w:r>
        <w:rPr>
          <w:rFonts w:ascii="Times New Roman" w:hAnsi="Times New Roman" w:cs="Times New Roman"/>
          <w:highlight w:val="white"/>
        </w:rPr>
        <w:br/>
        <w:t xml:space="preserve">для одностороннего отказа Заказчика от исполнения Договора.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Заказчик не позднее трех рабочих дней, следующих за днем такой отмены, передает лицу, имеющему право действовать от имени Исполнителя, </w:t>
      </w:r>
      <w:r>
        <w:rPr>
          <w:rFonts w:ascii="Times New Roman" w:hAnsi="Times New Roman" w:cs="Times New Roman"/>
          <w:highlight w:val="white"/>
        </w:rPr>
        <w:t xml:space="preserve">лично под расписку или направляет Исполнителю с соблюдением требований законодательства Российской Федерации о государственной тайне по адресу Исполнителя, указанному в Договоре, уведомление об отмене решения об одностороннем отказе от исполнения Договора.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1</w:t>
      </w:r>
      <w:r>
        <w:rPr>
          <w:rFonts w:ascii="Times New Roman" w:hAnsi="Times New Roman" w:cs="Times New Roman"/>
          <w:highlight w:val="white"/>
        </w:rPr>
        <w:t xml:space="preserve">2</w:t>
      </w:r>
      <w:r>
        <w:rPr>
          <w:rFonts w:ascii="Times New Roman" w:hAnsi="Times New Roman" w:cs="Times New Roman"/>
          <w:highlight w:val="white"/>
        </w:rPr>
        <w:t xml:space="preserve">.</w:t>
      </w:r>
      <w:r>
        <w:rPr>
          <w:rFonts w:ascii="Times New Roman" w:hAnsi="Times New Roman" w:cs="Times New Roman"/>
          <w:highlight w:val="white"/>
        </w:rPr>
        <w:t xml:space="preserve">6</w:t>
      </w:r>
      <w:r>
        <w:rPr>
          <w:rFonts w:ascii="Times New Roman" w:hAnsi="Times New Roman" w:cs="Times New Roman"/>
          <w:highlight w:val="white"/>
        </w:rPr>
        <w:t xml:space="preserve">. Исполнитель вправе принять решение об однос</w:t>
      </w:r>
      <w:r>
        <w:rPr>
          <w:rFonts w:ascii="Times New Roman" w:hAnsi="Times New Roman" w:cs="Times New Roman"/>
          <w:highlight w:val="white"/>
        </w:rPr>
        <w:t xml:space="preserve">тороннем отказе от исполнения Договора в соответствии с гражданским законодательством Российской Федерации. Такое решение передается лицу, имеющему право действовать от имени Заказчика, лично под расписку или направляется Заказчику по почте заказным письмо</w:t>
      </w:r>
      <w:r>
        <w:rPr>
          <w:rFonts w:ascii="Times New Roman" w:hAnsi="Times New Roman" w:cs="Times New Roman"/>
          <w:highlight w:val="white"/>
        </w:rPr>
        <w:t xml:space="preserve">м с уведомлением о вручении по адресу </w:t>
      </w:r>
      <w:r>
        <w:rPr>
          <w:rFonts w:ascii="Times New Roman" w:hAnsi="Times New Roman" w:cs="Times New Roman"/>
          <w:highlight w:val="white"/>
        </w:rPr>
        <w:t xml:space="preserve">Заказчика, указанному в Договоре. Выполнение Исполнителем указанных требований считается надлежащим уведомлением Заказчика об одностороннем отказе от исполнения Договора. Датой такого надлежащего уведомления считается: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1</w:t>
      </w:r>
      <w:r>
        <w:rPr>
          <w:rFonts w:ascii="Times New Roman" w:hAnsi="Times New Roman" w:cs="Times New Roman"/>
          <w:highlight w:val="white"/>
        </w:rPr>
        <w:t xml:space="preserve">) дата, указанная лицом, имеющим право действовать от имени Заказчика, в расписке о получении решения об одностороннем отказе от исполнения Договора (в случае передачи такого решения лицу, имеющему право действовать от имени Заказчика, лично под расписку);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2) дата получения Исполнителем подтверждения о вручении Заказчику заказного письма либо </w:t>
      </w:r>
      <w:r>
        <w:rPr>
          <w:rFonts w:ascii="Times New Roman" w:hAnsi="Times New Roman" w:cs="Times New Roman"/>
          <w:highlight w:val="white"/>
        </w:rPr>
        <w:t xml:space="preserve">дата получения Исполнителем информации об отсутствии Заказчика по адресу, указанному в Договоре, информации о возврате такого письма по истечении срока хранения (в случае направления решения об одностороннем отказе от исполнения Договора заказным письмом).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1</w:t>
      </w:r>
      <w:r>
        <w:rPr>
          <w:rFonts w:ascii="Times New Roman" w:hAnsi="Times New Roman" w:cs="Times New Roman"/>
          <w:highlight w:val="white"/>
        </w:rPr>
        <w:t xml:space="preserve">2</w:t>
      </w:r>
      <w:r>
        <w:rPr>
          <w:rFonts w:ascii="Times New Roman" w:hAnsi="Times New Roman" w:cs="Times New Roman"/>
          <w:highlight w:val="white"/>
        </w:rPr>
        <w:t xml:space="preserve">.</w:t>
      </w:r>
      <w:r>
        <w:rPr>
          <w:rFonts w:ascii="Times New Roman" w:hAnsi="Times New Roman" w:cs="Times New Roman"/>
          <w:highlight w:val="white"/>
        </w:rPr>
        <w:t xml:space="preserve">7</w:t>
      </w:r>
      <w:r>
        <w:rPr>
          <w:rFonts w:ascii="Times New Roman" w:hAnsi="Times New Roman" w:cs="Times New Roman"/>
          <w:highlight w:val="white"/>
        </w:rPr>
        <w:t xml:space="preserve">. Решение Исполнителя об одностороннем отказе от исполнения Договора вступает в силу и Договор считается расторгнутым через десять дней с даты надлежащего уведомления Исполнителем Заказчика об одностороннем отказе от исполнения Договора.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1</w:t>
      </w:r>
      <w:r>
        <w:rPr>
          <w:rFonts w:ascii="Times New Roman" w:hAnsi="Times New Roman" w:cs="Times New Roman"/>
          <w:highlight w:val="white"/>
        </w:rPr>
        <w:t xml:space="preserve">2</w:t>
      </w:r>
      <w:r>
        <w:rPr>
          <w:rFonts w:ascii="Times New Roman" w:hAnsi="Times New Roman" w:cs="Times New Roman"/>
          <w:highlight w:val="white"/>
        </w:rPr>
        <w:t xml:space="preserve">.</w:t>
      </w:r>
      <w:r>
        <w:rPr>
          <w:rFonts w:ascii="Times New Roman" w:hAnsi="Times New Roman" w:cs="Times New Roman"/>
          <w:highlight w:val="white"/>
        </w:rPr>
        <w:t xml:space="preserve">8</w:t>
      </w:r>
      <w:r>
        <w:rPr>
          <w:rFonts w:ascii="Times New Roman" w:hAnsi="Times New Roman" w:cs="Times New Roman"/>
          <w:highlight w:val="white"/>
        </w:rPr>
        <w:t xml:space="preserve">. Исполнитель обязан отменить не вступившее в силу решение об одностороннем отказе от и</w:t>
      </w:r>
      <w:r>
        <w:rPr>
          <w:rFonts w:ascii="Times New Roman" w:hAnsi="Times New Roman" w:cs="Times New Roman"/>
          <w:highlight w:val="white"/>
        </w:rPr>
        <w:t xml:space="preserve">сполнения Договора,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Договора, послужившие основанием для принятия указанного решения.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1</w:t>
      </w:r>
      <w:r>
        <w:rPr>
          <w:rFonts w:ascii="Times New Roman" w:hAnsi="Times New Roman" w:cs="Times New Roman"/>
          <w:highlight w:val="white"/>
        </w:rPr>
        <w:t xml:space="preserve">2</w:t>
      </w:r>
      <w:r>
        <w:rPr>
          <w:rFonts w:ascii="Times New Roman" w:hAnsi="Times New Roman" w:cs="Times New Roman"/>
          <w:highlight w:val="white"/>
        </w:rPr>
        <w:t xml:space="preserve">.</w:t>
      </w:r>
      <w:r>
        <w:rPr>
          <w:rFonts w:ascii="Times New Roman" w:hAnsi="Times New Roman" w:cs="Times New Roman"/>
          <w:highlight w:val="white"/>
        </w:rPr>
        <w:t xml:space="preserve">9</w:t>
      </w:r>
      <w:r>
        <w:rPr>
          <w:rFonts w:ascii="Times New Roman" w:hAnsi="Times New Roman" w:cs="Times New Roman"/>
          <w:highlight w:val="white"/>
        </w:rPr>
        <w:t xml:space="preserve">. Порядок принятия решения об одностороннем отказе от исполнения Договора, проведения экспертизы до принятия решения об одностороннем отказ</w:t>
      </w:r>
      <w:r>
        <w:rPr>
          <w:rFonts w:ascii="Times New Roman" w:hAnsi="Times New Roman" w:cs="Times New Roman"/>
          <w:highlight w:val="white"/>
        </w:rPr>
        <w:t xml:space="preserve">е от исполнения Договора (в случае необходимости), порядок внесения сведений об Исполнителе, с которым Договор был расторгнут в реестр недобросовестных поставщиков и иные действия Заказчика и/или Исполнителя определены положениями статьи 95 Закона № 44-ФЗ.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1</w:t>
      </w:r>
      <w:r>
        <w:rPr>
          <w:rFonts w:ascii="Times New Roman" w:hAnsi="Times New Roman" w:cs="Times New Roman"/>
          <w:highlight w:val="white"/>
        </w:rPr>
        <w:t xml:space="preserve">2</w:t>
      </w:r>
      <w:r>
        <w:rPr>
          <w:rFonts w:ascii="Times New Roman" w:hAnsi="Times New Roman" w:cs="Times New Roman"/>
          <w:highlight w:val="white"/>
        </w:rPr>
        <w:t xml:space="preserve">.</w:t>
      </w:r>
      <w:r>
        <w:rPr>
          <w:rFonts w:ascii="Times New Roman" w:hAnsi="Times New Roman" w:cs="Times New Roman"/>
          <w:highlight w:val="white"/>
        </w:rPr>
        <w:t xml:space="preserve">10</w:t>
      </w:r>
      <w:r>
        <w:rPr>
          <w:rFonts w:ascii="Times New Roman" w:hAnsi="Times New Roman" w:cs="Times New Roman"/>
          <w:highlight w:val="white"/>
        </w:rPr>
        <w:t xml:space="preserve">. При расторжении Договора в связи с односторонним отказом Стороны Договора </w:t>
      </w:r>
      <w:r>
        <w:rPr>
          <w:rFonts w:ascii="Times New Roman" w:hAnsi="Times New Roman" w:cs="Times New Roman"/>
          <w:highlight w:val="white"/>
        </w:rPr>
        <w:t xml:space="preserve">от исполнения Договора другая Сторона </w:t>
      </w:r>
      <w:r>
        <w:rPr>
          <w:rFonts w:ascii="Times New Roman" w:hAnsi="Times New Roman" w:cs="Times New Roman"/>
          <w:highlight w:val="white"/>
        </w:rPr>
        <w:t xml:space="preserve">Договора</w:t>
      </w:r>
      <w:r>
        <w:rPr>
          <w:rFonts w:ascii="Times New Roman" w:hAnsi="Times New Roman" w:cs="Times New Roman"/>
          <w:highlight w:val="white"/>
        </w:rPr>
        <w:t xml:space="preserve">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Договора.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right="57" w:firstLine="709"/>
        <w:jc w:val="both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color w:val="000000"/>
          <w:highlight w:val="white"/>
          <w:lang w:eastAsia="ar-SA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jc w:val="center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13. </w:t>
      </w: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ЗАКЛЮЧИТЕЛЬНЫЕ ПОЛОЖЕНИЯ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jc w:val="center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13.1.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случае изменения банковских или иных реквизитов Исполнитель должен в течение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3 (трех) рабочих дней письменно извес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тить Заказчика, в противном случае все риски, связанные с перечислением Заказчиком денежных средств на указанный в настоящем Договоре расчетный счет, несет Исполнитель.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  <w:lang w:eastAsia="ar-SA"/>
        </w:rPr>
        <w:t xml:space="preserve">13.2. </w:t>
      </w:r>
      <w:r>
        <w:rPr>
          <w:rFonts w:ascii="Times New Roman" w:hAnsi="Times New Roman" w:cs="Times New Roman" w:eastAsiaTheme="minorEastAsia"/>
          <w:sz w:val="24"/>
          <w:szCs w:val="24"/>
          <w:highlight w:val="white"/>
          <w:lang w:eastAsia="ar-SA"/>
        </w:rPr>
        <w:t xml:space="preserve">Настоящий Договор </w:t>
      </w:r>
      <w:r>
        <w:rPr>
          <w:rFonts w:ascii="Times New Roman" w:hAnsi="Times New Roman" w:cs="Times New Roman" w:eastAsiaTheme="minorEastAsia"/>
          <w:sz w:val="24"/>
          <w:szCs w:val="24"/>
          <w:highlight w:val="white"/>
          <w:lang w:eastAsia="ar-SA"/>
        </w:rPr>
        <w:t xml:space="preserve">заключается в форме электронного документа и подписывается</w:t>
      </w:r>
      <w:r>
        <w:rPr>
          <w:rFonts w:ascii="Times New Roman" w:hAnsi="Times New Roman" w:cs="Times New Roman" w:eastAsiaTheme="minorEastAsia"/>
          <w:sz w:val="24"/>
          <w:szCs w:val="24"/>
          <w:highlight w:val="white"/>
          <w:lang w:eastAsia="ar-SA"/>
        </w:rPr>
        <w:t xml:space="preserve"> Сторон</w:t>
      </w:r>
      <w:r>
        <w:rPr>
          <w:rFonts w:ascii="Times New Roman" w:hAnsi="Times New Roman" w:cs="Times New Roman" w:eastAsiaTheme="minorEastAsia"/>
          <w:sz w:val="24"/>
          <w:szCs w:val="24"/>
          <w:highlight w:val="white"/>
          <w:lang w:eastAsia="ar-SA"/>
        </w:rPr>
        <w:t xml:space="preserve">ами электронной цифровой подписью.</w:t>
      </w:r>
      <w:r>
        <w:rPr>
          <w:rFonts w:ascii="Times New Roman" w:hAnsi="Times New Roman" w:cs="Times New Roman"/>
          <w:sz w:val="24"/>
          <w:szCs w:val="24"/>
          <w:highlight w:val="white"/>
          <w:lang w:eastAsia="ru-RU"/>
        </w:rPr>
        <w:t xml:space="preserve">/</w:t>
      </w:r>
      <w:r>
        <w:rPr>
          <w:rFonts w:ascii="Times New Roman" w:hAnsi="Times New Roman" w:cs="Times New Roman" w:eastAsiaTheme="minorEastAsia"/>
          <w:sz w:val="24"/>
          <w:szCs w:val="24"/>
          <w:highlight w:val="white"/>
          <w:lang w:eastAsia="ru-RU"/>
        </w:rPr>
        <w:t xml:space="preserve">Договор заключен в 2 (двух) экземплярах, имеющих равную юридическую силу, по одному для каждой из Сторон</w:t>
      </w:r>
      <w:r>
        <w:rPr>
          <w:rFonts w:ascii="Times New Roman" w:hAnsi="Times New Roman" w:cs="Times New Roman" w:eastAsiaTheme="minorEastAsia"/>
          <w:sz w:val="24"/>
          <w:szCs w:val="24"/>
          <w:highlight w:val="white"/>
          <w:vertAlign w:val="superscript"/>
          <w:lang w:eastAsia="ru-RU"/>
        </w:rPr>
        <w:footnoteReference w:id="5"/>
      </w:r>
      <w:r>
        <w:rPr>
          <w:rFonts w:ascii="Times New Roman" w:hAnsi="Times New Roman" w:cs="Times New Roman" w:eastAsiaTheme="minorEastAsia"/>
          <w:sz w:val="24"/>
          <w:szCs w:val="24"/>
          <w:highlight w:val="white"/>
          <w:lang w:eastAsia="ar-SA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13.3. Все приложения, дополнительные соглашения, подписанные Сторонами, являются неотъемлемой частью Договора.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13.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4. Во всем остальном, что не предусмотрено Договором, Стороны руководствуются действующим законодательством Российской Федерации.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708"/>
        <w:jc w:val="both"/>
        <w:widowControl w:val="off"/>
        <w:tabs>
          <w:tab w:val="left" w:pos="720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ucida Sans Unicode" w:cs="Times New Roman"/>
          <w:sz w:val="24"/>
          <w:szCs w:val="24"/>
          <w:highlight w:val="white"/>
          <w:lang w:eastAsia="ar-SA"/>
        </w:rPr>
        <w:t xml:space="preserve">13.5.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К</w:t>
      </w:r>
      <w:r>
        <w:rPr>
          <w:rFonts w:ascii="Times New Roman" w:hAnsi="Times New Roman" w:eastAsia="Lucida Sans Unicode" w:cs="Times New Roman"/>
          <w:sz w:val="24"/>
          <w:szCs w:val="24"/>
          <w:highlight w:val="white"/>
          <w:lang w:eastAsia="ar-SA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настоящему Договору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прилагается и является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его неотъемлемой частью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Техническое задание (Приложение № 1 к Договору).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8"/>
        <w:jc w:val="both"/>
        <w:widowControl w:val="off"/>
        <w:tabs>
          <w:tab w:val="left" w:pos="720" w:leader="none"/>
        </w:tabs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contextualSpacing/>
        <w:jc w:val="center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ucida Sans Unicode" w:cs="Times New Roman"/>
          <w:b/>
          <w:bCs/>
          <w:caps/>
          <w:highlight w:val="white"/>
          <w:lang w:eastAsia="ar-SA"/>
        </w:rPr>
        <w:t xml:space="preserve">14. </w:t>
      </w:r>
      <w:r>
        <w:rPr>
          <w:rFonts w:ascii="Times New Roman" w:hAnsi="Times New Roman" w:eastAsia="Lucida Sans Unicode" w:cs="Times New Roman"/>
          <w:b/>
          <w:sz w:val="22"/>
          <w:szCs w:val="22"/>
          <w:highlight w:val="white"/>
          <w:lang w:eastAsia="ar-SA"/>
        </w:rPr>
        <w:t xml:space="preserve">АДРЕС</w:t>
      </w:r>
      <w:r>
        <w:rPr>
          <w:rFonts w:ascii="Times New Roman" w:hAnsi="Times New Roman" w:eastAsia="Lucida Sans Unicode" w:cs="Times New Roman"/>
          <w:b/>
          <w:sz w:val="22"/>
          <w:szCs w:val="22"/>
          <w:highlight w:val="white"/>
          <w:lang w:eastAsia="ar-SA"/>
        </w:rPr>
        <w:t xml:space="preserve">А, РЕКВИЗИ</w:t>
      </w:r>
      <w:r>
        <w:rPr>
          <w:rFonts w:ascii="Times New Roman" w:hAnsi="Times New Roman" w:eastAsia="Lucida Sans Unicode" w:cs="Times New Roman"/>
          <w:b/>
          <w:sz w:val="22"/>
          <w:szCs w:val="22"/>
          <w:highlight w:val="white"/>
          <w:lang w:eastAsia="ar-SA"/>
        </w:rPr>
        <w:t xml:space="preserve">ТЫ И ПОДПИСИ СТОРОН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708"/>
        <w:jc w:val="both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tbl>
      <w:tblPr>
        <w:tblW w:w="10384" w:type="dxa"/>
        <w:tblInd w:w="-318" w:type="dxa"/>
        <w:tblLook w:val="04A0" w:firstRow="1" w:lastRow="0" w:firstColumn="1" w:lastColumn="0" w:noHBand="0" w:noVBand="1"/>
      </w:tblPr>
      <w:tblGrid>
        <w:gridCol w:w="4773"/>
        <w:gridCol w:w="5151"/>
        <w:gridCol w:w="460"/>
      </w:tblGrid>
      <w:tr>
        <w:tblPrEx/>
        <w:trPr/>
        <w:tc>
          <w:tcPr>
            <w:tcW w:w="4773" w:type="dxa"/>
            <w:textDirection w:val="lrTb"/>
            <w:noWrap w:val="false"/>
          </w:tcPr>
          <w:p>
            <w:pPr>
              <w:contextualSpacing/>
              <w:ind w:firstLine="708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highlight w:val="white"/>
              </w:rPr>
              <w:t xml:space="preserve">Заказчик: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gridSpan w:val="2"/>
            <w:tcW w:w="5611" w:type="dxa"/>
            <w:textDirection w:val="lrTb"/>
            <w:noWrap w:val="false"/>
          </w:tcPr>
          <w:p>
            <w:pPr>
              <w:contextualSpacing/>
              <w:ind w:firstLine="708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highlight w:val="white"/>
              </w:rPr>
              <w:t xml:space="preserve">Исполнитель: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gridAfter w:val="1"/>
          <w:trHeight w:val="654"/>
        </w:trPr>
        <w:tc>
          <w:tcPr>
            <w:tcW w:w="4773" w:type="dxa"/>
            <w:textDirection w:val="lrTb"/>
            <w:noWrap w:val="false"/>
          </w:tcPr>
          <w:p>
            <w:pPr>
              <w:contextualSpacing/>
              <w:ind w:left="317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Федеральное агентство по рыболовству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left="317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Юридический адрес: 107996 г. Москва, Рождественский бульвар д. 12, 14, 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left="317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строение 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left="317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Почтовый адрес: 107996 г. Москва, Рождественский бульвар, д. 12.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left="317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Банковские реквизиты: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left="317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ИНН 7702679523,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left="317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КПП 770201001,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left="317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ОГРН 1087746846274,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left="317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ОКПО 00083664,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left="317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ОКТМО 45379000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left="317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Получатель: Межрегиональное операционное управление Федерального казначейства (Федеральное агентство по рыболовству л/с 03951000760)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left="317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Наименование Банка: ОПЕРАЦИОННЫЙ ДЕПАРТАМЕНТ БАНКА РОССИИ//Межрегиональное операционное УФК г. Москва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left="317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БИК 024501901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left="317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р/с 03211</w:t>
            </w:r>
            <w:r>
              <w:rPr>
                <w:rFonts w:ascii="Times New Roman" w:hAnsi="Times New Roman" w:cs="Times New Roman"/>
                <w:highlight w:val="white"/>
              </w:rPr>
              <w:t xml:space="preserve">643000000019503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left="317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к/с 40102810045370000002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left="210" w:right="-1"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__________________ /_______________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/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М.П.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5151" w:type="dxa"/>
            <w:textDirection w:val="lrTb"/>
            <w:noWrap w:val="false"/>
          </w:tcPr>
          <w:p>
            <w:pPr>
              <w:contextualSpacing/>
              <w:ind w:right="-1" w:firstLine="708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__________________________________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Юридический адрес: </w:t>
            </w:r>
            <w:r>
              <w:rPr>
                <w:rFonts w:ascii="Times New Roman" w:hAnsi="Times New Roman" w:cs="Times New Roman"/>
                <w:bCs/>
                <w:highlight w:val="white"/>
              </w:rPr>
              <w:t xml:space="preserve">________________,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Почтовый </w:t>
            </w:r>
            <w:r>
              <w:rPr>
                <w:rFonts w:ascii="Times New Roman" w:hAnsi="Times New Roman" w:cs="Times New Roman"/>
                <w:highlight w:val="white"/>
              </w:rPr>
              <w:t xml:space="preserve">адрес: </w:t>
            </w:r>
            <w:r>
              <w:rPr>
                <w:rFonts w:ascii="Times New Roman" w:hAnsi="Times New Roman" w:cs="Times New Roman"/>
                <w:highlight w:val="white"/>
              </w:rPr>
              <w:t xml:space="preserve">  </w:t>
            </w:r>
            <w:r>
              <w:rPr>
                <w:rFonts w:ascii="Times New Roman" w:hAnsi="Times New Roman" w:cs="Times New Roman"/>
                <w:highlight w:val="white"/>
              </w:rPr>
              <w:t xml:space="preserve"> _</w:t>
            </w:r>
            <w:r>
              <w:rPr>
                <w:rFonts w:ascii="Times New Roman" w:hAnsi="Times New Roman" w:cs="Times New Roman"/>
                <w:bCs/>
                <w:highlight w:val="white"/>
              </w:rPr>
              <w:t xml:space="preserve">_________________,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widowControl w:val="off"/>
              <w:tabs>
                <w:tab w:val="left" w:pos="3686" w:leader="none"/>
              </w:tabs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Банковские реквизиты: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ИНН </w:t>
            </w:r>
            <w:r>
              <w:rPr>
                <w:rFonts w:ascii="Times New Roman" w:hAnsi="Times New Roman" w:cs="Times New Roman"/>
                <w:bCs/>
                <w:highlight w:val="white"/>
              </w:rPr>
              <w:t xml:space="preserve">______________</w:t>
            </w:r>
            <w:r>
              <w:rPr>
                <w:rFonts w:ascii="Times New Roman" w:hAnsi="Times New Roman" w:cs="Times New Roman"/>
                <w:highlight w:val="white"/>
              </w:rPr>
              <w:t xml:space="preserve">, КПП </w:t>
            </w:r>
            <w:r>
              <w:rPr>
                <w:rFonts w:ascii="Times New Roman" w:hAnsi="Times New Roman" w:cs="Times New Roman"/>
                <w:bCs/>
                <w:highlight w:val="white"/>
              </w:rPr>
              <w:t xml:space="preserve">_________</w:t>
            </w:r>
            <w:r>
              <w:rPr>
                <w:rFonts w:ascii="Times New Roman" w:hAnsi="Times New Roman" w:cs="Times New Roman"/>
                <w:bCs/>
                <w:highlight w:val="white"/>
              </w:rPr>
              <w:t xml:space="preserve">_</w:t>
            </w:r>
            <w:r>
              <w:rPr>
                <w:rFonts w:ascii="Times New Roman" w:hAnsi="Times New Roman" w:cs="Times New Roman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highlight w:val="white"/>
              </w:rPr>
              <w:br/>
            </w:r>
            <w:r>
              <w:rPr>
                <w:rFonts w:ascii="Times New Roman" w:hAnsi="Times New Roman" w:cs="Times New Roman"/>
                <w:highlight w:val="white"/>
              </w:rPr>
              <w:t xml:space="preserve">   </w:t>
            </w:r>
            <w:r>
              <w:rPr>
                <w:rFonts w:ascii="Times New Roman" w:hAnsi="Times New Roman" w:cs="Times New Roman"/>
                <w:highlight w:val="white"/>
              </w:rPr>
              <w:t xml:space="preserve">         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БИК</w:t>
            </w:r>
            <w:r>
              <w:rPr>
                <w:rFonts w:ascii="Times New Roman" w:hAnsi="Times New Roman" w:cs="Times New Roman"/>
                <w:bCs/>
                <w:highlight w:val="white"/>
              </w:rPr>
              <w:t xml:space="preserve">_______________</w:t>
            </w:r>
            <w:r>
              <w:rPr>
                <w:rFonts w:ascii="Times New Roman" w:hAnsi="Times New Roman" w:cs="Times New Roman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ОГРН _____________,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ОКПО _________,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ОКТМО ____________,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р/с_________________,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Наименование банка________________,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к/с_______________________________</w:t>
            </w:r>
            <w:r>
              <w:rPr>
                <w:rFonts w:ascii="Times New Roman" w:hAnsi="Times New Roman" w:cs="Times New Roman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Тел.________________,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highlight w:val="white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__________________ /_____________/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/>
              <w:ind w:right="-1" w:firstLine="708"/>
              <w:jc w:val="center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М.П. (при наличии)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</w:tbl>
    <w:p>
      <w:pPr>
        <w:jc w:val="left"/>
        <w:spacing w:after="40" w:afterAutospacing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jc w:val="right"/>
        <w:spacing w:after="40" w:afterAutospacing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Приложение № 1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right="-1" w:firstLine="708"/>
        <w:jc w:val="center"/>
        <w:spacing w:after="40" w:afterAutospacing="0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highlight w:val="white"/>
        </w:rPr>
        <w:t xml:space="preserve"> к Договору № </w:t>
      </w:r>
      <w:r>
        <w:rPr>
          <w:rFonts w:ascii="Times New Roman" w:hAnsi="Times New Roman" w:cs="Times New Roman"/>
          <w:highlight w:val="none"/>
        </w:rPr>
        <w:t xml:space="preserve">____________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right="-1" w:firstLine="708"/>
        <w:jc w:val="center"/>
        <w:spacing w:after="40" w:afterAutospacing="0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highlight w:val="white"/>
        </w:rPr>
        <w:t xml:space="preserve">    </w:t>
      </w:r>
      <w:r>
        <w:rPr>
          <w:rFonts w:ascii="Times New Roman" w:hAnsi="Times New Roman" w:cs="Times New Roman"/>
          <w:highlight w:val="white"/>
        </w:rPr>
        <w:t xml:space="preserve">    от «____» _____________ 202</w:t>
      </w:r>
      <w:r>
        <w:rPr>
          <w:rFonts w:ascii="Times New Roman" w:hAnsi="Times New Roman" w:cs="Times New Roman"/>
          <w:highlight w:val="white"/>
        </w:rPr>
        <w:t xml:space="preserve">6 года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spacing w:after="40" w:afterAutospacing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b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b/>
          <w:highlight w:val="white"/>
        </w:rPr>
        <w:t xml:space="preserve">Техническое задание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ind w:firstLine="567"/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b/>
          <w:sz w:val="22"/>
          <w:szCs w:val="22"/>
          <w:highlight w:val="white"/>
        </w:rPr>
        <w:t xml:space="preserve">на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оказание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у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слуг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сотовой радиотелефонной связи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1226"/>
        <w:numPr>
          <w:ilvl w:val="0"/>
          <w:numId w:val="17"/>
        </w:num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highlight w:val="white"/>
        </w:rPr>
        <w:t xml:space="preserve">Наименование оказываемых услуг: </w:t>
      </w:r>
      <w:r>
        <w:rPr>
          <w:rFonts w:ascii="Times New Roman" w:hAnsi="Times New Roman" w:cs="Times New Roman"/>
          <w:bCs/>
          <w:sz w:val="22"/>
          <w:szCs w:val="22"/>
          <w:highlight w:val="white"/>
        </w:rPr>
        <w:t xml:space="preserve">оказание услуг сотовой радиотелефонной связи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(далее –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Услуги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)</w:t>
      </w:r>
      <w:r>
        <w:rPr>
          <w:rFonts w:ascii="Times New Roman" w:hAnsi="Times New Roman" w:cs="Times New Roman"/>
          <w:sz w:val="22"/>
          <w:szCs w:val="22"/>
          <w:highlight w:val="white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  <w:highlight w:val="white"/>
          <w:lang w:eastAsia="en-US"/>
        </w:rPr>
        <w:t xml:space="preserve">в стандартах </w:t>
      </w:r>
      <w:r>
        <w:rPr>
          <w:rFonts w:ascii="Times New Roman" w:hAnsi="Times New Roman" w:cs="Times New Roman"/>
          <w:bCs/>
          <w:sz w:val="22"/>
          <w:szCs w:val="22"/>
          <w:highlight w:val="white"/>
          <w:lang w:eastAsia="en-US"/>
        </w:rPr>
        <w:t xml:space="preserve">GSM 900/1800, UMTS, LTE.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7"/>
        </w:numPr>
        <w:contextualSpacing/>
        <w:jc w:val="both"/>
        <w:tabs>
          <w:tab w:val="left" w:pos="42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/>
          <w:sz w:val="22"/>
          <w:szCs w:val="22"/>
          <w:highlight w:val="white"/>
        </w:rPr>
        <w:t xml:space="preserve">Объем оказываемых </w:t>
      </w:r>
      <w:r>
        <w:rPr>
          <w:rFonts w:ascii="Times New Roman" w:hAnsi="Times New Roman" w:eastAsia="Calibri" w:cs="Times New Roman"/>
          <w:b/>
          <w:sz w:val="22"/>
          <w:szCs w:val="22"/>
          <w:highlight w:val="white"/>
        </w:rPr>
        <w:t xml:space="preserve">У</w:t>
      </w:r>
      <w:r>
        <w:rPr>
          <w:rFonts w:ascii="Times New Roman" w:hAnsi="Times New Roman" w:eastAsia="Calibri" w:cs="Times New Roman"/>
          <w:b/>
          <w:sz w:val="22"/>
          <w:szCs w:val="22"/>
          <w:highlight w:val="white"/>
        </w:rPr>
        <w:t xml:space="preserve">слуг: 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оказание 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У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слуг 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по 70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 абонентским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 номерам.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       Место оказания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У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слуг: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  <w:highlight w:val="white"/>
        </w:rPr>
        <w:t xml:space="preserve">Услуги должны оказываться по субъектам Российской Федерации, странам ближнего и </w:t>
      </w:r>
      <w:r>
        <w:rPr>
          <w:rFonts w:ascii="Times New Roman" w:hAnsi="Times New Roman" w:cs="Times New Roman"/>
          <w:bCs/>
          <w:sz w:val="22"/>
          <w:szCs w:val="22"/>
          <w:highlight w:val="white"/>
        </w:rPr>
        <w:t xml:space="preserve">дальнего зарубежья, странам СНГ.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7"/>
        </w:numPr>
        <w:contextualSpacing/>
        <w:jc w:val="both"/>
        <w:tabs>
          <w:tab w:val="left" w:pos="284" w:leader="none"/>
        </w:tabs>
        <w:rPr>
          <w:rFonts w:ascii="Times New Roman" w:hAnsi="Times New Roman" w:cs="Times New Roman"/>
          <w:b w:val="0"/>
          <w:bCs w:val="0"/>
          <w:color w:val="000000" w:themeColor="text1"/>
          <w:highlight w:val="white"/>
        </w:rPr>
      </w:pPr>
      <w:r>
        <w:rPr>
          <w:rFonts w:ascii="Times New Roman" w:hAnsi="Times New Roman" w:eastAsia="Calibri" w:cs="Times New Roman"/>
          <w:b/>
          <w:sz w:val="22"/>
          <w:szCs w:val="22"/>
          <w:highlight w:val="white"/>
        </w:rPr>
        <w:t xml:space="preserve"> Сроки оказания </w:t>
      </w:r>
      <w:r>
        <w:rPr>
          <w:rFonts w:ascii="Times New Roman" w:hAnsi="Times New Roman" w:eastAsia="Calibri" w:cs="Times New Roman"/>
          <w:b/>
          <w:sz w:val="22"/>
          <w:szCs w:val="22"/>
          <w:highlight w:val="white"/>
        </w:rPr>
        <w:t xml:space="preserve">У</w:t>
      </w:r>
      <w:r>
        <w:rPr>
          <w:rFonts w:ascii="Times New Roman" w:hAnsi="Times New Roman" w:eastAsia="Calibri" w:cs="Times New Roman"/>
          <w:b/>
          <w:sz w:val="22"/>
          <w:szCs w:val="22"/>
          <w:highlight w:val="white"/>
        </w:rPr>
        <w:t xml:space="preserve">слуг:</w:t>
      </w:r>
      <w:r>
        <w:rPr>
          <w:rFonts w:ascii="Times New Roman" w:hAnsi="Times New Roman" w:eastAsia="Calibri" w:cs="Times New Roman"/>
          <w:b/>
          <w:bCs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2"/>
          <w:szCs w:val="22"/>
          <w:highlight w:val="white"/>
        </w:rPr>
        <w:t xml:space="preserve">с 1 января 2027 года по 31 декабря 2027 года включительно.</w:t>
      </w:r>
      <w:r>
        <w:rPr>
          <w:rFonts w:ascii="Times New Roman" w:hAnsi="Times New Roman" w:cs="Times New Roman"/>
          <w:b w:val="0"/>
          <w:bCs w:val="0"/>
          <w:color w:val="000000" w:themeColor="text1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   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*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В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случае, если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У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слуги будут оказываться оператором подвижной связи, в сеть связи которого будут перено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ситься абонентские номера, используемые Заказчиком, срок начала оказания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У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слуг с использованием сохраняемых абонентских номеров определяется в соответствии с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Д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г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в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р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м</w:t>
      </w:r>
      <w:r>
        <w:rPr>
          <w:rFonts w:ascii="Times New Roman" w:hAnsi="Times New Roman" w:cs="Times New Roman"/>
          <w:sz w:val="22"/>
          <w:szCs w:val="22"/>
          <w:highlight w:val="none"/>
        </w:rPr>
        <w:t xml:space="preserve">. </w:t>
      </w:r>
      <w:commentRangeStart w:id="0"/>
      <w:r/>
      <w:commentRangeEnd w:id="0"/>
      <w:r>
        <w:commentReference w:id="0"/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В случае, если услуги будут оказываться оператором подвижной связи, в се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ть связи которого будут переноситься абонентские номера, используемые Заказчиком, перечень таких абонентских номеров будет направлен Заказчиком Исполнителю после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заключения договора.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/>
          <w:sz w:val="22"/>
          <w:szCs w:val="22"/>
          <w:highlight w:val="white"/>
        </w:rPr>
        <w:t xml:space="preserve">Цели использования результатов Услуг: 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обеспечение 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У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слугами 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сотрудников Федерального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 агентства 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по рыболовству в 2027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год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у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 с цел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ью решения оперативных 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задач Заказчика.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7"/>
        </w:numPr>
        <w:contextualSpacing/>
        <w:jc w:val="both"/>
        <w:tabs>
          <w:tab w:val="left" w:pos="284" w:leader="none"/>
        </w:tabs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Calibri" w:cs="Times New Roman"/>
          <w:b/>
          <w:bCs/>
          <w:color w:val="000000"/>
          <w:sz w:val="22"/>
          <w:szCs w:val="22"/>
          <w:highlight w:val="white"/>
        </w:rPr>
        <w:t xml:space="preserve">Общие требования оказания </w:t>
      </w:r>
      <w:r>
        <w:rPr>
          <w:rFonts w:ascii="Times New Roman" w:hAnsi="Times New Roman" w:eastAsia="Calibri" w:cs="Times New Roman"/>
          <w:b/>
          <w:bCs/>
          <w:color w:val="000000"/>
          <w:sz w:val="22"/>
          <w:szCs w:val="22"/>
          <w:highlight w:val="white"/>
        </w:rPr>
        <w:t xml:space="preserve">У</w:t>
      </w:r>
      <w:r>
        <w:rPr>
          <w:rFonts w:ascii="Times New Roman" w:hAnsi="Times New Roman" w:eastAsia="Calibri" w:cs="Times New Roman"/>
          <w:b/>
          <w:bCs/>
          <w:color w:val="000000"/>
          <w:sz w:val="22"/>
          <w:szCs w:val="22"/>
          <w:highlight w:val="white"/>
        </w:rPr>
        <w:t xml:space="preserve">слуг: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У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слуги</w:t>
      </w:r>
      <w:r>
        <w:rPr>
          <w:rFonts w:ascii="Times New Roman" w:hAnsi="Times New Roman" w:eastAsia="Calibri" w:cs="Times New Roman"/>
          <w:bCs/>
          <w:color w:val="000000"/>
          <w:sz w:val="22"/>
          <w:szCs w:val="22"/>
          <w:highlight w:val="white"/>
        </w:rPr>
        <w:t xml:space="preserve"> сотовой с</w:t>
      </w:r>
      <w:r>
        <w:rPr>
          <w:rFonts w:ascii="Times New Roman" w:hAnsi="Times New Roman" w:eastAsia="Calibri" w:cs="Times New Roman"/>
          <w:bCs/>
          <w:color w:val="000000"/>
          <w:sz w:val="22"/>
          <w:szCs w:val="22"/>
          <w:highlight w:val="white"/>
        </w:rPr>
        <w:t xml:space="preserve">вязи оказываются в соответствии </w:t>
      </w:r>
      <w:r>
        <w:rPr>
          <w:rFonts w:ascii="Times New Roman" w:hAnsi="Times New Roman" w:eastAsia="Calibri" w:cs="Times New Roman"/>
          <w:bCs/>
          <w:color w:val="000000"/>
          <w:sz w:val="22"/>
          <w:szCs w:val="22"/>
          <w:highlight w:val="white"/>
        </w:rPr>
        <w:t xml:space="preserve">с</w:t>
      </w:r>
      <w:r>
        <w:rPr>
          <w:rFonts w:ascii="Times New Roman" w:hAnsi="Times New Roman" w:eastAsia="Calibri" w:cs="Times New Roman"/>
          <w:bCs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bCs/>
          <w:color w:val="000000" w:themeColor="text1"/>
          <w:sz w:val="22"/>
          <w:szCs w:val="22"/>
          <w:highlight w:val="white"/>
        </w:rPr>
        <w:t xml:space="preserve">Правилами оказания услуг связи по передаче данных, утвержденными п</w:t>
      </w:r>
      <w:r>
        <w:rPr>
          <w:rFonts w:ascii="Times New Roman" w:hAnsi="Times New Roman" w:eastAsia="Calibri" w:cs="Times New Roman"/>
          <w:bCs/>
          <w:color w:val="000000" w:themeColor="text1"/>
          <w:sz w:val="22"/>
          <w:szCs w:val="22"/>
          <w:highlight w:val="white"/>
        </w:rPr>
        <w:t xml:space="preserve">остановление</w:t>
      </w:r>
      <w:r>
        <w:rPr>
          <w:rFonts w:ascii="Times New Roman" w:hAnsi="Times New Roman" w:eastAsia="Calibri" w:cs="Times New Roman"/>
          <w:bCs/>
          <w:color w:val="000000" w:themeColor="text1"/>
          <w:sz w:val="22"/>
          <w:szCs w:val="22"/>
          <w:highlight w:val="white"/>
        </w:rPr>
        <w:t xml:space="preserve">м</w:t>
      </w:r>
      <w:r>
        <w:rPr>
          <w:rFonts w:ascii="Times New Roman" w:hAnsi="Times New Roman" w:eastAsia="Calibri" w:cs="Times New Roman"/>
          <w:bCs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bCs/>
          <w:color w:val="000000" w:themeColor="text1"/>
          <w:sz w:val="22"/>
          <w:szCs w:val="22"/>
          <w:highlight w:val="white"/>
        </w:rPr>
        <w:t xml:space="preserve">Правительства Российской Федерации № 2606 от 31.12.2021</w:t>
      </w:r>
      <w:r>
        <w:rPr>
          <w:rFonts w:ascii="Times New Roman" w:hAnsi="Times New Roman" w:eastAsia="Calibri" w:cs="Times New Roman"/>
          <w:bCs/>
          <w:color w:val="000000" w:themeColor="text1"/>
          <w:sz w:val="22"/>
          <w:szCs w:val="22"/>
          <w:highlight w:val="white"/>
        </w:rPr>
        <w:t xml:space="preserve"> г., Правилами оказания </w:t>
      </w:r>
      <w:r>
        <w:rPr>
          <w:rFonts w:ascii="Times New Roman" w:hAnsi="Times New Roman" w:eastAsia="Calibri" w:cs="Times New Roman"/>
          <w:bCs/>
          <w:color w:val="000000" w:themeColor="text1"/>
          <w:sz w:val="22"/>
          <w:szCs w:val="22"/>
          <w:highlight w:val="white"/>
        </w:rPr>
        <w:t xml:space="preserve">телематических</w:t>
      </w:r>
      <w:r>
        <w:rPr>
          <w:rFonts w:ascii="Times New Roman" w:hAnsi="Times New Roman" w:eastAsia="Calibri" w:cs="Times New Roman"/>
          <w:bCs/>
          <w:color w:val="000000" w:themeColor="text1"/>
          <w:sz w:val="22"/>
          <w:szCs w:val="22"/>
          <w:highlight w:val="white"/>
        </w:rPr>
        <w:t xml:space="preserve"> услуг связи, утвержденными постановлением Правительства Российской Федерации № 2607 от 31.12.2021 г.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contextualSpacing/>
        <w:ind w:left="360"/>
        <w:jc w:val="both"/>
        <w:tabs>
          <w:tab w:val="left" w:pos="284" w:leader="none"/>
        </w:tabs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Calibri" w:cs="Times New Roman"/>
          <w:bCs/>
          <w:color w:val="000000" w:themeColor="text1"/>
          <w:sz w:val="22"/>
          <w:szCs w:val="22"/>
          <w:highlight w:val="white"/>
        </w:rPr>
        <w:t xml:space="preserve">Услуги </w:t>
      </w:r>
      <w:r>
        <w:rPr>
          <w:rFonts w:ascii="Times New Roman" w:hAnsi="Times New Roman" w:eastAsia="Calibri" w:cs="Times New Roman"/>
          <w:bCs/>
          <w:color w:val="000000" w:themeColor="text1"/>
          <w:sz w:val="22"/>
          <w:szCs w:val="22"/>
          <w:highlight w:val="white"/>
        </w:rPr>
        <w:t xml:space="preserve">оказываются на базе технологий, защищенных от несанкционированного доступа, в стандартах сотовой связи (</w:t>
      </w:r>
      <w:r>
        <w:rPr>
          <w:rFonts w:ascii="Times New Roman" w:hAnsi="Times New Roman" w:eastAsia="Calibri" w:cs="Times New Roman"/>
          <w:bCs/>
          <w:color w:val="000000" w:themeColor="text1"/>
          <w:sz w:val="22"/>
          <w:szCs w:val="22"/>
          <w:highlight w:val="white"/>
        </w:rPr>
        <w:t xml:space="preserve">GSM 900/1800, UMTS, LTE.</w:t>
      </w:r>
      <w:r>
        <w:rPr>
          <w:rFonts w:ascii="Times New Roman" w:hAnsi="Times New Roman" w:eastAsia="Calibri" w:cs="Times New Roman"/>
          <w:bCs/>
          <w:color w:val="000000" w:themeColor="text1"/>
          <w:sz w:val="22"/>
          <w:szCs w:val="22"/>
          <w:highlight w:val="white"/>
        </w:rPr>
        <w:t xml:space="preserve">).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contextualSpacing/>
        <w:jc w:val="both"/>
        <w:tabs>
          <w:tab w:val="left" w:pos="284" w:leader="none"/>
        </w:tabs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  <w:tab/>
      </w: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Наличие действующих лицензий на основании ст. 29 Федерального закона от 07.07.20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0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3 №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126-ФЗ «О связи» на оказани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е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 сотовой радиотелефонной связи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: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ind w:firstLine="426"/>
        <w:jc w:val="both"/>
        <w:widowControl w:val="off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- на услуги подвижной радиотелефонной связи;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ind w:firstLine="426"/>
        <w:jc w:val="both"/>
        <w:widowControl w:val="off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- на услуги связи по передаче данных, за исключением услуг связи по передаче данных для целей передачи голосовой информации;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ind w:firstLine="426"/>
        <w:jc w:val="both"/>
        <w:widowControl w:val="off"/>
        <w:rPr>
          <w:highlight w:val="white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- на услуги связи по передаче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данных для целей передачи голосовой информации. </w:t>
      </w:r>
      <w:r>
        <w:rPr>
          <w:highlight w:val="white"/>
        </w:rPr>
      </w:r>
      <w:r>
        <w:rPr>
          <w:highlight w:val="white"/>
        </w:rPr>
      </w:r>
    </w:p>
    <w:p>
      <w:pPr>
        <w:ind w:firstLine="426"/>
        <w:jc w:val="both"/>
        <w:widowControl w:val="off"/>
        <w:rPr>
          <w:rFonts w:ascii="Times New Roman" w:hAnsi="Times New Roman" w:cs="Times New Roman"/>
          <w:highlight w:val="white"/>
        </w:rPr>
      </w:pPr>
      <w:r>
        <w:rPr>
          <w:highlight w:val="white"/>
        </w:rPr>
      </w:r>
      <w:r>
        <w:rPr>
          <w:rFonts w:ascii="Times New Roman" w:hAnsi="Times New Roman" w:cs="Times New Roman"/>
          <w:highlight w:val="white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выписка из реестра лицензий ФСБ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jc w:val="both"/>
        <w:widowControl w:val="off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Calibri" w:cs="Times New Roman"/>
          <w:b/>
          <w:bCs/>
          <w:color w:val="000000"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b/>
          <w:bCs/>
          <w:color w:val="000000"/>
          <w:sz w:val="22"/>
          <w:szCs w:val="22"/>
          <w:highlight w:val="white"/>
        </w:rPr>
        <w:t xml:space="preserve">    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Сеть исполнителя должна иметь равномерное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 и плотное покрытие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по субъектам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 Российской Федерации, странам ближнего и дальнего зарубежья, странам СНГ, а также возможность эволюционного наращивания, расширения зоны обслуживания и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роуминговых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 отношений, экономичные тарифы и полный набор современных услуг, в соответствии с техническими характеристика</w:t>
      </w: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  <w:t xml:space="preserve">ми. 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jc w:val="both"/>
        <w:widowControl w:val="off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  <w:t xml:space="preserve">         </w:t>
      </w: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  <w:t xml:space="preserve">Оказание Услуг  на территории Российской Федерации. При отсутствии собственной сети связи исполнитель вправе оказывать </w:t>
      </w: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  <w:t xml:space="preserve">У</w:t>
      </w: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  <w:t xml:space="preserve">слуги при помощи роуминг-партнеров</w:t>
      </w:r>
      <w:r>
        <w:rPr>
          <w:color w:val="000000" w:themeColor="text1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jc w:val="both"/>
        <w:shd w:val="clear" w:color="auto" w:fill="ffffff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          В</w:t>
      </w: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  <w:t xml:space="preserve"> случа</w:t>
      </w: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  <w:t xml:space="preserve">е </w:t>
      </w: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  <w:t xml:space="preserve">портации</w:t>
      </w: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  <w:t xml:space="preserve"> Исполнитель обязуется произвести выдачу новых сим</w:t>
      </w: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  <w:t xml:space="preserve">-карт собственными силами. После исполнения заявки на </w:t>
      </w: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  <w:t xml:space="preserve">портацию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 проводится процедура приемки сим-карт, определяющая работоспособность предлагаемых исполнителем услуг связи на абонентских устройствах Заказчика.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numPr>
          <w:ilvl w:val="1"/>
          <w:numId w:val="17"/>
        </w:numPr>
        <w:contextualSpacing/>
        <w:ind w:left="0" w:firstLine="0"/>
        <w:jc w:val="both"/>
        <w:tabs>
          <w:tab w:val="left" w:pos="284" w:leader="none"/>
        </w:tabs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Calibri" w:cs="Times New Roman"/>
          <w:b/>
          <w:bCs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color w:val="000000" w:themeColor="text1"/>
          <w:sz w:val="22"/>
          <w:szCs w:val="22"/>
          <w:highlight w:val="white"/>
        </w:rPr>
        <w:t xml:space="preserve">Лицензионная зона Исполнителя должна покрывать не менее 75% территории Российской Федерации.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1226"/>
        <w:numPr>
          <w:ilvl w:val="0"/>
          <w:numId w:val="17"/>
        </w:numPr>
        <w:contextualSpacing/>
        <w:jc w:val="both"/>
        <w:tabs>
          <w:tab w:val="left" w:pos="284" w:leader="none"/>
        </w:tabs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  <w:highlight w:val="white"/>
        </w:rPr>
        <w:t xml:space="preserve">Условия оказания услуг. 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Предоставляемые Исполнителем 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У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слуги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 должны обеспечивать: 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numPr>
          <w:ilvl w:val="0"/>
          <w:numId w:val="18"/>
        </w:numPr>
        <w:contextualSpacing/>
        <w:ind w:left="0" w:firstLine="0"/>
        <w:jc w:val="both"/>
        <w:tabs>
          <w:tab w:val="left" w:pos="42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бесплатное подключение к сети Исполнителя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8"/>
        </w:numPr>
        <w:contextualSpacing/>
        <w:ind w:left="0" w:firstLine="0"/>
        <w:jc w:val="both"/>
        <w:tabs>
          <w:tab w:val="left" w:pos="42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работоспособность абонентских номеров с момента подпис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ания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Договора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8"/>
        </w:numPr>
        <w:contextualSpacing/>
        <w:ind w:left="0" w:firstLine="0"/>
        <w:jc w:val="both"/>
        <w:tabs>
          <w:tab w:val="left" w:pos="42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ucida Sans Unicode" w:cs="Times New Roman"/>
          <w:sz w:val="22"/>
          <w:szCs w:val="22"/>
          <w:highlight w:val="white"/>
          <w:lang w:eastAsia="hi-IN" w:bidi="hi-IN"/>
        </w:rPr>
        <w:t xml:space="preserve">защиту от несанкционированного подключения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8"/>
        </w:numPr>
        <w:contextualSpacing/>
        <w:ind w:left="0" w:firstLine="0"/>
        <w:jc w:val="both"/>
        <w:tabs>
          <w:tab w:val="left" w:pos="42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Lucida Sans Unicode" w:cs="Times New Roman"/>
          <w:sz w:val="22"/>
          <w:szCs w:val="22"/>
          <w:highlight w:val="white"/>
          <w:lang w:eastAsia="hi-IN" w:bidi="hi-IN"/>
        </w:rPr>
        <w:t xml:space="preserve">конфиденциальность всей информации о сотрудниках Заказчика, которая станет известна сотрудникам компании в процессе обслуживания абонентских номеров Заказчика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8"/>
        </w:numPr>
        <w:contextualSpacing/>
        <w:ind w:left="0" w:firstLine="0"/>
        <w:jc w:val="both"/>
        <w:tabs>
          <w:tab w:val="left" w:pos="42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входящие вызовы, исходящие местные вызовы, исходящие вызовы на телефоны сотовой связи Исполнителя г. Москвы, других субъектов Российской Федерации, стран СНГ, исходящие вызовы на телефоны МГТС и других операторов связи;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8"/>
        </w:numPr>
        <w:contextualSpacing/>
        <w:ind w:left="0" w:firstLine="0"/>
        <w:jc w:val="both"/>
        <w:tabs>
          <w:tab w:val="left" w:pos="42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роуминг в 213 странах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;</w:t>
      </w:r>
      <w:r>
        <w:rPr>
          <w:rFonts w:ascii="Times New Roman" w:hAnsi="Times New Roman" w:cs="Times New Roman"/>
          <w:b/>
          <w:color w:val="000000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8"/>
        </w:numPr>
        <w:contextualSpacing/>
        <w:ind w:left="0" w:firstLine="0"/>
        <w:jc w:val="both"/>
        <w:tabs>
          <w:tab w:val="left" w:pos="42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  <w:highlight w:val="white"/>
        </w:rPr>
        <w:t xml:space="preserve">Специальные услуги: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jc w:val="both"/>
        <w:tabs>
          <w:tab w:val="left" w:pos="42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Отсутствие гарантийных взносов при подключении роуминга.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1226"/>
        <w:numPr>
          <w:ilvl w:val="0"/>
          <w:numId w:val="22"/>
        </w:numPr>
        <w:contextualSpacing/>
        <w:ind w:left="426"/>
        <w:jc w:val="both"/>
        <w:tabs>
          <w:tab w:val="left" w:pos="42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Сеть подвижной радиотелефонной связи Исполнителя должна обеспечить возможность предоставления 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У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слуг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, а также иных сопряжённых 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с ними услуг, в том числе услуг связи по передаче данных по коммутируемым каналам, для использования ее в качестве специальной «транспортной» среды для функционирования специальных сотовых телефонов (ССТ) Заказчика в режиме шифрования голосовой информации.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1226"/>
        <w:numPr>
          <w:ilvl w:val="0"/>
          <w:numId w:val="22"/>
        </w:numPr>
        <w:contextualSpacing/>
        <w:ind w:left="426"/>
        <w:jc w:val="both"/>
        <w:tabs>
          <w:tab w:val="left" w:pos="42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Исполнитель должен иметь возможность оказывать услуги подвижной радиотелефонной связи для пропуска трафика шифрованной связи абонентов специальной федеральной подсистемы конфиденциальной сотовой связи (СПФКСС).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1226"/>
        <w:numPr>
          <w:ilvl w:val="0"/>
          <w:numId w:val="22"/>
        </w:numPr>
        <w:contextualSpacing/>
        <w:ind w:left="426"/>
        <w:jc w:val="both"/>
        <w:tabs>
          <w:tab w:val="left" w:pos="42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Возможность шифро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вания голосовой информации должна обеспечиваться на любом абонентском номере Заказчика, в течении всего срока исполнения 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Договора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. Перечень абонентских номеров, подключаемых к 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У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слуге и их количество может меняться в зависимости от служебных обстоятельств.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1226"/>
        <w:numPr>
          <w:ilvl w:val="0"/>
          <w:numId w:val="22"/>
        </w:numPr>
        <w:contextualSpacing/>
        <w:ind w:left="426"/>
        <w:jc w:val="both"/>
        <w:tabs>
          <w:tab w:val="left" w:pos="426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Оказание сервисной поддержки пользователям сети конфиденциальной сотовой связи, установка и смена ключей (в местах осуществления лицензируемого вида деятельности и (или) используемых при его осуществлении, указанных в лицензии Ф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СБ России выданной Исполнителю) единой ключевой зоны, действующей на территории Российской Федерации, обеспечивающей, в том числе, возможность взаимодействия абонентов Заказчика с действующими пользователями услуг конфиденциальной сотовой связи Исполнителя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numPr>
          <w:ilvl w:val="0"/>
          <w:numId w:val="17"/>
        </w:numPr>
        <w:contextualSpacing/>
        <w:jc w:val="both"/>
        <w:tabs>
          <w:tab w:val="left" w:pos="426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/>
          <w:bCs/>
          <w:sz w:val="22"/>
          <w:szCs w:val="22"/>
          <w:highlight w:val="white"/>
        </w:rPr>
        <w:t xml:space="preserve">Дополнительные услуги, предоставляемые Заказчику: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9"/>
        </w:numPr>
        <w:contextualSpacing/>
        <w:ind w:left="0" w:firstLine="0"/>
        <w:jc w:val="both"/>
        <w:tabs>
          <w:tab w:val="left" w:pos="426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блокировка/разблокировка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SIM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карты по требованию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Заказчика;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9"/>
        </w:numPr>
        <w:contextualSpacing/>
        <w:ind w:left="0" w:firstLine="0"/>
        <w:jc w:val="both"/>
        <w:tabs>
          <w:tab w:val="left" w:pos="426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возможность частичной блокировки абонентских номеров, с сохранением номера за заказчиком на весь период действия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Договора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9"/>
        </w:numPr>
        <w:contextualSpacing/>
        <w:ind w:left="0" w:firstLine="0"/>
        <w:jc w:val="both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замена абонентских номеров с предоставлением абонентских номеров ранее не находившихся в использовании;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9"/>
        </w:numPr>
        <w:contextualSpacing/>
        <w:ind w:left="0" w:firstLine="0"/>
        <w:jc w:val="both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возможность выбора абонентских номеров;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9"/>
        </w:numPr>
        <w:contextualSpacing/>
        <w:ind w:left="0" w:firstLine="0"/>
        <w:jc w:val="both"/>
        <w:tabs>
          <w:tab w:val="left" w:pos="426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временное резервирование выбранного Заказчиком номера (до 2-х месяцев);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9"/>
        </w:numPr>
        <w:contextualSpacing/>
        <w:ind w:left="0" w:firstLine="0"/>
        <w:jc w:val="both"/>
        <w:tabs>
          <w:tab w:val="left" w:pos="426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автоматическая служба сервиса абонента;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9"/>
        </w:numPr>
        <w:contextualSpacing/>
        <w:ind w:left="0" w:firstLine="0"/>
        <w:jc w:val="both"/>
        <w:tabs>
          <w:tab w:val="left" w:pos="426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пред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оставление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SIM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-карт различных форматов (обычные,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Micro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-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SIM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,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Nano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-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SIM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) для дистанционной замены в требуемом Заказчиком количестве.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9"/>
        </w:numPr>
        <w:contextualSpacing/>
        <w:ind w:left="0" w:firstLine="0"/>
        <w:jc w:val="both"/>
        <w:spacing w:line="240" w:lineRule="auto"/>
        <w:tabs>
          <w:tab w:val="left" w:pos="426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дистанционная замена 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SIM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-карт для оперативного реагирования в случае выхода из строя или утери 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SIM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-карты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spacing w:line="240" w:lineRule="auto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eastAsia="Calibri" w:cs="Times New Roman"/>
          <w:sz w:val="22"/>
          <w:szCs w:val="22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детализированный счёт;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spacing w:line="240" w:lineRule="auto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предоставление распечатки переговоров сотрудников Заказчика за любой период месяца в форматах 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pdf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, 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xls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, 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doc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9"/>
        </w:numPr>
        <w:contextualSpacing/>
        <w:ind w:left="0" w:firstLine="0"/>
        <w:jc w:val="both"/>
        <w:spacing w:line="240" w:lineRule="auto"/>
        <w:tabs>
          <w:tab w:val="left" w:pos="426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возможность оперативного получения бесплатных коротких сообщений в случае экстренной необходимости, согласно внутреннему регламенту Исполнителя;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9"/>
        </w:numPr>
        <w:contextualSpacing/>
        <w:ind w:left="0" w:firstLine="0"/>
        <w:jc w:val="both"/>
        <w:spacing w:line="240" w:lineRule="auto"/>
        <w:tabs>
          <w:tab w:val="left" w:pos="426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возможность бесплатного вызова экстренных оперативных служб: пожарной охраны, милиции, скорой медицинской помощи, службы спасения и других аналогичных услуг, которые оговариваются на этапе заключения 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Договора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9"/>
        </w:numPr>
        <w:contextualSpacing/>
        <w:ind w:left="0" w:firstLine="0"/>
        <w:jc w:val="both"/>
        <w:spacing w:line="240" w:lineRule="auto"/>
        <w:tabs>
          <w:tab w:val="left" w:pos="426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возможность предоставления по требованию Абонента удобного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WEB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-интерфейса, позволяющего Заказчику управлять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Услугами, контролировать расходы в рамках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Договора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9"/>
        </w:numPr>
        <w:contextualSpacing/>
        <w:ind w:left="0" w:firstLine="0"/>
        <w:jc w:val="both"/>
        <w:spacing w:line="240" w:lineRule="auto"/>
        <w:tabs>
          <w:tab w:val="left" w:pos="426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возможность подключения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дополнительных услуг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 позволяющих оптимизировать расходы на международную связь и международный роуминг, доступ к сети «Интернет» через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GPRS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 и прием/передачу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SMS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-сообщений;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19"/>
        </w:numPr>
        <w:contextualSpacing/>
        <w:ind w:left="0" w:firstLine="0"/>
        <w:jc w:val="both"/>
        <w:tabs>
          <w:tab w:val="left" w:pos="426" w:leader="none"/>
          <w:tab w:val="left" w:pos="8964" w:leader="none"/>
        </w:tabs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</w:pP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бесплатное консультирование Заказчика по вопросам пользования Услугами.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</w:r>
    </w:p>
    <w:p>
      <w:pPr>
        <w:numPr>
          <w:ilvl w:val="0"/>
          <w:numId w:val="19"/>
        </w:numPr>
        <w:contextualSpacing/>
        <w:ind w:left="0" w:firstLine="0"/>
        <w:jc w:val="both"/>
        <w:tabs>
          <w:tab w:val="left" w:pos="426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услуга автоматизированного контроля, в том числе мониторинга запланированного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GPRS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 -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internet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 трафика абонента при нахождении в международном роуминге, с автоматическим снижением скорости передачи данных при достижении определенного лимита трафика, с информированием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SMS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-сообщением администратору 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web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-ресурса Заказчика.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1235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highlight w:val="none"/>
        </w:rPr>
        <w:t xml:space="preserve">6</w:t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highlight w:val="white"/>
        </w:rPr>
        <w:t xml:space="preserve">.1.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ab/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Обязательная установка запрета на: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отправку запросов на короткие 4-х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значные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номера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CPA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(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Cost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Per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Action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)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голосовые вызовы по коротким 4-х и 5-ти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значным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номерам информационного и развлекательного характера.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1235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Дополнительно Исполнитель должен предоставить Заказчику услугу, позволяющую через специальный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WEB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-интерфейс устанавливать и редактировать список разрешенных для набора номеров.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1"/>
        </w:numPr>
        <w:contextualSpacing/>
        <w:ind w:left="0" w:firstLine="0"/>
        <w:jc w:val="both"/>
        <w:tabs>
          <w:tab w:val="left" w:pos="42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/>
          <w:color w:val="000000"/>
          <w:sz w:val="22"/>
          <w:szCs w:val="22"/>
          <w:highlight w:val="white"/>
        </w:rPr>
        <w:t xml:space="preserve">Предоставление Заказчику следующих услуг: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num" w:pos="1980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услуги междугородней и международной связи;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num" w:pos="1980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услуги местной и внутризоновой телефонной связи;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автоматический национальный и международный роуминг;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внутрисетевой роуминг;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подключение международного доступа по запросу Заказчика;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передача данных и факсимильных сообщений;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доступ к сети «Интернет» (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WAP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,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GPRS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);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высокоскоростной доступ к сети «Интернет» по технологии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LTE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приём/передача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SMS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и ММ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S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сообщений;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переадресация вызова;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режим ожидания вызова;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режим удержания вызова;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конференцсвязь</w:t>
      </w:r>
      <w:r>
        <w:rPr>
          <w:rFonts w:ascii="Times New Roman" w:hAnsi="Times New Roman" w:eastAsia="Calibri" w:cs="Times New Roman"/>
          <w:color w:val="000000"/>
          <w:sz w:val="22"/>
          <w:szCs w:val="22"/>
          <w:highlight w:val="white"/>
        </w:rPr>
        <w:t xml:space="preserve">-связь;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запрет вызова;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определитель номера;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антиопределитель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номера;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голосовая почта;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0"/>
        </w:numPr>
        <w:contextualSpacing/>
        <w:ind w:left="0" w:firstLine="0"/>
        <w:jc w:val="both"/>
        <w:tabs>
          <w:tab w:val="left" w:pos="426" w:leader="none"/>
          <w:tab w:val="num" w:pos="1980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запись/прослушивание сообщений в почтовом ящике.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1"/>
        </w:numPr>
        <w:contextualSpacing/>
        <w:ind w:left="0" w:firstLine="0"/>
        <w:jc w:val="both"/>
        <w:tabs>
          <w:tab w:val="left" w:pos="426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Предоставить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Услугу, позволяющую Заказчику оптимизировать расходы на мобильную связь за счет внедрения схем разделения расходов на мобильную связь с сотрудниками, в рамках единого контракта, автоматически учитывать 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эти затраты в системах программ «1С»</w:t>
      </w:r>
      <w:r>
        <w:rPr>
          <w:rFonts w:ascii="Times New Roman" w:hAnsi="Times New Roman" w:eastAsia="Calibri" w:cs="Times New Roman"/>
          <w:bCs/>
          <w:sz w:val="22"/>
          <w:szCs w:val="22"/>
          <w:highlight w:val="white"/>
        </w:rPr>
        <w:t xml:space="preserve"> или системах бухгалтерской отчетности других разработчиков, а также корректно отражать начисления за служебные звонки в налоговой отчетности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1"/>
        </w:numPr>
        <w:contextualSpacing/>
        <w:ind w:left="0" w:firstLine="0"/>
        <w:jc w:val="both"/>
        <w:tabs>
          <w:tab w:val="left" w:pos="426" w:leader="none"/>
          <w:tab w:val="left" w:pos="8964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Calibri" w:cs="Times New Roman"/>
          <w:b/>
          <w:sz w:val="22"/>
          <w:szCs w:val="22"/>
          <w:highlight w:val="white"/>
        </w:rPr>
        <w:t xml:space="preserve">Порядок (последовательность, этапы) оказания </w:t>
      </w:r>
      <w:r>
        <w:rPr>
          <w:rFonts w:ascii="Times New Roman" w:hAnsi="Times New Roman" w:eastAsia="Calibri" w:cs="Times New Roman"/>
          <w:b/>
          <w:sz w:val="22"/>
          <w:szCs w:val="22"/>
          <w:highlight w:val="white"/>
        </w:rPr>
        <w:t xml:space="preserve">У</w:t>
      </w:r>
      <w:r>
        <w:rPr>
          <w:rFonts w:ascii="Times New Roman" w:hAnsi="Times New Roman" w:eastAsia="Calibri" w:cs="Times New Roman"/>
          <w:b/>
          <w:sz w:val="22"/>
          <w:szCs w:val="22"/>
          <w:highlight w:val="white"/>
        </w:rPr>
        <w:t xml:space="preserve">слуг: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У</w:t>
      </w:r>
      <w:r>
        <w:rPr>
          <w:rFonts w:ascii="Times New Roman" w:hAnsi="Times New Roman" w:eastAsia="Calibri" w:cs="Times New Roman"/>
          <w:sz w:val="22"/>
          <w:szCs w:val="22"/>
          <w:highlight w:val="white"/>
        </w:rPr>
        <w:t xml:space="preserve">слуги должны предоставляться круглосуточно, без перерывов, за исключением проведения необходимых ремонтных и профилактических работ, о чем Исполнитель заведомо уведомляет Заказчика.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1"/>
        </w:numPr>
        <w:contextualSpacing/>
        <w:ind w:left="0" w:firstLine="0"/>
        <w:jc w:val="both"/>
        <w:tabs>
          <w:tab w:val="left" w:pos="42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Обслуживание Заказчика должно осуществляться с разделением функционала по: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jc w:val="both"/>
        <w:tabs>
          <w:tab w:val="left" w:pos="42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- решению коммерческих вопросов и вопросов, связанных с 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договоро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м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jc w:val="both"/>
        <w:tabs>
          <w:tab w:val="left" w:pos="42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- решению сервисных вопросов и вопросов консультационного характера.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jc w:val="both"/>
        <w:tabs>
          <w:tab w:val="left" w:pos="42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- Исполнитель по требованию Заказчика обеспечивает демонстрацию исполнения полного перечня услуг, указанных в техническом задании.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- Исполнитель обеспечивает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сохранность абонентских номеров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jc w:val="both"/>
        <w:spacing w:line="240" w:lineRule="auto"/>
        <w:tabs>
          <w:tab w:val="left" w:pos="426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Исполнитель должен предоставить Заказчику выписки из реестра лицензий.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jc w:val="both"/>
        <w:spacing w:line="240" w:lineRule="auto"/>
        <w:tabs>
          <w:tab w:val="left" w:pos="426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ab/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Виды услуг: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4"/>
        </w:numPr>
        <w:contextualSpacing/>
        <w:ind w:left="0" w:firstLine="567"/>
        <w:jc w:val="both"/>
        <w:spacing w:after="6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на оказание услуг подвижной радиотелефонной связи (в стандартах GSM 900/1800 (2G), UMTS (3G), LTE (4G));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4"/>
        </w:numPr>
        <w:contextualSpacing/>
        <w:ind w:left="0" w:firstLine="567"/>
        <w:jc w:val="both"/>
        <w:spacing w:after="6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на оказание услуг связи по передаче данных, за исключением услуг связи по передаче данных для целей передачи голосовой информации;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4"/>
        </w:numPr>
        <w:contextualSpacing/>
        <w:ind w:left="0" w:firstLine="567"/>
        <w:jc w:val="both"/>
        <w:spacing w:after="6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на оказание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телематических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услуг связи;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numPr>
          <w:ilvl w:val="0"/>
          <w:numId w:val="24"/>
        </w:numPr>
        <w:contextualSpacing/>
        <w:ind w:left="0" w:firstLine="567"/>
        <w:jc w:val="both"/>
        <w:spacing w:after="6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действующую лицензию/выписку из реестра лицензий Федеральной С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лужбы Безопасности Российской Феде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рации на осуществление разработки, производства, распространения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редств, выполнение работ, оказание услуг в области шифрования информации, технического обслуживания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средств (за исключением случая, если техническое обслуживание шифровальных (криптографических) средств, информационных систем и телекоммуни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 на работы, предусмотренные пунктами 12, 20, 21, 25 перечня выполн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яемых работ и оказываемых услуг, составляющих лицензируемую деятельность, в отношении шифровальных (криптографических) средств, являющегося приложением к Положению, утвержденному постановлением Правительства Российской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Фед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ерации № 313 от 16 апреля 2012 г.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ind w:left="0" w:firstLine="0"/>
        <w:jc w:val="left"/>
        <w:spacing w:before="10" w:line="302" w:lineRule="exact"/>
        <w:shd w:val="clear" w:color="auto" w:fill="ffff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b/>
          <w:sz w:val="22"/>
          <w:szCs w:val="22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ind w:left="709" w:firstLine="567"/>
        <w:jc w:val="right"/>
        <w:spacing w:before="10" w:line="302" w:lineRule="exact"/>
        <w:shd w:val="clear" w:color="auto" w:fill="ffff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b/>
          <w:sz w:val="22"/>
          <w:szCs w:val="22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ind w:left="709" w:firstLine="567"/>
        <w:jc w:val="right"/>
        <w:spacing w:before="10" w:line="302" w:lineRule="exact"/>
        <w:shd w:val="clear" w:color="auto" w:fill="ffff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left="0" w:firstLine="0"/>
        <w:jc w:val="left"/>
        <w:spacing w:before="10" w:line="302" w:lineRule="exact"/>
        <w:shd w:val="clear" w:color="auto" w:fill="ffffff"/>
        <w:rPr>
          <w:rFonts w:ascii="Times New Roman" w:hAnsi="Times New Roman" w:cs="Times New Roman"/>
          <w:b/>
          <w:bCs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</w:r>
    </w:p>
    <w:p>
      <w:pPr>
        <w:ind w:left="0" w:firstLine="0"/>
        <w:jc w:val="left"/>
        <w:spacing w:before="10" w:line="302" w:lineRule="exact"/>
        <w:shd w:val="clear" w:color="auto" w:fill="ffffff"/>
        <w:rPr>
          <w:rFonts w:ascii="Times New Roman" w:hAnsi="Times New Roman" w:cs="Times New Roman"/>
          <w:b/>
          <w:bCs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</w:r>
    </w:p>
    <w:p>
      <w:pPr>
        <w:ind w:left="709" w:firstLine="567"/>
        <w:jc w:val="right"/>
        <w:spacing w:before="10" w:line="302" w:lineRule="exact"/>
        <w:shd w:val="clear" w:color="auto" w:fill="ffffff"/>
        <w:rPr>
          <w:rFonts w:ascii="Times New Roman" w:hAnsi="Times New Roman" w:cs="Times New Roman"/>
          <w:b/>
          <w:bCs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sz w:val="22"/>
          <w:szCs w:val="22"/>
          <w:highlight w:val="whit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</w:r>
    </w:p>
    <w:p>
      <w:pPr>
        <w:ind w:left="709" w:firstLine="567"/>
        <w:jc w:val="right"/>
        <w:spacing w:before="10" w:line="302" w:lineRule="exact"/>
        <w:shd w:val="clear" w:color="auto" w:fill="ffffff"/>
        <w:rPr>
          <w:rFonts w:ascii="Times New Roman" w:hAnsi="Times New Roman" w:cs="Times New Roman"/>
          <w:b/>
          <w:bCs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sz w:val="22"/>
          <w:szCs w:val="22"/>
          <w:highlight w:val="white"/>
        </w:rPr>
        <w:t xml:space="preserve">Приложение № 1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</w:r>
    </w:p>
    <w:p>
      <w:pPr>
        <w:ind w:firstLine="567"/>
        <w:jc w:val="right"/>
        <w:spacing w:before="10" w:line="302" w:lineRule="exact"/>
        <w:shd w:val="clear" w:color="auto" w:fill="ffff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sz w:val="22"/>
          <w:szCs w:val="22"/>
          <w:highlight w:val="white"/>
        </w:rPr>
        <w:t xml:space="preserve">к Техническому заданию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center"/>
        <w:spacing w:before="10" w:line="302" w:lineRule="exact"/>
        <w:shd w:val="clear" w:color="auto" w:fill="ffff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  <w:lang w:eastAsia="zh-CN"/>
        </w:rPr>
        <w:t xml:space="preserve">Состав и объем оказываемых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  <w:lang w:eastAsia="zh-CN"/>
        </w:rPr>
        <w:t xml:space="preserve">У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  <w:lang w:eastAsia="zh-CN"/>
        </w:rPr>
        <w:t xml:space="preserve">слуг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0"/>
        <w:jc w:val="both"/>
        <w:spacing w:line="276" w:lineRule="auto"/>
        <w:shd w:val="clear" w:color="auto" w:fill="ffffff"/>
        <w:tabs>
          <w:tab w:val="left" w:pos="851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Cs/>
          <w:sz w:val="22"/>
          <w:szCs w:val="22"/>
          <w:highlight w:val="white"/>
          <w:lang w:eastAsia="zh-CN"/>
        </w:rPr>
        <w:tab/>
        <w:t xml:space="preserve">Услуги должны предоставлять полный набор современных сервисов для действующих абонентов (в количестве </w:t>
      </w:r>
      <w:r>
        <w:rPr>
          <w:rFonts w:ascii="Times New Roman" w:hAnsi="Times New Roman" w:cs="Times New Roman"/>
          <w:bCs/>
          <w:sz w:val="22"/>
          <w:szCs w:val="22"/>
          <w:highlight w:val="white"/>
          <w:lang w:eastAsia="zh-CN"/>
        </w:rPr>
        <w:t xml:space="preserve">70</w:t>
      </w:r>
      <w:r>
        <w:rPr>
          <w:rFonts w:ascii="Times New Roman" w:hAnsi="Times New Roman" w:cs="Times New Roman"/>
          <w:bCs/>
          <w:sz w:val="22"/>
          <w:szCs w:val="22"/>
          <w:highlight w:val="white"/>
          <w:lang w:eastAsia="zh-CN"/>
        </w:rPr>
        <w:t xml:space="preserve"> абонентских номеров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  <w:highlight w:val="white"/>
          <w:lang w:eastAsia="zh-CN"/>
        </w:rPr>
        <w:t xml:space="preserve">предоставляется </w:t>
      </w:r>
      <w:r>
        <w:rPr>
          <w:rFonts w:ascii="Times New Roman" w:hAnsi="Times New Roman" w:cs="Times New Roman"/>
          <w:bCs/>
          <w:sz w:val="22"/>
          <w:szCs w:val="22"/>
          <w:highlight w:val="white"/>
          <w:lang w:eastAsia="zh-CN"/>
        </w:rPr>
        <w:t xml:space="preserve">безлимитно</w:t>
      </w:r>
      <w:r>
        <w:rPr>
          <w:rFonts w:ascii="Times New Roman" w:hAnsi="Times New Roman" w:cs="Times New Roman"/>
          <w:bCs/>
          <w:sz w:val="22"/>
          <w:szCs w:val="22"/>
          <w:highlight w:val="white"/>
          <w:lang w:eastAsia="zh-CN"/>
        </w:rPr>
        <w:t xml:space="preserve"> за фиксированную ежемесячную плату)</w:t>
      </w: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. </w:t>
      </w:r>
      <w:r>
        <w:rPr>
          <w:rFonts w:ascii="Times New Roman" w:hAnsi="Times New Roman" w:cs="Times New Roman"/>
          <w:bCs/>
          <w:sz w:val="22"/>
          <w:szCs w:val="22"/>
          <w:highlight w:val="white"/>
          <w:lang w:eastAsia="zh-CN"/>
        </w:rPr>
        <w:t xml:space="preserve">Безлимитный</w:t>
      </w:r>
      <w:r>
        <w:rPr>
          <w:rFonts w:ascii="Times New Roman" w:hAnsi="Times New Roman" w:cs="Times New Roman"/>
          <w:bCs/>
          <w:sz w:val="22"/>
          <w:szCs w:val="22"/>
          <w:highlight w:val="white"/>
          <w:lang w:eastAsia="zh-CN"/>
        </w:rPr>
        <w:t xml:space="preserve"> тарифный план по всей территории Российской Федерации и зарубежных стран, включая голосовые услуги, </w:t>
      </w:r>
      <w:r>
        <w:rPr>
          <w:rFonts w:ascii="Times New Roman" w:hAnsi="Times New Roman" w:cs="Times New Roman"/>
          <w:bCs/>
          <w:sz w:val="22"/>
          <w:szCs w:val="22"/>
          <w:highlight w:val="white"/>
          <w:lang w:eastAsia="zh-CN"/>
        </w:rPr>
        <w:t xml:space="preserve">исх</w:t>
      </w:r>
      <w:r>
        <w:rPr>
          <w:rFonts w:ascii="Times New Roman" w:hAnsi="Times New Roman" w:cs="Times New Roman"/>
          <w:bCs/>
          <w:sz w:val="22"/>
          <w:szCs w:val="22"/>
          <w:highlight w:val="white"/>
          <w:lang w:eastAsia="zh-CN"/>
        </w:rPr>
        <w:t xml:space="preserve">/</w:t>
      </w:r>
      <w:r>
        <w:rPr>
          <w:rFonts w:ascii="Times New Roman" w:hAnsi="Times New Roman" w:cs="Times New Roman"/>
          <w:bCs/>
          <w:sz w:val="22"/>
          <w:szCs w:val="22"/>
          <w:highlight w:val="white"/>
          <w:lang w:eastAsia="zh-CN"/>
        </w:rPr>
        <w:t xml:space="preserve">вх</w:t>
      </w:r>
      <w:r>
        <w:rPr>
          <w:rFonts w:ascii="Times New Roman" w:hAnsi="Times New Roman" w:cs="Times New Roman"/>
          <w:bCs/>
          <w:sz w:val="22"/>
          <w:szCs w:val="22"/>
          <w:highlight w:val="white"/>
          <w:lang w:eastAsia="zh-CN"/>
        </w:rPr>
        <w:t xml:space="preserve">. SMS и услуги Интернета «WAP/GPRS/3G/</w:t>
      </w:r>
      <w:r>
        <w:rPr>
          <w:rFonts w:ascii="Times New Roman" w:hAnsi="Times New Roman" w:cs="Times New Roman"/>
          <w:bCs/>
          <w:sz w:val="22"/>
          <w:szCs w:val="22"/>
          <w:highlight w:val="white"/>
          <w:lang w:val="en-US" w:eastAsia="zh-CN"/>
        </w:rPr>
        <w:t xml:space="preserve">LTE</w:t>
      </w:r>
      <w:r>
        <w:rPr>
          <w:rFonts w:ascii="Times New Roman" w:hAnsi="Times New Roman" w:cs="Times New Roman"/>
          <w:bCs/>
          <w:sz w:val="22"/>
          <w:szCs w:val="22"/>
          <w:highlight w:val="white"/>
          <w:lang w:eastAsia="zh-CN"/>
        </w:rPr>
        <w:t xml:space="preserve">/4</w:t>
      </w:r>
      <w:r>
        <w:rPr>
          <w:rFonts w:ascii="Times New Roman" w:hAnsi="Times New Roman" w:cs="Times New Roman"/>
          <w:bCs/>
          <w:sz w:val="22"/>
          <w:szCs w:val="22"/>
          <w:highlight w:val="white"/>
          <w:lang w:val="en-US" w:eastAsia="zh-CN"/>
        </w:rPr>
        <w:t xml:space="preserve">G</w:t>
      </w:r>
      <w:r>
        <w:rPr>
          <w:rFonts w:ascii="Times New Roman" w:hAnsi="Times New Roman" w:cs="Times New Roman"/>
          <w:bCs/>
          <w:sz w:val="22"/>
          <w:szCs w:val="22"/>
          <w:highlight w:val="white"/>
          <w:lang w:eastAsia="zh-CN"/>
        </w:rPr>
        <w:t xml:space="preserve">», в том числе: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numPr>
          <w:ilvl w:val="0"/>
          <w:numId w:val="25"/>
        </w:numPr>
        <w:contextualSpacing/>
        <w:ind w:firstLine="567"/>
        <w:jc w:val="both"/>
        <w:spacing w:line="276" w:lineRule="auto"/>
        <w:shd w:val="clear" w:color="auto" w:fill="ffff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международный доступ;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numPr>
          <w:ilvl w:val="0"/>
          <w:numId w:val="25"/>
        </w:numPr>
        <w:contextualSpacing/>
        <w:ind w:firstLine="567"/>
        <w:jc w:val="both"/>
        <w:spacing w:line="276" w:lineRule="auto"/>
        <w:shd w:val="clear" w:color="auto" w:fill="ffff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международный и национальный роуминг;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numPr>
          <w:ilvl w:val="0"/>
          <w:numId w:val="25"/>
        </w:numPr>
        <w:contextualSpacing/>
        <w:ind w:firstLine="567"/>
        <w:jc w:val="both"/>
        <w:spacing w:line="276" w:lineRule="auto"/>
        <w:shd w:val="clear" w:color="auto" w:fill="ffff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переадресация вызова;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numPr>
          <w:ilvl w:val="0"/>
          <w:numId w:val="25"/>
        </w:numPr>
        <w:contextualSpacing/>
        <w:ind w:firstLine="567"/>
        <w:jc w:val="both"/>
        <w:spacing w:line="276" w:lineRule="auto"/>
        <w:shd w:val="clear" w:color="auto" w:fill="ffff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режим ожидания/удержания вызова;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numPr>
          <w:ilvl w:val="0"/>
          <w:numId w:val="25"/>
        </w:numPr>
        <w:contextualSpacing/>
        <w:ind w:firstLine="567"/>
        <w:jc w:val="both"/>
        <w:spacing w:line="276" w:lineRule="auto"/>
        <w:shd w:val="clear" w:color="auto" w:fill="ffffff"/>
        <w:tabs>
          <w:tab w:val="left" w:pos="672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запрет вызова;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numPr>
          <w:ilvl w:val="0"/>
          <w:numId w:val="25"/>
        </w:numPr>
        <w:contextualSpacing/>
        <w:ind w:firstLine="567"/>
        <w:jc w:val="both"/>
        <w:spacing w:line="276" w:lineRule="auto"/>
        <w:shd w:val="clear" w:color="auto" w:fill="ffffff"/>
        <w:tabs>
          <w:tab w:val="left" w:pos="672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определитель (</w:t>
      </w: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антиопределитель</w:t>
      </w: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) вызова;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numPr>
          <w:ilvl w:val="0"/>
          <w:numId w:val="25"/>
        </w:numPr>
        <w:contextualSpacing/>
        <w:ind w:firstLine="567"/>
        <w:jc w:val="both"/>
        <w:spacing w:line="276" w:lineRule="auto"/>
        <w:shd w:val="clear" w:color="auto" w:fill="ffffff"/>
        <w:tabs>
          <w:tab w:val="left" w:pos="672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голосовая почта;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numPr>
          <w:ilvl w:val="0"/>
          <w:numId w:val="25"/>
        </w:numPr>
        <w:contextualSpacing/>
        <w:ind w:firstLine="567"/>
        <w:jc w:val="both"/>
        <w:spacing w:line="276" w:lineRule="auto"/>
        <w:shd w:val="clear" w:color="auto" w:fill="ffffff"/>
        <w:tabs>
          <w:tab w:val="left" w:pos="672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детализированный счет;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numPr>
          <w:ilvl w:val="0"/>
          <w:numId w:val="25"/>
        </w:numPr>
        <w:contextualSpacing/>
        <w:ind w:firstLine="567"/>
        <w:jc w:val="both"/>
        <w:spacing w:line="276" w:lineRule="auto"/>
        <w:shd w:val="clear" w:color="auto" w:fill="ffffff"/>
        <w:tabs>
          <w:tab w:val="left" w:pos="672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возможность бесплатной дистанционной замены сим-карт для оперативного реагирования в случае выхода из строя или утери SIM-карты;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numPr>
          <w:ilvl w:val="0"/>
          <w:numId w:val="25"/>
        </w:numPr>
        <w:contextualSpacing/>
        <w:ind w:firstLine="567"/>
        <w:jc w:val="both"/>
        <w:spacing w:line="276" w:lineRule="auto"/>
        <w:shd w:val="clear" w:color="auto" w:fill="ffffff"/>
        <w:tabs>
          <w:tab w:val="left" w:pos="672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возможность выбора абонентских номеров;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numPr>
          <w:ilvl w:val="0"/>
          <w:numId w:val="25"/>
        </w:numPr>
        <w:contextualSpacing/>
        <w:ind w:firstLine="567"/>
        <w:jc w:val="both"/>
        <w:spacing w:line="276" w:lineRule="auto"/>
        <w:shd w:val="clear" w:color="auto" w:fill="ffffff"/>
        <w:tabs>
          <w:tab w:val="left" w:pos="672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блокировка (разблокировка) SIM-карты по требованию владельца в течение 2-х часов с момента обращения;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numPr>
          <w:ilvl w:val="0"/>
          <w:numId w:val="25"/>
        </w:numPr>
        <w:contextualSpacing/>
        <w:ind w:firstLine="567"/>
        <w:jc w:val="both"/>
        <w:spacing w:line="276" w:lineRule="auto"/>
        <w:shd w:val="clear" w:color="auto" w:fill="ffffff"/>
        <w:tabs>
          <w:tab w:val="left" w:pos="672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возможность замены номеров;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numPr>
          <w:ilvl w:val="0"/>
          <w:numId w:val="25"/>
        </w:numPr>
        <w:contextualSpacing/>
        <w:ind w:firstLine="567"/>
        <w:jc w:val="both"/>
        <w:spacing w:line="276" w:lineRule="auto"/>
        <w:shd w:val="clear" w:color="auto" w:fill="ffffff"/>
        <w:tabs>
          <w:tab w:val="left" w:pos="672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временное резервирование номера;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numPr>
          <w:ilvl w:val="0"/>
          <w:numId w:val="25"/>
        </w:numPr>
        <w:contextualSpacing/>
        <w:ind w:firstLine="567"/>
        <w:jc w:val="both"/>
        <w:spacing w:line="276" w:lineRule="auto"/>
        <w:shd w:val="clear" w:color="auto" w:fill="ffffff"/>
        <w:tabs>
          <w:tab w:val="left" w:pos="672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возможность передачи данных и факсимильных сообщений, мобильного доступа к сети «Интернет»;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numPr>
          <w:ilvl w:val="0"/>
          <w:numId w:val="25"/>
        </w:numPr>
        <w:contextualSpacing/>
        <w:ind w:firstLine="567"/>
        <w:jc w:val="both"/>
        <w:spacing w:line="276" w:lineRule="auto"/>
        <w:shd w:val="clear" w:color="auto" w:fill="ffffff"/>
        <w:tabs>
          <w:tab w:val="left" w:pos="672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прием/передача SMS-сообщений, MMS-сообщений.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numPr>
          <w:ilvl w:val="0"/>
          <w:numId w:val="25"/>
        </w:numPr>
        <w:contextualSpacing/>
        <w:ind w:firstLine="567"/>
        <w:jc w:val="both"/>
        <w:spacing w:line="276" w:lineRule="auto"/>
        <w:shd w:val="clear" w:color="auto" w:fill="ffffff"/>
        <w:tabs>
          <w:tab w:val="left" w:pos="672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возможность последующего подключения к 3G сетям.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numPr>
          <w:ilvl w:val="0"/>
          <w:numId w:val="25"/>
        </w:numPr>
        <w:contextualSpacing/>
        <w:ind w:firstLine="567"/>
        <w:jc w:val="both"/>
        <w:spacing w:line="276" w:lineRule="auto"/>
        <w:shd w:val="clear" w:color="auto" w:fill="ffffff"/>
        <w:tabs>
          <w:tab w:val="left" w:pos="672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Предоставление не менее </w:t>
      </w: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2</w:t>
      </w: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 сим-карт с возможностью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left="1287"/>
        <w:jc w:val="both"/>
        <w:spacing w:line="276" w:lineRule="auto"/>
        <w:shd w:val="clear" w:color="auto" w:fill="ffffff"/>
        <w:tabs>
          <w:tab w:val="left" w:pos="672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автоматического выбора соединения наилучшего качества не менее чем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left="1287"/>
        <w:jc w:val="both"/>
        <w:spacing w:line="276" w:lineRule="auto"/>
        <w:shd w:val="clear" w:color="auto" w:fill="ffffff"/>
        <w:tabs>
          <w:tab w:val="left" w:pos="672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  <w:lang w:eastAsia="zh-CN"/>
        </w:rPr>
        <w:t xml:space="preserve">к 3-м доступным сетям сотовой связи и подключение к нему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tbl>
      <w:tblPr>
        <w:tblW w:w="95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8792"/>
      </w:tblGrid>
      <w:tr>
        <w:tblPrEx/>
        <w:trPr>
          <w:trHeight w:val="320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0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Перечень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У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слуг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У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слуги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Входящие звонки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звонки на телефоны операторов фиксированной связи г. Москвы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звонки на телефоны операторов фиксированной связи Московской области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звонки на телефоны операторов сотовой связи г. Москвы и Московской области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звонки на телефоны операторов сотовой связи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 фиксированной связи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 регионов России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Конфиденциальная сотовая связь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20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01" w:type="dxa"/>
            <w:vAlign w:val="center"/>
            <w:textDirection w:val="lrTb"/>
            <w:noWrap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Междугородние и международные вызовы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междугородние звонки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международные звонки в СНГ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международные звонки в страны Европы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международные звонки в другие страны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01" w:type="dxa"/>
            <w:vAlign w:val="center"/>
            <w:textDirection w:val="lrTb"/>
            <w:noWrap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Голосовая/факсимильная почта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Прослушивание и запись в почтовом ящике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Переадресованные звонки на почтовый ящик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Справочно-информационные службы оператора связи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01" w:type="dxa"/>
            <w:vAlign w:val="center"/>
            <w:textDirection w:val="lrTb"/>
            <w:noWrap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Международный и национальный роуминг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01" w:type="dxa"/>
            <w:vAlign w:val="center"/>
            <w:textDirection w:val="lrTb"/>
            <w:noWrap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Географический сегмент Россия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Входящие звонки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звонки на все номера РФ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звонки в другие страны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Отправка СМС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Услуги GPRS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01" w:type="dxa"/>
            <w:vAlign w:val="center"/>
            <w:textDirection w:val="lrTb"/>
            <w:noWrap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Географический сегмент СНГ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Входящие звонки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звонки на все номера РФ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звонки на номера страны пребывания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звонки в другие страны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Отправка СМС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Услуги GPRS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01" w:type="dxa"/>
            <w:vAlign w:val="center"/>
            <w:textDirection w:val="lrTb"/>
            <w:noWrap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Географический сегмент Европа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Входящие звонки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звонки на все номера РФ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звонки на номера страны пребывания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звонки в другие страны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Отправка СМС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Услуги GPRS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01" w:type="dxa"/>
            <w:vAlign w:val="center"/>
            <w:textDirection w:val="lrTb"/>
            <w:noWrap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Географический сегмент Северная и центральная Америка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Входящие звонки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звонки на все номера РФ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звонки на номера страны пребывания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звонки в другие страны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Отправка СМС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Услуги GPRS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01" w:type="dxa"/>
            <w:vAlign w:val="center"/>
            <w:textDirection w:val="lrTb"/>
            <w:noWrap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Географический сегмент остальные страны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Входящие звонки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звонки на все номера РФ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звонки на номера страны пребывания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Исходящие звонки в другие страны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Отправка СМС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Услуги GPRS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01" w:type="dxa"/>
            <w:vAlign w:val="center"/>
            <w:textDirection w:val="lrTb"/>
            <w:noWrap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Услуги предоставляемые/подключаемые бесплатно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Запрет вызова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Определитель номера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Детализация счета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Замена сим-карты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2" w:type="dxa"/>
            <w:vAlign w:val="center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 xml:space="preserve">Замена номера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</w:tr>
    </w:tbl>
    <w:p>
      <w:pPr>
        <w:contextualSpacing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eastAsia="Arial Unicode MS" w:cs="Times New Roman"/>
          <w:b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eastAsia="Arial Unicode MS" w:cs="Times New Roman"/>
          <w:b/>
          <w:bCs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eastAsia="Arial Unicode MS" w:cs="Times New Roman"/>
          <w:b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jc w:val="right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eastAsia="Arial Unicode MS" w:cs="Times New Roman"/>
          <w:b/>
          <w:sz w:val="22"/>
          <w:szCs w:val="22"/>
          <w:highlight w:val="white"/>
        </w:rPr>
        <w:t xml:space="preserve">Приложение № 2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left="0"/>
        <w:jc w:val="right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eastAsia="Arial Unicode MS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eastAsia="Arial Unicode MS" w:cs="Times New Roman"/>
          <w:b/>
          <w:bCs/>
          <w:sz w:val="22"/>
          <w:szCs w:val="22"/>
          <w:highlight w:val="white"/>
        </w:rPr>
        <w:t xml:space="preserve">   к Техническому заданию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center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  <w:u w:val="single"/>
        </w:rPr>
        <w:t xml:space="preserve">Методика оценки качества предоставляемых Исполнителем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  <w:u w:val="single"/>
        </w:rPr>
        <w:t xml:space="preserve">У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  <w:u w:val="single"/>
        </w:rPr>
        <w:t xml:space="preserve">слуг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1. Основные положения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Целью данного документа является определение требований к порядку и условиям проведения тестирования качества предоставляемых Исполнителем Услуг.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2. Определения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успешные вызовы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– вызовы, закончившиеся ответом станции вызываемого абонента, включая не ответ или занятость вызываемого абонента, или вызовы, закончившиеся ответом оператора о том, что абонент находится вне зоны обслуживания или его аппарат выключен;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неуспешные вызовы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– попытки вызовов, не завершившиеся установлением соединения;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преждевременное разъединение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установленного соединения – прекращение соединения (разговора) не по инициативе абонента;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покрытие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вне/внутри зданий определяется как процент тестового пути, где уровень обслуживающей базовой станции (BCCH для сетей 2G и CPICH для сетей 3G) выше или равен пороговому значению для этого типа измерений;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время установления соединения для передачи данных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- интервал в секундах между инициацией сессии передачи данных пользователем до момента открытия запрашиваемой интернет-страницы на дисплее тестового телефона;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успешная попытка установления соединения для передачи данных -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соединение для передачи данных в сети считается успешным, если в течение 60 секунд после отправки запроса соединение для передачи данных установлено, при этом на дисплее тестового телефона появляется соответствующая индикация.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неуспешная попытка установления соединения для передачи данных -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соединение для передачи данных в сети считается неуспешным, если его не удалось активировать в течение 60 секунд после отправки запроса.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средняя скорость передачи данных –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усредненное значение скорости передачи тестового трафика данных за весь период испытаний.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время установления соединения для передачи данных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- интервал в секундах между инициацией сессии передачи данных пользователем и моментом установления соединения, что соответствует появлению индикации установленного соединения на дисплее тестового телефона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3. Измеряемые параметры качества предоставляемых Услуг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3.1. Доля неуспешных вызовов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Доля неуспешных вызовов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– отношение количества неуспешных вызовов к общему количеству проверенных вызовов за период испытаний, выраженное в % или абсолютной величине.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3.2. Доля вызовов с преждевременным разъединением установленного соединения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Доля вызовов с преждевременным разъединением установленного соединения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– отношение количества вызовов с преждевременным разъединением установленного соединения к общему количеству проверенных вызовов за период испытаний, выраженное в % или абсолютной величине.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3.3. Доля вызовов, неудовлетворяющих по качеству передачи речи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Доля вызовов, не удовлетворяющих нормативам по качеству передачи речи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– отношение количества вызовов (установленных соединений), не удовлетворяющих нормативам по качеству передачи речи к общему количеству проверенных вызовов за период испытаний, выраженное в % или абсолютной величине.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3.4. Доля неуспешных попыток установления соединения для передачи данных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Доля неуспешных попыток установления соединения для передачи данных –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отношение количества неуспешных попыток установления соединения для передачи данных к общему количеству проведенных попыток за период испытаний, выраженное в % или абсолютной величине.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3.5. Доля соединений для передачи данных с несоблюдением гарантированной скорости передачи данных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Доля соединений для передачи данных с несоблюдением гарантированной скорости передачи данных –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отношение количества успешных попыток установления соединения для передачи данных со скоростью, ниже гарантированной согласно условиям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Договора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, к общему количеству проведенных попыток за период испытаний, выраженное в % или абсолютной величине.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3.6. Доля соединений с превышением времени установления соединения (для передачи данных)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Доля соединений для передачи данных с превышением времени установления соединения –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тношение количества успешных попыток установления соединения для передачи данных в рамках допустимого времени, к общему количеству проведенных попыток установления соединений для передачи данных за период испытаний, выраженное в % или абсолютной величине.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3.7. Покрытие вне зданий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Покрытие вне зданий –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процент длины маршрута п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роведения испытаний с определенным уровнем сигнала базовой станции. Определяет возможность доступа пользователя к сети и ее сервисам. Покрытие измеряется с помощью тестовых телефонов, находящихся в ждущем режиме (IDLE), или с помощью специальных сканеров.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3.8. Покрытие внутри зданий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Покрытие внутри зданий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определяет возможность доступа пользователя к сети и ее сервисам внутри офисных, жилых помещений, в общественно-доступных местах. Покрытие измеряется с помощью т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естовых телефонов, находящихся в ждущем режиме (IDLE), или с помощью специальных сканеров. Внутри зданий в ходе проведения измерений вызовы выполняются без перемещения абонентского терминала, на первом и других этажах, за исключением подвальных помещений.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4. Требования к аппаратуре, используемой при тестировании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В качестве тестового оборудования используются обычные (но предварительно протестированные на отсутствие неисправностей) абонентские терминалы, из марок, популярных у пользователей. Количество терминалов, их модели и марки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определяются З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аказчик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ом. Тестирование на отсутствие неисправностей проводится рабочей группой, проводящей тестирование.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Измерительные комплексы, используемые для определения скорости и времени установления сессии передачи данных, получения количественных характеристик покрытия сети, качества передачи речи и т.д., должны удовлетворять требованиям ETSI</w:t>
      </w:r>
      <w:r>
        <w:rPr>
          <w:rFonts w:ascii="Times New Roman" w:hAnsi="Times New Roman" w:cs="Times New Roman"/>
          <w:sz w:val="22"/>
          <w:szCs w:val="22"/>
          <w:highlight w:val="white"/>
          <w:vertAlign w:val="superscript"/>
        </w:rPr>
        <w:footnoteReference w:id="6"/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Результаты испытаний должны быть сохранены в электронном виде (в формате ASCII файла с разделителями, таблицу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Microsoft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Excel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и т.п.).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По согласованию с З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аказчик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ом тестовая аппаратура может быть предоставлена Исполнителем.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5. Порядок проведения испытаний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5.1. Периодичность и сроки проведения испытаний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Испытания проводятся при необходимости, по инициативе З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аказчик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а, но не чаще 1 раза в три месяца. Исполнитель должен быть уведомлен З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аказчик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ом о необходимости проведения испытаний не менее чем за неделю.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График испытаний (расписание проведения контрольных вызовов по дням и часам) составляется с учетом рекомендаций ETSI2</w:t>
      </w:r>
      <w:r>
        <w:rPr>
          <w:rFonts w:ascii="Times New Roman" w:hAnsi="Times New Roman" w:cs="Times New Roman"/>
          <w:sz w:val="22"/>
          <w:szCs w:val="22"/>
          <w:highlight w:val="white"/>
          <w:vertAlign w:val="superscript"/>
        </w:rPr>
        <w:footnoteReference w:id="7"/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таким образом, чтобы измерения проводились в часы наибольшей нагрузки сети - в период с 10 до 17 часов в рабочие дни, по адресу З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аказчик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а.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5.2. Выбор мест и маршрутов испытаний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Выбор мест и маршрутов проведения испытаний определяется З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аказчик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ом.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5.3. Состав участников проведения испытания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Рабочая группа по проведению тестирования должна состоять не менее чем из 4 человек – по два представителя со стороны З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аказчик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а и со стороны Исполнителя. По согласованию сторон количество участников может быть увеличено.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К проведению испытаний допускаются лица, имеющие навыки работы с измерительной техникой.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5.4. Порядок и методология проведения контрольных вызовов и соединений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Контрольные вызовы производятся с тестовых телефонов на стационарные телефонные аппараты (автоответчики), подключенные к сети оператора фиксированной связи с обязательным указанием названия оператора и номера ISDN автоответчика в результатах испытаний.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Соединения для тестирования услуги передачи данных должны осуществляться с заранее выбранным те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стовым сервером. Удаленный тестовый сервер должен быть выбран таким образом, чтобы он был подключен по возможности максимально близко к шлюзам тестируемой сети с целью минимизировать влияние качества транзитных сетей передачи данных на результаты измерений</w:t>
      </w:r>
      <w:r>
        <w:rPr>
          <w:rFonts w:ascii="Times New Roman" w:hAnsi="Times New Roman" w:cs="Times New Roman"/>
          <w:sz w:val="22"/>
          <w:szCs w:val="22"/>
          <w:highlight w:val="white"/>
          <w:vertAlign w:val="superscript"/>
        </w:rPr>
        <w:footnoteReference w:id="8"/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 Тестовый сервер должен идентифицироваться по адресу IP. В качестве тестового используется сервер Исполнителя или З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аказчик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а, в зависимости от тестируемой услуги.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Голосовые контрольные вызовы допускается проводить в направлении от мобильной станции к автоответчику (вызовы типа MOC –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Mobile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Originated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Call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), к мобильной станции от автоответчика (вызовы типа MTC –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Mobile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Terminating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Call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). Тип вызова должен быть зафиксирован в результатах испытаний.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Пауза между контрольными вызовами не должна иметь фиксированной величины, однако ее величина должна быть больше или равна 30 секундам, чтобы избежать влияния завершенного соединения на установление нового</w:t>
      </w:r>
      <w:r>
        <w:rPr>
          <w:rFonts w:ascii="Times New Roman" w:hAnsi="Times New Roman" w:cs="Times New Roman"/>
          <w:sz w:val="22"/>
          <w:szCs w:val="22"/>
          <w:highlight w:val="white"/>
          <w:vertAlign w:val="superscript"/>
        </w:rPr>
        <w:t xml:space="preserve">4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Для тестирования голосовых сервисов следует использовать контрольные вызовы двух различных продолжительностей</w:t>
      </w:r>
      <w:r>
        <w:rPr>
          <w:rFonts w:ascii="Times New Roman" w:hAnsi="Times New Roman" w:cs="Times New Roman"/>
          <w:sz w:val="22"/>
          <w:szCs w:val="22"/>
          <w:highlight w:val="white"/>
          <w:vertAlign w:val="superscript"/>
        </w:rPr>
        <w:footnoteReference w:id="9"/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: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10 секунд –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для тестирования фазы установления соединения;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120 секунд –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для остальных тестов.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Проведение тестирования может проводиться для контроля, как за всеми параметрами качества предоставляемых Услуг, так и для отдельных параметров.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Состав наблюдаемых параметров определяется З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аказчик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ом.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Устанавливаемые вызовы/сессии передачи данных могут использоваться для наблюдения как одного, так и одновременно нескольких параметров качества.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5.5. Требования к документированию результатов испытаний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Все результаты и вспомогательная информация должны храниться в понятном виде, позволяющем их использовать для обработки и анализа.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Результаты измерений должны быть по возможности воспроизводимы, поэтому условия, при которых результаты измерений были получены, также должны быть зафиксированы. К таким условиям относятся: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дата и время испытаний,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местоположение,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номера ISDN автоответчиков,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IP-адреса серверов.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Документируемые вспомогательные данные: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тип тестового телефона, номер его программного обеспечения;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тип антенны, включая данные о коэффициенте усиления антенны и потерях сигнала в антенной системе (затухании сигнала в соединительном кабеле, разъемах, разветвителях);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время записи каждого результата измерений;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идентификаторы сети (MCC, MNC, CI, LAC) и прочие данные (IMEI, IMSI) по необходимости, позволяющие отследить поведение тестового телефона во время измерений;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все данные о параметрах измерений, которые позволят повторить тест в тех же условиях;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географические данные (координаты, скорость, направление).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Результаты измерений фиксируются двусторонними протоколами, подписываемыми ответственными представителями З</w:t>
      </w:r>
      <w:r>
        <w:rPr>
          <w:rFonts w:ascii="Times New Roman" w:hAnsi="Times New Roman" w:cs="Times New Roman"/>
          <w:sz w:val="22"/>
          <w:szCs w:val="22"/>
          <w:highlight w:val="white"/>
          <w:lang w:eastAsia="ar-SA"/>
        </w:rPr>
        <w:t xml:space="preserve">аказчик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а и Исполнителя. Данные, полученные с помощью измерительных комплексов, оформляются в виде приложений к указанным протоколам.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567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6. Нормативные показатели качества предоставляемых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У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слуг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jc w:val="right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Таблица 1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tbl>
      <w:tblPr>
        <w:tblW w:w="9784" w:type="dxa"/>
        <w:tblInd w:w="-5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55"/>
        <w:gridCol w:w="3685"/>
        <w:gridCol w:w="1701"/>
        <w:gridCol w:w="1701"/>
        <w:gridCol w:w="1843"/>
      </w:tblGrid>
      <w:tr>
        <w:tblPrEx/>
        <w:trPr>
          <w:trHeight w:val="21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white"/>
              </w:rPr>
              <w:t xml:space="preserve">Параметр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white"/>
              </w:rPr>
              <w:t xml:space="preserve">Минимальное количество контрольных вызовов/сессий передачи данных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white"/>
              </w:rPr>
              <w:t xml:space="preserve">Допустимый показатель качества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white"/>
              </w:rPr>
              <w:t xml:space="preserve">нормальный уровень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white"/>
              </w:rPr>
              <w:t xml:space="preserve">Допустимый показатель качества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white"/>
              </w:rPr>
              <w:t xml:space="preserve">высокий уровень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1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Доля неуспешных вызовов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5%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3%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Доля вызовов с преждевременным разъединением установленного соединения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5%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2%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2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Доля вызовов, неудовлетворяющих по качеству передачи речи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9%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4%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Доля неуспешных попыток установления соединения для передачи данных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5%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3%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Доля соединений для передачи данных с несоблюдением гарантированной скорости ПД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5%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3%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Доля соединений с превышением времени установления соединения (для передачи данных)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5%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3%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1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Покрытие вне зданий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85%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95%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1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Покрытие внутри зданий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70%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80%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</w:tbl>
    <w:p>
      <w:pPr>
        <w:contextualSpacing/>
        <w:rPr>
          <w:rFonts w:ascii="Times New Roman" w:hAnsi="Times New Roman" w:cs="Times New Roman"/>
          <w:b/>
          <w:bCs/>
          <w:color w:val="000000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b/>
          <w:bCs/>
          <w:color w:val="000000"/>
          <w:highlight w:val="white"/>
        </w:rPr>
      </w:r>
      <w:r>
        <w:rPr>
          <w:rFonts w:ascii="Times New Roman" w:hAnsi="Times New Roman" w:cs="Times New Roman"/>
          <w:b/>
          <w:bCs/>
          <w:color w:val="000000"/>
          <w:highlight w:val="white"/>
        </w:rPr>
      </w:r>
    </w:p>
    <w:p>
      <w:pPr>
        <w:rPr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З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аказчик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:  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    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       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 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И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сполнитель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:</w:t>
      </w:r>
      <w:r>
        <w:rPr>
          <w:highlight w:val="white"/>
        </w:rPr>
      </w:r>
      <w:r>
        <w:rPr>
          <w:highlight w:val="white"/>
        </w:rPr>
      </w:r>
    </w:p>
    <w:p>
      <w:pPr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____________ /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________________/</w:t>
      </w:r>
      <w:r>
        <w:rPr>
          <w:rFonts w:ascii="Times New Roman" w:hAnsi="Times New Roman" w:cs="Times New Roman"/>
          <w:bCs/>
          <w:sz w:val="22"/>
          <w:szCs w:val="22"/>
          <w:highlight w:val="white"/>
        </w:rPr>
        <w:t xml:space="preserve">                          _____________/</w:t>
      </w:r>
      <w:r>
        <w:rPr>
          <w:rFonts w:ascii="Times New Roman" w:hAnsi="Times New Roman" w:cs="Times New Roman"/>
          <w:bCs/>
          <w:sz w:val="22"/>
          <w:szCs w:val="22"/>
          <w:highlight w:val="white"/>
        </w:rPr>
        <w:t xml:space="preserve">________________/          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rPr>
          <w:rFonts w:ascii="Times New Roman" w:hAnsi="Times New Roman" w:cs="Times New Roman"/>
          <w:sz w:val="22"/>
          <w:szCs w:val="22"/>
          <w:highlight w:val="non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М.П.                                                                         М.П.</w:t>
      </w:r>
      <w:r>
        <w:rPr>
          <w:rFonts w:ascii="Times New Roman" w:hAnsi="Times New Roman" w:cs="Times New Roman"/>
          <w:bCs/>
          <w:sz w:val="22"/>
          <w:szCs w:val="22"/>
          <w:highlight w:val="white"/>
        </w:rPr>
        <w:t xml:space="preserve"> (при наличии)</w:t>
      </w:r>
      <w:r>
        <w:rPr>
          <w:rFonts w:ascii="Times New Roman" w:hAnsi="Times New Roman" w:cs="Times New Roman"/>
          <w:bCs/>
          <w:sz w:val="22"/>
          <w:szCs w:val="22"/>
          <w:highlight w:val="white"/>
        </w:rPr>
        <w:t xml:space="preserve">  </w:t>
      </w:r>
      <w:r>
        <w:rPr>
          <w:rFonts w:ascii="Times New Roman" w:hAnsi="Times New Roman" w:cs="Times New Roman"/>
          <w:sz w:val="22"/>
          <w:szCs w:val="22"/>
          <w:highlight w:val="none"/>
        </w:rPr>
      </w:r>
      <w:r>
        <w:rPr>
          <w:rFonts w:ascii="Times New Roman" w:hAnsi="Times New Roman" w:cs="Times New Roman"/>
          <w:sz w:val="22"/>
          <w:szCs w:val="22"/>
          <w:highlight w:val="none"/>
        </w:rPr>
      </w:r>
    </w:p>
    <w:p>
      <w:p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bCs/>
          <w:sz w:val="22"/>
          <w:szCs w:val="22"/>
          <w:highlight w:val="non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jc w:val="righ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  <w:t xml:space="preserve">П</w:t>
      </w:r>
      <w:r>
        <w:rPr>
          <w:rFonts w:ascii="Times New Roman" w:hAnsi="Times New Roman" w:cs="Times New Roman"/>
          <w:highlight w:val="white"/>
        </w:rPr>
        <w:t xml:space="preserve">риложение № </w:t>
      </w:r>
      <w:r>
        <w:rPr>
          <w:rFonts w:ascii="Times New Roman" w:hAnsi="Times New Roman" w:cs="Times New Roman"/>
          <w:highlight w:val="white"/>
        </w:rPr>
        <w:t xml:space="preserve">2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right="-1" w:firstLine="708"/>
        <w:jc w:val="center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       к Договору №</w:t>
      </w:r>
      <w:r>
        <w:rPr>
          <w:rFonts w:ascii="Times New Roman" w:hAnsi="Times New Roman" w:cs="Times New Roman"/>
          <w:highlight w:val="none"/>
        </w:rPr>
        <w:t xml:space="preserve">__________________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right="-1" w:firstLine="708"/>
        <w:jc w:val="center"/>
        <w:widowControl w:val="off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highlight w:val="white"/>
        </w:rPr>
        <w:t xml:space="preserve">  от «____» ________</w:t>
      </w:r>
      <w:r>
        <w:rPr>
          <w:rFonts w:ascii="Times New Roman" w:hAnsi="Times New Roman" w:cs="Times New Roman"/>
          <w:highlight w:val="white"/>
        </w:rPr>
        <w:t xml:space="preserve">_____ 2026</w:t>
      </w:r>
      <w:r>
        <w:rPr>
          <w:rFonts w:ascii="Times New Roman" w:hAnsi="Times New Roman" w:cs="Times New Roman"/>
          <w:highlight w:val="white"/>
        </w:rPr>
        <w:t xml:space="preserve"> года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jc w:val="lef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jc w:val="center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Тарифный план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tbl>
      <w:tblPr>
        <w:tblStyle w:val="1078"/>
        <w:tblW w:w="0" w:type="auto"/>
        <w:tblLayout w:type="fixed"/>
        <w:tblLook w:val="04A0" w:firstRow="1" w:lastRow="0" w:firstColumn="1" w:lastColumn="0" w:noHBand="0" w:noVBand="1"/>
      </w:tblPr>
      <w:tblGrid>
        <w:gridCol w:w="992"/>
        <w:gridCol w:w="5245"/>
        <w:gridCol w:w="3118"/>
      </w:tblGrid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  <w:lang w:val="en-US"/>
              </w:rPr>
              <w:t xml:space="preserve">№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  <w:lang w:val="en-US"/>
              </w:rPr>
              <w:t xml:space="preserve">п.п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  <w:lang w:val="en-US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  <w:lang w:val="en-US"/>
              </w:rPr>
              <w:t xml:space="preserve">единицы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  <w:lang w:val="en-US"/>
              </w:rPr>
              <w:t xml:space="preserve">У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  <w:lang w:val="en-US"/>
              </w:rPr>
              <w:t xml:space="preserve">слуги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Цена за ед.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У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слуги,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р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уб.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(Сведения 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об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  <w:lang w:eastAsia="ar-SA"/>
              </w:rPr>
              <w:t xml:space="preserve">НДС</w:t>
            </w:r>
            <w:r>
              <w:rPr>
                <w:rStyle w:val="1207"/>
                <w:rFonts w:ascii="Times New Roman" w:hAnsi="Times New Roman" w:cs="Times New Roman"/>
                <w:sz w:val="22"/>
                <w:szCs w:val="22"/>
                <w:highlight w:val="white"/>
                <w:lang w:eastAsia="ar-SA"/>
              </w:rPr>
              <w:footnoteReference w:id="10"/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)</w:t>
            </w:r>
            <w:r>
              <w:rPr>
                <w:rFonts w:ascii="Times New Roman" w:hAnsi="Times New Roman" w:eastAsia="Courier New" w:cs="Times New Roman"/>
                <w:sz w:val="22"/>
                <w:szCs w:val="22"/>
                <w:highlight w:val="white"/>
                <w:lang w:eastAsia="ru-RU"/>
              </w:rPr>
              <w:t xml:space="preserve">, руб.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5245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  <w:lang w:val="en-US"/>
              </w:rPr>
              <w:t xml:space="preserve">Конфиденциальная сотовая связь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Абонентская плата за один федеральный номер в месяц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52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Стоимость исходящих звонков на мобильные телефоны сотрудников на территории Москвы и Московской области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52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Стоимость исходящих звонков на телефоны оператора г. Москвы и Московской области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52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Стоимость исходящих звонков на телефоны других операторов сотовой связи, действующих в регионе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52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Стоимость исходящих звонков на телефоны МГТС и других операторов фиксированной связи г. Москвы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52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Стоимость исходящих звонков на мобильные телефоны абонентов оператора других регионов России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52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Стоимость исходящих звонков на телефоны операторов фиксированной связи Московской области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52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Стоимость исходящих, входящих звонков на телефоны операторов сотовой и фиксированной связи при нахождении абонента в международном роуминге в другие страны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10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52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Стоимость исходящих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  <w:lang w:val="en-US"/>
              </w:rPr>
              <w:t xml:space="preserve">SMS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на территории Москвы и Московской области на номера российских операторов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11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52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Стоимость исходящих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  <w:lang w:val="en-US"/>
              </w:rPr>
              <w:t xml:space="preserve">SMS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на территории Москвы и Московской области на номера любых международных операторов связи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12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52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Стоимость исходящих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  <w:lang w:val="en-US"/>
              </w:rPr>
              <w:t xml:space="preserve">MMS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на территории Москвы и Московской области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13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52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Плата за 1 Мбайт переданной/полученной информации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  <w:lang w:val="en-US"/>
              </w:rPr>
              <w:t xml:space="preserve">GPRS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-Интернет с 8:00 до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0:00 на территории Москвы и Московской области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14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52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Плата за 1 Мбайт переданной/полученной информации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  <w:lang w:val="en-US"/>
              </w:rPr>
              <w:t xml:space="preserve">GPRS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-Интернет с 0:00 до 8:00 на территории Москвы и Московской области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15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52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Услуги исходящего международного вызова для России для стран СНГ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16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52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Услуги исходящего международного вызова для России на телефоны Европы, США и Канады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17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52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Вызовы в остальные страны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  <w:t xml:space="preserve">Итого: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white"/>
              </w:rPr>
              <w:t xml:space="preserve">Цена единицы Услуги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white"/>
              </w:rPr>
              <w:t xml:space="preserve">со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white"/>
              </w:rPr>
              <w:t xml:space="preserve">ставляе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white"/>
              </w:rPr>
              <w:t xml:space="preserve">т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</w:tbl>
    <w:p>
      <w:pPr>
        <w:ind w:left="0"/>
        <w:jc w:val="left"/>
        <w:tabs>
          <w:tab w:val="left" w:pos="360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931" w:leader="none"/>
          <w:tab w:val="left" w:pos="9160" w:leader="none"/>
          <w:tab w:val="left" w:pos="9355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 w:val="0"/>
          <w:i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rPr>
          <w:rFonts w:ascii="Times New Roman" w:hAnsi="Times New Roman" w:cs="Times New Roman"/>
          <w:b/>
          <w:bCs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З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аказчик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:  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    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       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 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И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сполнитель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 xml:space="preserve">: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</w:r>
    </w:p>
    <w:p>
      <w:pPr>
        <w:rPr>
          <w:rFonts w:ascii="Times New Roman" w:hAnsi="Times New Roman" w:cs="Times New Roman"/>
          <w:b/>
          <w:bCs/>
          <w:sz w:val="22"/>
          <w:szCs w:val="22"/>
          <w:highlight w:val="whit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</w:r>
      <w:r>
        <w:rPr>
          <w:rFonts w:ascii="Times New Roman" w:hAnsi="Times New Roman" w:cs="Times New Roman"/>
          <w:bCs/>
          <w:sz w:val="22"/>
          <w:szCs w:val="22"/>
          <w:highlight w:val="white"/>
        </w:rPr>
        <w:t xml:space="preserve">                  </w:t>
      </w:r>
      <w:r>
        <w:rPr>
          <w:rFonts w:ascii="Times New Roman" w:hAnsi="Times New Roman" w:cs="Times New Roman"/>
          <w:b/>
          <w:sz w:val="22"/>
          <w:szCs w:val="22"/>
          <w:highlight w:val="white"/>
        </w:rPr>
        <w:t xml:space="preserve"> 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</w:r>
    </w:p>
    <w:p>
      <w:pPr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____________ /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________________/</w:t>
      </w:r>
      <w:r>
        <w:rPr>
          <w:rFonts w:ascii="Times New Roman" w:hAnsi="Times New Roman" w:cs="Times New Roman"/>
          <w:bCs/>
          <w:sz w:val="22"/>
          <w:szCs w:val="22"/>
          <w:highlight w:val="white"/>
        </w:rPr>
        <w:t xml:space="preserve">                          _____________/</w:t>
      </w:r>
      <w:r>
        <w:rPr>
          <w:rFonts w:ascii="Times New Roman" w:hAnsi="Times New Roman" w:cs="Times New Roman"/>
          <w:bCs/>
          <w:sz w:val="22"/>
          <w:szCs w:val="22"/>
          <w:highlight w:val="white"/>
        </w:rPr>
        <w:t xml:space="preserve">________________/            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bCs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М.П.                                                                         М.П.</w:t>
      </w:r>
      <w:r>
        <w:rPr>
          <w:rFonts w:ascii="Times New Roman" w:hAnsi="Times New Roman" w:cs="Times New Roman"/>
          <w:bCs/>
          <w:sz w:val="22"/>
          <w:szCs w:val="22"/>
          <w:highlight w:val="white"/>
        </w:rPr>
        <w:t xml:space="preserve"> (при наличии)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spacing w:after="200" w:line="276" w:lineRule="auto"/>
        <w:rPr>
          <w:rFonts w:ascii="Times New Roman" w:hAnsi="Times New Roman" w:cs="Times New Roman"/>
          <w:b/>
          <w:bCs/>
          <w:color w:val="ff0000"/>
          <w:sz w:val="22"/>
          <w:szCs w:val="22"/>
          <w:highlight w:val="white"/>
        </w:rPr>
      </w:pPr>
      <w:r>
        <w:rPr>
          <w:rFonts w:ascii="Times New Roman" w:hAnsi="Times New Roman" w:cs="Times New Roman"/>
          <w:bCs/>
          <w:sz w:val="22"/>
          <w:szCs w:val="22"/>
          <w:highlight w:val="white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color w:val="ff0000"/>
          <w:sz w:val="22"/>
          <w:szCs w:val="22"/>
          <w:highlight w:val="white"/>
        </w:rPr>
      </w:r>
      <w:r>
        <w:rPr>
          <w:rFonts w:ascii="Times New Roman" w:hAnsi="Times New Roman" w:cs="Times New Roman"/>
          <w:b/>
          <w:bCs/>
          <w:color w:val="ff0000"/>
          <w:sz w:val="22"/>
          <w:szCs w:val="22"/>
          <w:highlight w:val="white"/>
        </w:rPr>
      </w:r>
    </w:p>
    <w:p>
      <w:pPr>
        <w:jc w:val="righ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averyanov_gn" w:date="2025-11-13T14:20:19Z" w:initials="a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ПП от 30.12.2024 № 1994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F4AF560" w16cex:dateUtc="2025-11-13T11:20:1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7F4AF56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panose1 w:val="020B0502040504020204"/>
  </w:font>
  <w:font w:name="SimSun">
    <w:panose1 w:val="02000506000000020000"/>
  </w:font>
  <w:font w:name="Wingdings">
    <w:panose1 w:val="05010000000000000000"/>
  </w:font>
  <w:font w:name="Courier New">
    <w:panose1 w:val="02070309020205020404"/>
  </w:font>
  <w:font w:name="Wingdings (L$);Arial">
    <w:panose1 w:val="02000603000000000000"/>
  </w:font>
  <w:font w:name="Symbol">
    <w:panose1 w:val="05010000000000000000"/>
  </w:font>
  <w:font w:name="MS Sans Serif">
    <w:panose1 w:val="02000603000000000000"/>
  </w:font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7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205"/>
        <w:rPr>
          <w:rFonts w:ascii="Times New Roman" w:hAnsi="Times New Roman" w:cs="Times New Roman"/>
        </w:rPr>
      </w:pPr>
      <w:r>
        <w:rPr>
          <w:rStyle w:val="1207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16"/>
          <w:szCs w:val="16"/>
          <w:lang w:eastAsia="ar-SA"/>
        </w:rPr>
        <w:t xml:space="preserve">В случае, если участник, с которым заключается </w:t>
      </w:r>
      <w:r>
        <w:rPr>
          <w:rFonts w:ascii="Times New Roman" w:hAnsi="Times New Roman" w:eastAsia="Times New Roman" w:cs="Times New Roman"/>
          <w:i/>
          <w:iCs/>
          <w:sz w:val="16"/>
          <w:szCs w:val="16"/>
          <w:lang w:eastAsia="ar-SA"/>
        </w:rPr>
        <w:t xml:space="preserve">Договор</w:t>
      </w:r>
      <w:r>
        <w:rPr>
          <w:rFonts w:ascii="Times New Roman" w:hAnsi="Times New Roman" w:eastAsia="Times New Roman" w:cs="Times New Roman"/>
          <w:i/>
          <w:iCs/>
          <w:sz w:val="16"/>
          <w:szCs w:val="16"/>
          <w:lang w:eastAsia="ar-SA"/>
        </w:rPr>
        <w:t xml:space="preserve">, не является налогоплательщиком НДС, цена </w:t>
      </w:r>
      <w:r>
        <w:rPr>
          <w:rFonts w:ascii="Times New Roman" w:hAnsi="Times New Roman" w:eastAsia="Times New Roman" w:cs="Times New Roman"/>
          <w:i/>
          <w:iCs/>
          <w:sz w:val="16"/>
          <w:szCs w:val="16"/>
          <w:lang w:eastAsia="ar-SA"/>
        </w:rPr>
        <w:t xml:space="preserve">Договор</w:t>
      </w:r>
      <w:r>
        <w:rPr>
          <w:rFonts w:ascii="Times New Roman" w:hAnsi="Times New Roman" w:eastAsia="Times New Roman" w:cs="Times New Roman"/>
          <w:i/>
          <w:iCs/>
          <w:sz w:val="16"/>
          <w:szCs w:val="16"/>
          <w:lang w:eastAsia="ar-SA"/>
        </w:rPr>
        <w:t xml:space="preserve">а указывается без учета НДС.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3">
    <w:p>
      <w:pPr>
        <w:pStyle w:val="1205"/>
        <w:rPr>
          <w:rFonts w:ascii="Times New Roman" w:hAnsi="Times New Roman" w:cs="Times New Roman"/>
        </w:rPr>
      </w:pPr>
      <w:r>
        <w:rPr>
          <w:rStyle w:val="1207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eastAsia="Calibri" w:cs="Times New Roman"/>
          <w:i/>
          <w:sz w:val="16"/>
          <w:szCs w:val="16"/>
          <w:lang w:eastAsia="ru-RU"/>
        </w:rPr>
        <w:t xml:space="preserve">цена каждого этапа устанавливается с применением коэффициента снижения</w:t>
      </w:r>
      <w:r>
        <w:rPr>
          <w:rFonts w:ascii="Times New Roman" w:hAnsi="Times New Roman" w:eastAsia="Calibri" w:cs="Times New Roman"/>
          <w:i/>
          <w:sz w:val="16"/>
          <w:szCs w:val="16"/>
          <w:lang w:eastAsia="ru-RU"/>
        </w:rPr>
        <w:t xml:space="preserve">=НМЦ месяца*КС</w:t>
      </w:r>
      <w:r>
        <w:rPr>
          <w:rFonts w:ascii="Times New Roman" w:hAnsi="Times New Roman" w:eastAsia="Calibri" w:cs="Times New Roman"/>
          <w:i/>
          <w:sz w:val="16"/>
          <w:szCs w:val="16"/>
          <w:lang w:eastAsia="ru-RU"/>
        </w:rPr>
        <w:t xml:space="preserve">. (КС=Цена победителя</w:t>
      </w:r>
      <w:r>
        <w:rPr>
          <w:rFonts w:ascii="Times New Roman" w:hAnsi="Times New Roman" w:eastAsia="Calibri" w:cs="Times New Roman"/>
          <w:i/>
          <w:sz w:val="16"/>
          <w:szCs w:val="16"/>
          <w:lang w:eastAsia="ru-RU"/>
        </w:rPr>
        <w:t xml:space="preserve">/НМЦ</w:t>
      </w:r>
      <w:r>
        <w:rPr>
          <w:rFonts w:ascii="Times New Roman" w:hAnsi="Times New Roman" w:eastAsia="Calibri" w:cs="Times New Roman"/>
          <w:i/>
          <w:sz w:val="16"/>
          <w:szCs w:val="16"/>
          <w:lang w:eastAsia="ru-RU"/>
        </w:rPr>
        <w:t xml:space="preserve"> закупки)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4">
    <w:p>
      <w:pPr>
        <w:pStyle w:val="1205"/>
      </w:pPr>
      <w:r>
        <w:rPr>
          <w:rStyle w:val="1207"/>
          <w:rFonts w:ascii="Times New Roman" w:hAnsi="Times New Roman" w:cs="Times New Roman"/>
          <w:i/>
          <w:iCs/>
          <w:sz w:val="22"/>
          <w:szCs w:val="22"/>
        </w:rPr>
        <w:footnoteRef/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 xml:space="preserve">Требование о предоставлении счета-фактуры не предъявляется в случае, если участник, с которым заключается Договор, не является налогоплательщиком НДС</w:t>
      </w:r>
      <w:r>
        <w:rPr>
          <w:rFonts w:ascii="Times New Roman" w:hAnsi="Times New Roman" w:cs="Times New Roman"/>
          <w:sz w:val="22"/>
          <w:szCs w:val="22"/>
        </w:rPr>
      </w:r>
      <w:r/>
    </w:p>
    <w:p>
      <w:pPr>
        <w:pStyle w:val="1205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</w:footnote>
  <w:footnote w:id="5">
    <w:p>
      <w:pPr>
        <w:pStyle w:val="1205"/>
      </w:pPr>
      <w:r>
        <w:rPr>
          <w:rStyle w:val="1207"/>
          <w:i/>
        </w:rPr>
        <w:footnoteRef/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sz w:val="16"/>
          <w:szCs w:val="18"/>
        </w:rPr>
        <w:t xml:space="preserve">Устанавливается</w:t>
      </w:r>
      <w:r>
        <w:rPr>
          <w:rFonts w:ascii="Times New Roman" w:hAnsi="Times New Roman"/>
          <w:i/>
          <w:sz w:val="16"/>
          <w:szCs w:val="18"/>
        </w:rPr>
        <w:t xml:space="preserve"> при заключении Договора</w:t>
      </w:r>
      <w:r>
        <w:rPr>
          <w:rFonts w:ascii="Times New Roman" w:hAnsi="Times New Roman"/>
          <w:i/>
        </w:rPr>
        <w:t xml:space="preserve">.</w:t>
      </w:r>
      <w:r>
        <w:rPr>
          <w:rFonts w:ascii="Times New Roman" w:hAnsi="Times New Roman"/>
          <w:i/>
        </w:rPr>
      </w:r>
      <w:r/>
    </w:p>
    <w:p>
      <w:pPr>
        <w:pStyle w:val="1205"/>
      </w:pPr>
      <w:r>
        <w:rPr>
          <w:rFonts w:ascii="Times New Roman" w:hAnsi="Times New Roman"/>
          <w:i/>
        </w:rPr>
      </w:r>
      <w:r>
        <w:rPr>
          <w:rFonts w:ascii="Times New Roman" w:hAnsi="Times New Roman"/>
          <w:i/>
        </w:rPr>
      </w:r>
      <w:r/>
    </w:p>
    <w:p>
      <w:pPr>
        <w:pStyle w:val="1205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</w:r>
      <w:r>
        <w:rPr>
          <w:rFonts w:ascii="Times New Roman" w:hAnsi="Times New Roman"/>
          <w:bCs/>
          <w:i/>
        </w:rPr>
      </w:r>
      <w:r>
        <w:rPr>
          <w:rFonts w:ascii="Times New Roman" w:hAnsi="Times New Roman"/>
          <w:bCs/>
          <w:i/>
        </w:rPr>
      </w:r>
    </w:p>
  </w:footnote>
  <w:footnote w:id="6">
    <w:p>
      <w:pPr>
        <w:pStyle w:val="1205"/>
        <w:jc w:val="both"/>
        <w:rPr>
          <w:rFonts w:ascii="Times New Roman" w:hAnsi="Times New Roman"/>
        </w:rPr>
      </w:pPr>
      <w:r>
        <w:rPr>
          <w:rStyle w:val="1207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ETSI, TS 102 250-4 «Обработка речи, передачи и аспекты качества: Аспекты </w:t>
      </w:r>
      <w:r>
        <w:rPr>
          <w:rFonts w:ascii="Times New Roman" w:hAnsi="Times New Roman"/>
        </w:rPr>
        <w:t xml:space="preserve">QoS</w:t>
      </w:r>
      <w:r>
        <w:rPr>
          <w:rFonts w:ascii="Times New Roman" w:hAnsi="Times New Roman"/>
        </w:rPr>
        <w:t xml:space="preserve"> для популярных услуг в GSM и 3G сетях; Часть 4: Требования к измерительной аппаратуре», (</w:t>
      </w:r>
      <w:r>
        <w:rPr>
          <w:rFonts w:ascii="Times New Roman" w:hAnsi="Times New Roman"/>
        </w:rPr>
        <w:t xml:space="preserve">Speech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Processing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Transmission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and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Quality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Aspects</w:t>
      </w:r>
      <w:r>
        <w:rPr>
          <w:rFonts w:ascii="Times New Roman" w:hAnsi="Times New Roman"/>
        </w:rPr>
        <w:t xml:space="preserve"> (STQ); </w:t>
      </w:r>
      <w:r>
        <w:rPr>
          <w:rFonts w:ascii="Times New Roman" w:hAnsi="Times New Roman"/>
        </w:rPr>
        <w:t xml:space="preserve">QoS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aspects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for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popular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services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in</w:t>
      </w:r>
      <w:r>
        <w:rPr>
          <w:rFonts w:ascii="Times New Roman" w:hAnsi="Times New Roman"/>
        </w:rPr>
        <w:t xml:space="preserve"> GSM </w:t>
      </w:r>
      <w:r>
        <w:rPr>
          <w:rFonts w:ascii="Times New Roman" w:hAnsi="Times New Roman"/>
        </w:rPr>
        <w:t xml:space="preserve">and</w:t>
      </w:r>
      <w:r>
        <w:rPr>
          <w:rFonts w:ascii="Times New Roman" w:hAnsi="Times New Roman"/>
        </w:rPr>
        <w:t xml:space="preserve"> 3G </w:t>
      </w:r>
      <w:r>
        <w:rPr>
          <w:rFonts w:ascii="Times New Roman" w:hAnsi="Times New Roman"/>
        </w:rPr>
        <w:t xml:space="preserve">networks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 xml:space="preserve">Part</w:t>
      </w:r>
      <w:r>
        <w:rPr>
          <w:rFonts w:ascii="Times New Roman" w:hAnsi="Times New Roman"/>
        </w:rPr>
        <w:t xml:space="preserve"> 4: </w:t>
      </w:r>
      <w:r>
        <w:rPr>
          <w:rFonts w:ascii="Times New Roman" w:hAnsi="Times New Roman"/>
        </w:rPr>
        <w:t xml:space="preserve">Requirements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for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Quality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of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Service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measurement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equipment</w:t>
      </w:r>
      <w:r>
        <w:rPr>
          <w:rFonts w:ascii="Times New Roman" w:hAnsi="Times New Roman"/>
        </w:rPr>
        <w:t xml:space="preserve">)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  <w:footnote w:id="7">
    <w:p>
      <w:pPr>
        <w:pStyle w:val="1205"/>
        <w:jc w:val="both"/>
      </w:pPr>
      <w:r>
        <w:rPr>
          <w:rStyle w:val="1207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ETSI, EG 202 057-3 «Обработка речи, передачи и аспекты качества: Параметры </w:t>
      </w:r>
      <w:r>
        <w:rPr>
          <w:rFonts w:ascii="Times New Roman" w:hAnsi="Times New Roman"/>
        </w:rPr>
        <w:t xml:space="preserve">QoS</w:t>
      </w:r>
      <w:r>
        <w:rPr>
          <w:rFonts w:ascii="Times New Roman" w:hAnsi="Times New Roman"/>
        </w:rPr>
        <w:t xml:space="preserve">, определения и измерения, относящееся к пользователю; Часть 3: Параметры </w:t>
      </w:r>
      <w:r>
        <w:rPr>
          <w:rFonts w:ascii="Times New Roman" w:hAnsi="Times New Roman"/>
        </w:rPr>
        <w:t xml:space="preserve">QoS</w:t>
      </w:r>
      <w:r>
        <w:rPr>
          <w:rFonts w:ascii="Times New Roman" w:hAnsi="Times New Roman"/>
        </w:rPr>
        <w:t xml:space="preserve"> для сетей сотовой наземной связи», (</w:t>
      </w:r>
      <w:r>
        <w:rPr>
          <w:rFonts w:ascii="Times New Roman" w:hAnsi="Times New Roman"/>
        </w:rPr>
        <w:t xml:space="preserve">Speech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Processing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Transmission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and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Quality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Aspects</w:t>
      </w:r>
      <w:r>
        <w:rPr>
          <w:rFonts w:ascii="Times New Roman" w:hAnsi="Times New Roman"/>
        </w:rPr>
        <w:t xml:space="preserve"> (STQ); </w:t>
      </w:r>
      <w:r>
        <w:rPr>
          <w:rFonts w:ascii="Times New Roman" w:hAnsi="Times New Roman"/>
        </w:rPr>
        <w:t xml:space="preserve">User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related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QoS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parameter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definitions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and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measurements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 xml:space="preserve">Part</w:t>
      </w:r>
      <w:r>
        <w:rPr>
          <w:rFonts w:ascii="Times New Roman" w:hAnsi="Times New Roman"/>
        </w:rPr>
        <w:t xml:space="preserve"> 3: </w:t>
      </w:r>
      <w:r>
        <w:rPr>
          <w:rFonts w:ascii="Times New Roman" w:hAnsi="Times New Roman"/>
        </w:rPr>
        <w:t xml:space="preserve">QoS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parameters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specific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to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Public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Land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Mobile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Networks</w:t>
      </w:r>
      <w:r>
        <w:rPr>
          <w:rFonts w:ascii="Times New Roman" w:hAnsi="Times New Roman"/>
        </w:rPr>
        <w:t xml:space="preserve"> (PLMN)), 2005.</w:t>
      </w:r>
      <w:r/>
    </w:p>
  </w:footnote>
  <w:footnote w:id="8">
    <w:p>
      <w:pPr>
        <w:pStyle w:val="1205"/>
        <w:jc w:val="both"/>
        <w:rPr>
          <w:rFonts w:ascii="Times New Roman" w:hAnsi="Times New Roman"/>
        </w:rPr>
      </w:pPr>
      <w:r>
        <w:rPr>
          <w:rStyle w:val="1207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ETSI, EG 202 057-4 «Обработка речи, передачи и аспекты качества: Параметры </w:t>
      </w:r>
      <w:r>
        <w:rPr>
          <w:rFonts w:ascii="Times New Roman" w:hAnsi="Times New Roman"/>
        </w:rPr>
        <w:t xml:space="preserve">QoS</w:t>
      </w:r>
      <w:r>
        <w:rPr>
          <w:rFonts w:ascii="Times New Roman" w:hAnsi="Times New Roman"/>
        </w:rPr>
        <w:t xml:space="preserve">, определения и измерения, относящееся к пользователю; Часть 4: Доступ в Интернет», (</w:t>
      </w:r>
      <w:r>
        <w:rPr>
          <w:rFonts w:ascii="Times New Roman" w:hAnsi="Times New Roman"/>
        </w:rPr>
        <w:t xml:space="preserve">Speech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Processing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Transmission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and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Quality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Aspects</w:t>
      </w:r>
      <w:r>
        <w:rPr>
          <w:rFonts w:ascii="Times New Roman" w:hAnsi="Times New Roman"/>
        </w:rPr>
        <w:t xml:space="preserve"> (STQ); </w:t>
      </w:r>
      <w:r>
        <w:rPr>
          <w:rFonts w:ascii="Times New Roman" w:hAnsi="Times New Roman"/>
        </w:rPr>
        <w:t xml:space="preserve">User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related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QoS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parameter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definitions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and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measurements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 xml:space="preserve">Part</w:t>
      </w:r>
      <w:r>
        <w:rPr>
          <w:rFonts w:ascii="Times New Roman" w:hAnsi="Times New Roman"/>
        </w:rPr>
        <w:t xml:space="preserve"> 4: </w:t>
      </w:r>
      <w:r>
        <w:rPr>
          <w:rFonts w:ascii="Times New Roman" w:hAnsi="Times New Roman"/>
        </w:rPr>
        <w:t xml:space="preserve">Internet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access</w:t>
      </w:r>
      <w:r>
        <w:rPr>
          <w:rFonts w:ascii="Times New Roman" w:hAnsi="Times New Roman"/>
        </w:rPr>
        <w:t xml:space="preserve">), 2005.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  <w:footnote w:id="9">
    <w:p>
      <w:pPr>
        <w:pStyle w:val="1205"/>
        <w:jc w:val="both"/>
      </w:pPr>
      <w:r>
        <w:rPr>
          <w:rStyle w:val="1207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ETSI, TS 102 250-5 «Обработка речи, передачи и аспекты качества: Аспекты </w:t>
      </w:r>
      <w:r>
        <w:rPr>
          <w:rFonts w:ascii="Times New Roman" w:hAnsi="Times New Roman"/>
        </w:rPr>
        <w:t xml:space="preserve">QoS</w:t>
      </w:r>
      <w:r>
        <w:rPr>
          <w:rFonts w:ascii="Times New Roman" w:hAnsi="Times New Roman"/>
        </w:rPr>
        <w:t xml:space="preserve"> для популярных услуг в GSM и 3G сетях; Часть 5: Определение типовых шаблонов для измерений», (</w:t>
      </w:r>
      <w:r>
        <w:rPr>
          <w:rFonts w:ascii="Times New Roman" w:hAnsi="Times New Roman"/>
        </w:rPr>
        <w:t xml:space="preserve">Speech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Processing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Transmission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and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Quality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Aspects</w:t>
      </w:r>
      <w:r>
        <w:rPr>
          <w:rFonts w:ascii="Times New Roman" w:hAnsi="Times New Roman"/>
        </w:rPr>
        <w:t xml:space="preserve"> (STQ); </w:t>
      </w:r>
      <w:r>
        <w:rPr>
          <w:rFonts w:ascii="Times New Roman" w:hAnsi="Times New Roman"/>
        </w:rPr>
        <w:t xml:space="preserve">QoS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aspects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for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popular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services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in</w:t>
      </w:r>
      <w:r>
        <w:rPr>
          <w:rFonts w:ascii="Times New Roman" w:hAnsi="Times New Roman"/>
        </w:rPr>
        <w:t xml:space="preserve"> GSM </w:t>
      </w:r>
      <w:r>
        <w:rPr>
          <w:rFonts w:ascii="Times New Roman" w:hAnsi="Times New Roman"/>
        </w:rPr>
        <w:t xml:space="preserve">and</w:t>
      </w:r>
      <w:r>
        <w:rPr>
          <w:rFonts w:ascii="Times New Roman" w:hAnsi="Times New Roman"/>
        </w:rPr>
        <w:t xml:space="preserve"> 3G </w:t>
      </w:r>
      <w:r>
        <w:rPr>
          <w:rFonts w:ascii="Times New Roman" w:hAnsi="Times New Roman"/>
        </w:rPr>
        <w:t xml:space="preserve">networks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 xml:space="preserve">Part</w:t>
      </w:r>
      <w:r>
        <w:rPr>
          <w:rFonts w:ascii="Times New Roman" w:hAnsi="Times New Roman"/>
        </w:rPr>
        <w:t xml:space="preserve"> 5: </w:t>
      </w:r>
      <w:r>
        <w:rPr>
          <w:rFonts w:ascii="Times New Roman" w:hAnsi="Times New Roman"/>
        </w:rPr>
        <w:t xml:space="preserve">Definition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of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typical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measurement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profiles</w:t>
      </w:r>
      <w:r>
        <w:rPr>
          <w:rFonts w:ascii="Times New Roman" w:hAnsi="Times New Roman"/>
        </w:rPr>
        <w:t xml:space="preserve">), 2005</w:t>
      </w:r>
      <w:r/>
    </w:p>
  </w:footnote>
  <w:footnote w:id="10">
    <w:p>
      <w:pPr>
        <w:pStyle w:val="1205"/>
      </w:pPr>
      <w:r>
        <w:rPr>
          <w:rStyle w:val="1207"/>
        </w:rPr>
        <w:footnoteRef/>
      </w:r>
      <w:r>
        <w:t xml:space="preserve"> </w:t>
      </w:r>
      <w:r>
        <w:rPr>
          <w:rFonts w:ascii="Times New Roman" w:hAnsi="Times New Roman" w:eastAsia="Times New Roman" w:cs="Times New Roman"/>
          <w:i/>
          <w:iCs/>
          <w:sz w:val="16"/>
          <w:szCs w:val="16"/>
          <w:lang w:eastAsia="ar-SA"/>
        </w:rPr>
        <w:t xml:space="preserve">В случае, если участник, с которым заключается </w:t>
      </w:r>
      <w:r>
        <w:rPr>
          <w:rFonts w:ascii="Times New Roman" w:hAnsi="Times New Roman" w:eastAsia="Times New Roman" w:cs="Times New Roman"/>
          <w:i/>
          <w:iCs/>
          <w:sz w:val="16"/>
          <w:szCs w:val="16"/>
          <w:lang w:eastAsia="ar-SA"/>
        </w:rPr>
        <w:t xml:space="preserve">Договор</w:t>
      </w:r>
      <w:r>
        <w:rPr>
          <w:rFonts w:ascii="Times New Roman" w:hAnsi="Times New Roman" w:eastAsia="Times New Roman" w:cs="Times New Roman"/>
          <w:i/>
          <w:iCs/>
          <w:sz w:val="16"/>
          <w:szCs w:val="16"/>
          <w:lang w:eastAsia="ar-SA"/>
        </w:rPr>
        <w:t xml:space="preserve">, не является налогоплательщиком НДС, цена </w:t>
      </w:r>
      <w:r>
        <w:rPr>
          <w:rFonts w:ascii="Times New Roman" w:hAnsi="Times New Roman" w:eastAsia="Times New Roman" w:cs="Times New Roman"/>
          <w:i/>
          <w:iCs/>
          <w:sz w:val="16"/>
          <w:szCs w:val="16"/>
          <w:lang w:eastAsia="ar-SA"/>
        </w:rPr>
        <w:t xml:space="preserve">Договор</w:t>
      </w:r>
      <w:r>
        <w:rPr>
          <w:rFonts w:ascii="Times New Roman" w:hAnsi="Times New Roman" w:eastAsia="Times New Roman" w:cs="Times New Roman"/>
          <w:i/>
          <w:iCs/>
          <w:sz w:val="16"/>
          <w:szCs w:val="16"/>
          <w:lang w:eastAsia="ar-SA"/>
        </w:rPr>
        <w:t xml:space="preserve">а указывается без учета НДС.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7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1232"/>
      <w:isLgl w:val="false"/>
      <w:suff w:val="tab"/>
      <w:lvlText w:val="1.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7"/>
      <w:numFmt w:val="decimal"/>
      <w:isLgl/>
      <w:suff w:val="tab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pStyle w:val="1233"/>
      <w:isLgl w:val="false"/>
      <w:suff w:val="space"/>
      <w:lvlText w:val="4.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 w:val="false"/>
      <w:suff w:val="tab"/>
      <w:lvlText w:val="3.%2"/>
      <w:lvlJc w:val="left"/>
      <w:pPr>
        <w:ind w:left="0" w:firstLine="0"/>
        <w:tabs>
          <w:tab w:val="num" w:pos="0" w:leader="none"/>
        </w:tabs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3.%1."/>
      <w:lvlJc w:val="left"/>
      <w:pPr>
        <w:ind w:left="2484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35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2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0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7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4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1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8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604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color w:val="000000"/>
        <w:sz w:val="28"/>
        <w:szCs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993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713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433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153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73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593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13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33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753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color w:val="000000"/>
        <w:sz w:val="28"/>
        <w:szCs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03" w:hanging="360"/>
      </w:pPr>
      <w:rPr>
        <w:rFonts w:hint="eastAsia" w:ascii="SimSun" w:hAnsi="SimSun" w:eastAsia="SimSu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86" w:hanging="360"/>
      </w:pPr>
      <w:rPr>
        <w:rFonts w:hint="eastAsia" w:ascii="SimSun" w:hAnsi="SimSun" w:eastAsia="SimSu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479" w:hanging="360"/>
      </w:pPr>
      <w:rPr>
        <w:rFonts w:hint="eastAsia" w:ascii="SimSun" w:hAnsi="SimSun" w:eastAsia="SimSu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479" w:hanging="360"/>
      </w:pPr>
      <w:rPr>
        <w:rFonts w:hint="eastAsia" w:ascii="SimSun" w:hAnsi="SimSun" w:eastAsia="SimSu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03" w:hanging="360"/>
      </w:pPr>
      <w:rPr>
        <w:rFonts w:hint="eastAsia" w:ascii="SimSun" w:hAnsi="SimSun" w:eastAsia="SimSu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60" w:hanging="360"/>
      </w:pPr>
      <w:rPr>
        <w:rFonts w:hint="eastAsia" w:ascii="SimSun" w:hAnsi="SimSun" w:eastAsia="SimSun"/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479" w:hanging="360"/>
      </w:pPr>
      <w:rPr>
        <w:rFonts w:hint="eastAsia" w:ascii="SimSun" w:hAnsi="SimSun" w:eastAsia="SimSu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3338" w:hanging="360"/>
      </w:pPr>
      <w:rPr>
        <w:rFonts w:hint="default"/>
        <w:spacing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335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07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79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51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23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95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67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39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3338" w:hanging="360"/>
      </w:pPr>
      <w:rPr>
        <w:rFonts w:hint="default"/>
        <w:spacing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335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07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79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51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23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95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67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39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color w:val="000000"/>
        <w:sz w:val="24"/>
        <w:szCs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03" w:hanging="360"/>
      </w:pPr>
      <w:rPr>
        <w:rFonts w:hint="eastAsia" w:ascii="SimSun" w:hAnsi="SimSun" w:eastAsia="SimSu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60" w:hanging="360"/>
      </w:pPr>
      <w:rPr>
        <w:rFonts w:hint="eastAsia" w:ascii="SimSun" w:hAnsi="SimSun" w:eastAsia="SimSun"/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86" w:hanging="360"/>
      </w:pPr>
      <w:rPr>
        <w:rFonts w:hint="eastAsia" w:ascii="SimSun" w:hAnsi="SimSun" w:eastAsia="SimSu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0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eastAsia" w:ascii="SimSun" w:hAnsi="SimSun" w:eastAsia="SimSu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eastAsia" w:ascii="SimSun" w:hAnsi="SimSun" w:eastAsia="SimSu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2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20" w:hanging="360"/>
      </w:pPr>
      <w:rPr>
        <w:rFonts w:hint="default"/>
        <w:spacing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20" w:hanging="360"/>
      </w:pPr>
      <w:rPr>
        <w:rFonts w:hint="default"/>
        <w:spacing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20" w:hanging="360"/>
      </w:pPr>
      <w:rPr>
        <w:rFonts w:hint="default"/>
        <w:spacing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20" w:hanging="360"/>
      </w:pPr>
      <w:rPr>
        <w:rFonts w:hint="default"/>
        <w:spacing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20" w:hanging="360"/>
      </w:pPr>
      <w:rPr>
        <w:rFonts w:hint="default"/>
        <w:spacing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1429" w:hanging="360"/>
      </w:pPr>
      <w:rPr>
        <w:rFonts w:hint="default"/>
        <w:spacing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1429" w:hanging="360"/>
      </w:pPr>
      <w:rPr>
        <w:rFonts w:hint="default"/>
        <w:spacing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  <w:lvlOverride w:ilvl="0">
      <w:lvl w:ilvl="0">
        <w:start w:val="1"/>
        <w:numFmt w:val="decimal"/>
        <w:isLgl w:val="false"/>
        <w:suff w:val="tab"/>
        <w:lvlText w:val="2.%1."/>
        <w:lvlJc w:val="left"/>
        <w:pPr>
          <w:ind w:left="360" w:hanging="360"/>
        </w:pPr>
        <w:rPr>
          <w:rFonts w:hint="default"/>
          <w:b w:val="0"/>
          <w:i w:val="0"/>
        </w:rPr>
      </w:lvl>
    </w:lvlOverride>
    <w:lvlOverride w:ilvl="1">
      <w:lvl w:ilvl="1">
        <w:start w:val="1"/>
        <w:numFmt w:val="lowerLetter"/>
        <w:isLgl w:val="false"/>
        <w:suff w:val="tab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isLgl w:val="false"/>
        <w:suff w:val="tab"/>
        <w:lvlText w:val="%3."/>
        <w:lvlJc w:val="right"/>
        <w:pPr>
          <w:ind w:left="1800" w:hanging="180"/>
        </w:pPr>
      </w:lvl>
    </w:lvlOverride>
    <w:lvlOverride w:ilvl="3">
      <w:lvl w:ilvl="3">
        <w:start w:val="1"/>
        <w:numFmt w:val="decimal"/>
        <w:isLgl w:val="false"/>
        <w:suff w:val="tab"/>
        <w:lvlText w:val="%4."/>
        <w:lvlJc w:val="left"/>
        <w:pPr>
          <w:ind w:left="2520" w:hanging="360"/>
        </w:pPr>
      </w:lvl>
    </w:lvlOverride>
    <w:lvlOverride w:ilvl="4">
      <w:lvl w:ilvl="4">
        <w:start w:val="1"/>
        <w:numFmt w:val="lowerLetter"/>
        <w:isLgl w:val="false"/>
        <w:suff w:val="tab"/>
        <w:lvlText w:val="%5."/>
        <w:lvlJc w:val="left"/>
        <w:pPr>
          <w:ind w:left="3240" w:hanging="360"/>
        </w:pPr>
      </w:lvl>
    </w:lvlOverride>
    <w:lvlOverride w:ilvl="5">
      <w:lvl w:ilvl="5">
        <w:start w:val="1"/>
        <w:numFmt w:val="lowerRoman"/>
        <w:isLgl w:val="false"/>
        <w:suff w:val="tab"/>
        <w:lvlText w:val="%6."/>
        <w:lvlJc w:val="right"/>
        <w:pPr>
          <w:ind w:left="3960" w:hanging="180"/>
        </w:pPr>
      </w:lvl>
    </w:lvlOverride>
    <w:lvlOverride w:ilvl="6">
      <w:lvl w:ilvl="6">
        <w:start w:val="1"/>
        <w:numFmt w:val="decimal"/>
        <w:isLgl w:val="false"/>
        <w:suff w:val="tab"/>
        <w:lvlText w:val="%7."/>
        <w:lvlJc w:val="left"/>
        <w:pPr>
          <w:ind w:left="4680" w:hanging="360"/>
        </w:pPr>
      </w:lvl>
    </w:lvlOverride>
    <w:lvlOverride w:ilvl="7">
      <w:lvl w:ilvl="7">
        <w:start w:val="1"/>
        <w:numFmt w:val="lowerLetter"/>
        <w:isLgl w:val="false"/>
        <w:suff w:val="tab"/>
        <w:lvlText w:val="%8."/>
        <w:lvlJc w:val="left"/>
        <w:pPr>
          <w:ind w:left="5400" w:hanging="360"/>
        </w:pPr>
      </w:lvl>
    </w:lvlOverride>
    <w:lvlOverride w:ilvl="8">
      <w:lvl w:ilvl="8">
        <w:start w:val="1"/>
        <w:numFmt w:val="lowerRoman"/>
        <w:isLgl w:val="false"/>
        <w:suff w:val="tab"/>
        <w:lvlText w:val="%9."/>
        <w:lvlJc w:val="right"/>
        <w:pPr>
          <w:ind w:left="6120" w:hanging="180"/>
        </w:pPr>
      </w:lvl>
    </w:lvlOverride>
  </w:num>
  <w:num w:numId="3">
    <w:abstractNumId w:val="2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5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veryanov_gn">
    <w15:presenceInfo w15:providerId="Teamlab" w15:userId="averyanov_g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46">
    <w:name w:val="Heading 1"/>
    <w:basedOn w:val="1222"/>
    <w:next w:val="1222"/>
    <w:link w:val="104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047">
    <w:name w:val="Heading 1 Char"/>
    <w:link w:val="1046"/>
    <w:uiPriority w:val="9"/>
    <w:rPr>
      <w:rFonts w:ascii="Arial" w:hAnsi="Arial" w:eastAsia="Arial" w:cs="Arial"/>
      <w:sz w:val="40"/>
      <w:szCs w:val="40"/>
    </w:rPr>
  </w:style>
  <w:style w:type="paragraph" w:styleId="1048">
    <w:name w:val="Heading 2"/>
    <w:basedOn w:val="1222"/>
    <w:next w:val="1222"/>
    <w:link w:val="104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049">
    <w:name w:val="Heading 2 Char"/>
    <w:link w:val="1048"/>
    <w:uiPriority w:val="9"/>
    <w:rPr>
      <w:rFonts w:ascii="Arial" w:hAnsi="Arial" w:eastAsia="Arial" w:cs="Arial"/>
      <w:sz w:val="34"/>
    </w:rPr>
  </w:style>
  <w:style w:type="paragraph" w:styleId="1050">
    <w:name w:val="Heading 3"/>
    <w:basedOn w:val="1222"/>
    <w:next w:val="1222"/>
    <w:link w:val="105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051">
    <w:name w:val="Heading 3 Char"/>
    <w:link w:val="1050"/>
    <w:uiPriority w:val="9"/>
    <w:rPr>
      <w:rFonts w:ascii="Arial" w:hAnsi="Arial" w:eastAsia="Arial" w:cs="Arial"/>
      <w:sz w:val="30"/>
      <w:szCs w:val="30"/>
    </w:rPr>
  </w:style>
  <w:style w:type="paragraph" w:styleId="1052">
    <w:name w:val="Heading 4"/>
    <w:basedOn w:val="1222"/>
    <w:next w:val="1222"/>
    <w:link w:val="105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053">
    <w:name w:val="Heading 4 Char"/>
    <w:link w:val="1052"/>
    <w:uiPriority w:val="9"/>
    <w:rPr>
      <w:rFonts w:ascii="Arial" w:hAnsi="Arial" w:eastAsia="Arial" w:cs="Arial"/>
      <w:b/>
      <w:bCs/>
      <w:sz w:val="26"/>
      <w:szCs w:val="26"/>
    </w:rPr>
  </w:style>
  <w:style w:type="paragraph" w:styleId="1054">
    <w:name w:val="Heading 5"/>
    <w:basedOn w:val="1222"/>
    <w:next w:val="1222"/>
    <w:link w:val="105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1055">
    <w:name w:val="Heading 5 Char"/>
    <w:link w:val="1054"/>
    <w:uiPriority w:val="9"/>
    <w:rPr>
      <w:rFonts w:ascii="Arial" w:hAnsi="Arial" w:eastAsia="Arial" w:cs="Arial"/>
      <w:b/>
      <w:bCs/>
      <w:sz w:val="24"/>
      <w:szCs w:val="24"/>
    </w:rPr>
  </w:style>
  <w:style w:type="paragraph" w:styleId="1056">
    <w:name w:val="Heading 6"/>
    <w:basedOn w:val="1222"/>
    <w:next w:val="1222"/>
    <w:link w:val="105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1057">
    <w:name w:val="Heading 6 Char"/>
    <w:link w:val="1056"/>
    <w:uiPriority w:val="9"/>
    <w:rPr>
      <w:rFonts w:ascii="Arial" w:hAnsi="Arial" w:eastAsia="Arial" w:cs="Arial"/>
      <w:b/>
      <w:bCs/>
      <w:sz w:val="22"/>
      <w:szCs w:val="22"/>
    </w:rPr>
  </w:style>
  <w:style w:type="paragraph" w:styleId="1058">
    <w:name w:val="Heading 7"/>
    <w:basedOn w:val="1222"/>
    <w:next w:val="1222"/>
    <w:link w:val="105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1059">
    <w:name w:val="Heading 7 Char"/>
    <w:link w:val="105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1060">
    <w:name w:val="Heading 8"/>
    <w:basedOn w:val="1222"/>
    <w:next w:val="1222"/>
    <w:link w:val="106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1061">
    <w:name w:val="Heading 8 Char"/>
    <w:link w:val="1060"/>
    <w:uiPriority w:val="9"/>
    <w:rPr>
      <w:rFonts w:ascii="Arial" w:hAnsi="Arial" w:eastAsia="Arial" w:cs="Arial"/>
      <w:i/>
      <w:iCs/>
      <w:sz w:val="22"/>
      <w:szCs w:val="22"/>
    </w:rPr>
  </w:style>
  <w:style w:type="paragraph" w:styleId="1062">
    <w:name w:val="Heading 9"/>
    <w:basedOn w:val="1222"/>
    <w:next w:val="1222"/>
    <w:link w:val="106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063">
    <w:name w:val="Heading 9 Char"/>
    <w:link w:val="1062"/>
    <w:uiPriority w:val="9"/>
    <w:rPr>
      <w:rFonts w:ascii="Arial" w:hAnsi="Arial" w:eastAsia="Arial" w:cs="Arial"/>
      <w:i/>
      <w:iCs/>
      <w:sz w:val="21"/>
      <w:szCs w:val="21"/>
    </w:rPr>
  </w:style>
  <w:style w:type="paragraph" w:styleId="1064">
    <w:name w:val="Title"/>
    <w:basedOn w:val="1222"/>
    <w:next w:val="1222"/>
    <w:link w:val="106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065">
    <w:name w:val="Title Char"/>
    <w:link w:val="1064"/>
    <w:uiPriority w:val="10"/>
    <w:rPr>
      <w:sz w:val="48"/>
      <w:szCs w:val="48"/>
    </w:rPr>
  </w:style>
  <w:style w:type="paragraph" w:styleId="1066">
    <w:name w:val="Subtitle"/>
    <w:basedOn w:val="1222"/>
    <w:next w:val="1222"/>
    <w:link w:val="1067"/>
    <w:uiPriority w:val="11"/>
    <w:qFormat/>
    <w:pPr>
      <w:spacing w:before="200" w:after="200"/>
    </w:pPr>
    <w:rPr>
      <w:sz w:val="24"/>
      <w:szCs w:val="24"/>
    </w:rPr>
  </w:style>
  <w:style w:type="character" w:styleId="1067">
    <w:name w:val="Subtitle Char"/>
    <w:link w:val="1066"/>
    <w:uiPriority w:val="11"/>
    <w:rPr>
      <w:sz w:val="24"/>
      <w:szCs w:val="24"/>
    </w:rPr>
  </w:style>
  <w:style w:type="paragraph" w:styleId="1068">
    <w:name w:val="Quote"/>
    <w:basedOn w:val="1222"/>
    <w:next w:val="1222"/>
    <w:link w:val="1069"/>
    <w:uiPriority w:val="29"/>
    <w:qFormat/>
    <w:pPr>
      <w:ind w:left="720" w:right="720"/>
    </w:pPr>
    <w:rPr>
      <w:i/>
    </w:rPr>
  </w:style>
  <w:style w:type="character" w:styleId="1069">
    <w:name w:val="Quote Char"/>
    <w:link w:val="1068"/>
    <w:uiPriority w:val="29"/>
    <w:rPr>
      <w:i/>
    </w:rPr>
  </w:style>
  <w:style w:type="paragraph" w:styleId="1070">
    <w:name w:val="Intense Quote"/>
    <w:basedOn w:val="1222"/>
    <w:next w:val="1222"/>
    <w:link w:val="107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071">
    <w:name w:val="Intense Quote Char"/>
    <w:link w:val="1070"/>
    <w:uiPriority w:val="30"/>
    <w:rPr>
      <w:i/>
    </w:rPr>
  </w:style>
  <w:style w:type="paragraph" w:styleId="1072">
    <w:name w:val="Header"/>
    <w:basedOn w:val="1222"/>
    <w:link w:val="107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073">
    <w:name w:val="Header Char"/>
    <w:link w:val="1072"/>
    <w:uiPriority w:val="99"/>
  </w:style>
  <w:style w:type="paragraph" w:styleId="1074">
    <w:name w:val="Footer"/>
    <w:basedOn w:val="1222"/>
    <w:link w:val="107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075">
    <w:name w:val="Footer Char"/>
    <w:link w:val="1074"/>
    <w:uiPriority w:val="99"/>
  </w:style>
  <w:style w:type="paragraph" w:styleId="1076">
    <w:name w:val="Caption"/>
    <w:basedOn w:val="1222"/>
    <w:next w:val="1222"/>
    <w:link w:val="107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077">
    <w:name w:val="Caption Char"/>
    <w:basedOn w:val="1076"/>
    <w:link w:val="1074"/>
    <w:uiPriority w:val="35"/>
  </w:style>
  <w:style w:type="table" w:styleId="1078">
    <w:name w:val="Table Grid"/>
    <w:basedOn w:val="122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79">
    <w:name w:val="Table Grid Light"/>
    <w:basedOn w:val="12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80">
    <w:name w:val="Plain Table 1"/>
    <w:basedOn w:val="12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81">
    <w:name w:val="Plain Table 2"/>
    <w:basedOn w:val="122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82">
    <w:name w:val="Plain Table 3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083">
    <w:name w:val="Plain Table 4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4">
    <w:name w:val="Plain Table 5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85">
    <w:name w:val="Grid Table 1 Light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6">
    <w:name w:val="Grid Table 1 Light - Accent 1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7">
    <w:name w:val="Grid Table 1 Light - Accent 2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8">
    <w:name w:val="Grid Table 1 Light - Accent 3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9">
    <w:name w:val="Grid Table 1 Light - Accent 4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0">
    <w:name w:val="Grid Table 1 Light - Accent 5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1">
    <w:name w:val="Grid Table 1 Light - Accent 6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2">
    <w:name w:val="Grid Table 2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3">
    <w:name w:val="Grid Table 2 - Accent 1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4">
    <w:name w:val="Grid Table 2 - Accent 2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5">
    <w:name w:val="Grid Table 2 - Accent 3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6">
    <w:name w:val="Grid Table 2 - Accent 4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7">
    <w:name w:val="Grid Table 2 - Accent 5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8">
    <w:name w:val="Grid Table 2 - Accent 6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9">
    <w:name w:val="Grid Table 3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0">
    <w:name w:val="Grid Table 3 - Accent 1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1">
    <w:name w:val="Grid Table 3 - Accent 2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2">
    <w:name w:val="Grid Table 3 - Accent 3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3">
    <w:name w:val="Grid Table 3 - Accent 4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4">
    <w:name w:val="Grid Table 3 - Accent 5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5">
    <w:name w:val="Grid Table 3 - Accent 6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6">
    <w:name w:val="Grid Table 4"/>
    <w:basedOn w:val="12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107">
    <w:name w:val="Grid Table 4 - Accent 1"/>
    <w:basedOn w:val="12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108">
    <w:name w:val="Grid Table 4 - Accent 2"/>
    <w:basedOn w:val="12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109">
    <w:name w:val="Grid Table 4 - Accent 3"/>
    <w:basedOn w:val="12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110">
    <w:name w:val="Grid Table 4 - Accent 4"/>
    <w:basedOn w:val="12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111">
    <w:name w:val="Grid Table 4 - Accent 5"/>
    <w:basedOn w:val="12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112">
    <w:name w:val="Grid Table 4 - Accent 6"/>
    <w:basedOn w:val="12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113">
    <w:name w:val="Grid Table 5 Dark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114">
    <w:name w:val="Grid Table 5 Dark- Accent 1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1115">
    <w:name w:val="Grid Table 5 Dark - Accent 2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1116">
    <w:name w:val="Grid Table 5 Dark - Accent 3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1117">
    <w:name w:val="Grid Table 5 Dark- Accent 4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1118">
    <w:name w:val="Grid Table 5 Dark - Accent 5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1119">
    <w:name w:val="Grid Table 5 Dark - Accent 6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1120">
    <w:name w:val="Grid Table 6 Colorful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1121">
    <w:name w:val="Grid Table 6 Colorful - Accent 1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1122">
    <w:name w:val="Grid Table 6 Colorful - Accent 2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1123">
    <w:name w:val="Grid Table 6 Colorful - Accent 3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1124">
    <w:name w:val="Grid Table 6 Colorful - Accent 4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1125">
    <w:name w:val="Grid Table 6 Colorful - Accent 5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126">
    <w:name w:val="Grid Table 6 Colorful - Accent 6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127">
    <w:name w:val="Grid Table 7 Colorful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8">
    <w:name w:val="Grid Table 7 Colorful - Accent 1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9">
    <w:name w:val="Grid Table 7 Colorful - Accent 2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0">
    <w:name w:val="Grid Table 7 Colorful - Accent 3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1">
    <w:name w:val="Grid Table 7 Colorful - Accent 4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2">
    <w:name w:val="Grid Table 7 Colorful - Accent 5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3">
    <w:name w:val="Grid Table 7 Colorful - Accent 6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4">
    <w:name w:val="List Table 1 Light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5">
    <w:name w:val="List Table 1 Light - Accent 1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6">
    <w:name w:val="List Table 1 Light - Accent 2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7">
    <w:name w:val="List Table 1 Light - Accent 3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8">
    <w:name w:val="List Table 1 Light - Accent 4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9">
    <w:name w:val="List Table 1 Light - Accent 5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0">
    <w:name w:val="List Table 1 Light - Accent 6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1">
    <w:name w:val="List Table 2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2">
    <w:name w:val="List Table 2 - Accent 1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3">
    <w:name w:val="List Table 2 - Accent 2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4">
    <w:name w:val="List Table 2 - Accent 3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5">
    <w:name w:val="List Table 2 - Accent 4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6">
    <w:name w:val="List Table 2 - Accent 5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47">
    <w:name w:val="List Table 2 - Accent 6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48">
    <w:name w:val="List Table 3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9">
    <w:name w:val="List Table 3 - Accent 1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0">
    <w:name w:val="List Table 3 - Accent 2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1">
    <w:name w:val="List Table 3 - Accent 3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2">
    <w:name w:val="List Table 3 - Accent 4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3">
    <w:name w:val="List Table 3 - Accent 5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4">
    <w:name w:val="List Table 3 - Accent 6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5">
    <w:name w:val="List Table 4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6">
    <w:name w:val="List Table 4 - Accent 1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7">
    <w:name w:val="List Table 4 - Accent 2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8">
    <w:name w:val="List Table 4 - Accent 3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9">
    <w:name w:val="List Table 4 - Accent 4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0">
    <w:name w:val="List Table 4 - Accent 5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1">
    <w:name w:val="List Table 4 - Accent 6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2">
    <w:name w:val="List Table 5 Dark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163">
    <w:name w:val="List Table 5 Dark - Accent 1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164">
    <w:name w:val="List Table 5 Dark - Accent 2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165">
    <w:name w:val="List Table 5 Dark - Accent 3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166">
    <w:name w:val="List Table 5 Dark - Accent 4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167">
    <w:name w:val="List Table 5 Dark - Accent 5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168">
    <w:name w:val="List Table 5 Dark - Accent 6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169">
    <w:name w:val="List Table 6 Colorful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170">
    <w:name w:val="List Table 6 Colorful - Accent 1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171">
    <w:name w:val="List Table 6 Colorful - Accent 2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172">
    <w:name w:val="List Table 6 Colorful - Accent 3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173">
    <w:name w:val="List Table 6 Colorful - Accent 4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174">
    <w:name w:val="List Table 6 Colorful - Accent 5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175">
    <w:name w:val="List Table 6 Colorful - Accent 6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176">
    <w:name w:val="List Table 7 Colorful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177">
    <w:name w:val="List Table 7 Colorful - Accent 1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178">
    <w:name w:val="List Table 7 Colorful - Accent 2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179">
    <w:name w:val="List Table 7 Colorful - Accent 3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180">
    <w:name w:val="List Table 7 Colorful - Accent 4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181">
    <w:name w:val="List Table 7 Colorful - Accent 5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182">
    <w:name w:val="List Table 7 Colorful - Accent 6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183">
    <w:name w:val="Lined - Accent"/>
    <w:basedOn w:val="12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184">
    <w:name w:val="Lined - Accent 1"/>
    <w:basedOn w:val="12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185">
    <w:name w:val="Lined - Accent 2"/>
    <w:basedOn w:val="12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186">
    <w:name w:val="Lined - Accent 3"/>
    <w:basedOn w:val="12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187">
    <w:name w:val="Lined - Accent 4"/>
    <w:basedOn w:val="12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188">
    <w:name w:val="Lined - Accent 5"/>
    <w:basedOn w:val="12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189">
    <w:name w:val="Lined - Accent 6"/>
    <w:basedOn w:val="12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190">
    <w:name w:val="Bordered &amp; Lined - Accent"/>
    <w:basedOn w:val="12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191">
    <w:name w:val="Bordered &amp; Lined - Accent 1"/>
    <w:basedOn w:val="12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192">
    <w:name w:val="Bordered &amp; Lined - Accent 2"/>
    <w:basedOn w:val="12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193">
    <w:name w:val="Bordered &amp; Lined - Accent 3"/>
    <w:basedOn w:val="12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194">
    <w:name w:val="Bordered &amp; Lined - Accent 4"/>
    <w:basedOn w:val="12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195">
    <w:name w:val="Bordered &amp; Lined - Accent 5"/>
    <w:basedOn w:val="12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196">
    <w:name w:val="Bordered &amp; Lined - Accent 6"/>
    <w:basedOn w:val="12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197">
    <w:name w:val="Bordered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198">
    <w:name w:val="Bordered - Accent 1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199">
    <w:name w:val="Bordered - Accent 2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200">
    <w:name w:val="Bordered - Accent 3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201">
    <w:name w:val="Bordered - Accent 4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202">
    <w:name w:val="Bordered - Accent 5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203">
    <w:name w:val="Bordered - Accent 6"/>
    <w:basedOn w:val="12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204">
    <w:name w:val="Hyperlink"/>
    <w:uiPriority w:val="99"/>
    <w:unhideWhenUsed/>
    <w:rPr>
      <w:color w:val="0000ff" w:themeColor="hyperlink"/>
      <w:u w:val="single"/>
    </w:rPr>
  </w:style>
  <w:style w:type="paragraph" w:styleId="1205">
    <w:name w:val="footnote text"/>
    <w:basedOn w:val="1222"/>
    <w:link w:val="1206"/>
    <w:uiPriority w:val="99"/>
    <w:semiHidden/>
    <w:unhideWhenUsed/>
    <w:pPr>
      <w:spacing w:after="40" w:line="240" w:lineRule="auto"/>
    </w:pPr>
    <w:rPr>
      <w:sz w:val="18"/>
    </w:rPr>
  </w:style>
  <w:style w:type="character" w:styleId="1206">
    <w:name w:val="Footnote Text Char"/>
    <w:link w:val="1205"/>
    <w:uiPriority w:val="99"/>
    <w:rPr>
      <w:sz w:val="18"/>
    </w:rPr>
  </w:style>
  <w:style w:type="character" w:styleId="1207">
    <w:name w:val="footnote reference"/>
    <w:uiPriority w:val="99"/>
    <w:unhideWhenUsed/>
    <w:rPr>
      <w:vertAlign w:val="superscript"/>
    </w:rPr>
  </w:style>
  <w:style w:type="paragraph" w:styleId="1208">
    <w:name w:val="endnote text"/>
    <w:basedOn w:val="1222"/>
    <w:link w:val="1209"/>
    <w:uiPriority w:val="99"/>
    <w:semiHidden/>
    <w:unhideWhenUsed/>
    <w:pPr>
      <w:spacing w:after="0" w:line="240" w:lineRule="auto"/>
    </w:pPr>
    <w:rPr>
      <w:sz w:val="20"/>
    </w:rPr>
  </w:style>
  <w:style w:type="character" w:styleId="1209">
    <w:name w:val="Endnote Text Char"/>
    <w:link w:val="1208"/>
    <w:uiPriority w:val="99"/>
    <w:rPr>
      <w:sz w:val="20"/>
    </w:rPr>
  </w:style>
  <w:style w:type="character" w:styleId="1210">
    <w:name w:val="endnote reference"/>
    <w:uiPriority w:val="99"/>
    <w:semiHidden/>
    <w:unhideWhenUsed/>
    <w:rPr>
      <w:vertAlign w:val="superscript"/>
    </w:rPr>
  </w:style>
  <w:style w:type="paragraph" w:styleId="1211">
    <w:name w:val="toc 1"/>
    <w:basedOn w:val="1222"/>
    <w:next w:val="1222"/>
    <w:uiPriority w:val="39"/>
    <w:unhideWhenUsed/>
    <w:pPr>
      <w:ind w:left="0" w:right="0" w:firstLine="0"/>
      <w:spacing w:after="57"/>
    </w:pPr>
  </w:style>
  <w:style w:type="paragraph" w:styleId="1212">
    <w:name w:val="toc 2"/>
    <w:basedOn w:val="1222"/>
    <w:next w:val="1222"/>
    <w:uiPriority w:val="39"/>
    <w:unhideWhenUsed/>
    <w:pPr>
      <w:ind w:left="283" w:right="0" w:firstLine="0"/>
      <w:spacing w:after="57"/>
    </w:pPr>
  </w:style>
  <w:style w:type="paragraph" w:styleId="1213">
    <w:name w:val="toc 3"/>
    <w:basedOn w:val="1222"/>
    <w:next w:val="1222"/>
    <w:uiPriority w:val="39"/>
    <w:unhideWhenUsed/>
    <w:pPr>
      <w:ind w:left="567" w:right="0" w:firstLine="0"/>
      <w:spacing w:after="57"/>
    </w:pPr>
  </w:style>
  <w:style w:type="paragraph" w:styleId="1214">
    <w:name w:val="toc 4"/>
    <w:basedOn w:val="1222"/>
    <w:next w:val="1222"/>
    <w:uiPriority w:val="39"/>
    <w:unhideWhenUsed/>
    <w:pPr>
      <w:ind w:left="850" w:right="0" w:firstLine="0"/>
      <w:spacing w:after="57"/>
    </w:pPr>
  </w:style>
  <w:style w:type="paragraph" w:styleId="1215">
    <w:name w:val="toc 5"/>
    <w:basedOn w:val="1222"/>
    <w:next w:val="1222"/>
    <w:uiPriority w:val="39"/>
    <w:unhideWhenUsed/>
    <w:pPr>
      <w:ind w:left="1134" w:right="0" w:firstLine="0"/>
      <w:spacing w:after="57"/>
    </w:pPr>
  </w:style>
  <w:style w:type="paragraph" w:styleId="1216">
    <w:name w:val="toc 6"/>
    <w:basedOn w:val="1222"/>
    <w:next w:val="1222"/>
    <w:uiPriority w:val="39"/>
    <w:unhideWhenUsed/>
    <w:pPr>
      <w:ind w:left="1417" w:right="0" w:firstLine="0"/>
      <w:spacing w:after="57"/>
    </w:pPr>
  </w:style>
  <w:style w:type="paragraph" w:styleId="1217">
    <w:name w:val="toc 7"/>
    <w:basedOn w:val="1222"/>
    <w:next w:val="1222"/>
    <w:uiPriority w:val="39"/>
    <w:unhideWhenUsed/>
    <w:pPr>
      <w:ind w:left="1701" w:right="0" w:firstLine="0"/>
      <w:spacing w:after="57"/>
    </w:pPr>
  </w:style>
  <w:style w:type="paragraph" w:styleId="1218">
    <w:name w:val="toc 8"/>
    <w:basedOn w:val="1222"/>
    <w:next w:val="1222"/>
    <w:uiPriority w:val="39"/>
    <w:unhideWhenUsed/>
    <w:pPr>
      <w:ind w:left="1984" w:right="0" w:firstLine="0"/>
      <w:spacing w:after="57"/>
    </w:pPr>
  </w:style>
  <w:style w:type="paragraph" w:styleId="1219">
    <w:name w:val="toc 9"/>
    <w:basedOn w:val="1222"/>
    <w:next w:val="1222"/>
    <w:uiPriority w:val="39"/>
    <w:unhideWhenUsed/>
    <w:pPr>
      <w:ind w:left="2268" w:right="0" w:firstLine="0"/>
      <w:spacing w:after="57"/>
    </w:pPr>
  </w:style>
  <w:style w:type="paragraph" w:styleId="1220">
    <w:name w:val="TOC Heading"/>
    <w:uiPriority w:val="39"/>
    <w:unhideWhenUsed/>
  </w:style>
  <w:style w:type="paragraph" w:styleId="1221">
    <w:name w:val="table of figures"/>
    <w:basedOn w:val="1222"/>
    <w:next w:val="1222"/>
    <w:uiPriority w:val="99"/>
    <w:unhideWhenUsed/>
    <w:pPr>
      <w:spacing w:after="0" w:afterAutospacing="0"/>
    </w:pPr>
  </w:style>
  <w:style w:type="paragraph" w:styleId="1222" w:default="1">
    <w:name w:val="Normal"/>
    <w:qFormat/>
  </w:style>
  <w:style w:type="table" w:styleId="12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224" w:default="1">
    <w:name w:val="No List"/>
    <w:uiPriority w:val="99"/>
    <w:semiHidden/>
    <w:unhideWhenUsed/>
  </w:style>
  <w:style w:type="paragraph" w:styleId="1225">
    <w:name w:val="No Spacing"/>
    <w:basedOn w:val="1222"/>
    <w:uiPriority w:val="1"/>
    <w:qFormat/>
    <w:pPr>
      <w:spacing w:after="0" w:line="240" w:lineRule="auto"/>
    </w:pPr>
  </w:style>
  <w:style w:type="paragraph" w:styleId="1226">
    <w:name w:val="List Paragraph"/>
    <w:basedOn w:val="1222"/>
    <w:uiPriority w:val="34"/>
    <w:qFormat/>
    <w:pPr>
      <w:contextualSpacing/>
      <w:ind w:left="720"/>
    </w:pPr>
  </w:style>
  <w:style w:type="character" w:styleId="1227" w:default="1">
    <w:name w:val="Default Paragraph Font"/>
    <w:uiPriority w:val="1"/>
    <w:semiHidden/>
    <w:unhideWhenUsed/>
  </w:style>
  <w:style w:type="paragraph" w:styleId="1228" w:customStyle="1">
    <w:name w:val="Body Tex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29" w:customStyle="1">
    <w:name w:val="Письмо"/>
    <w:uiPriority w:val="99"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30" w:customStyle="1">
    <w:name w:val="ConsPlusNormal"/>
    <w:pPr>
      <w:numPr>
        <w:ilvl w:val="0"/>
        <w:numId w:val="0"/>
      </w:numPr>
      <w:contextualSpacing w:val="0"/>
      <w:ind w:left="1211" w:right="0" w:hanging="36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31" w:customStyle="1">
    <w:name w:val="1KG=K9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MS Sans Serif" w:hAnsi="MS Sans Serif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numbering" w:styleId="1232" w:customStyle="1">
    <w:name w:val="Стиль1044"/>
    <w:pPr>
      <w:numPr>
        <w:ilvl w:val="0"/>
        <w:numId w:val="1"/>
      </w:numPr>
    </w:pPr>
  </w:style>
  <w:style w:type="numbering" w:styleId="1233" w:customStyle="1">
    <w:name w:val="Стиль4433"/>
    <w:pPr>
      <w:numPr>
        <w:ilvl w:val="0"/>
        <w:numId w:val="0"/>
      </w:numPr>
    </w:pPr>
  </w:style>
  <w:style w:type="paragraph" w:styleId="1234" w:customStyle="1">
    <w:name w:val="Основной текст1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35" w:customStyle="1">
    <w:name w:val="msonormal_mr_css_attr"/>
    <w:basedOn w:val="1196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omments" Target="comments.xml" /><Relationship Id="rId12" Type="http://schemas.microsoft.com/office/2011/relationships/commentsExtended" Target="commentsExtended.xml" /><Relationship Id="rId13" Type="http://schemas.microsoft.com/office/2018/08/relationships/commentsExtensible" Target="commentsExtensible.xml" /><Relationship Id="rId14" Type="http://schemas.microsoft.com/office/2016/09/relationships/commentsIds" Target="commentsIds.xml" /><Relationship Id="rId15" Type="http://schemas.microsoft.com/office/2011/relationships/people" Target="people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gorodova_si</cp:lastModifiedBy>
  <cp:revision>47</cp:revision>
  <dcterms:modified xsi:type="dcterms:W3CDTF">2026-09-25T09:48:47Z</dcterms:modified>
</cp:coreProperties>
</file>