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D7F8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7982083A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0C828FAF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07CEF4BC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298F80B4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014939E8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713F3BD1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21E6A628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8811AD5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EF3019" w14:textId="3544C1D0" w:rsidR="007F66A8" w:rsidRPr="00EC14BA" w:rsidRDefault="007F66A8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Par1152"/>
      <w:bookmarkEnd w:id="0"/>
      <w:r w:rsidRPr="00EC1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Обоснование начальной (максимальной) цены контракта</w:t>
      </w:r>
    </w:p>
    <w:p w14:paraId="29CC06FB" w14:textId="22F74BC7" w:rsidR="00EC14BA" w:rsidRPr="00EC14BA" w:rsidRDefault="00EC14BA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C14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поставку </w:t>
      </w:r>
      <w:r w:rsidR="00AD192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триммеров и расходников к ним</w:t>
      </w:r>
    </w:p>
    <w:p w14:paraId="4709FE3A" w14:textId="6D57CCDA" w:rsidR="00EC14BA" w:rsidRPr="00EC14BA" w:rsidRDefault="00EC14BA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C14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ИКЗ </w:t>
      </w:r>
      <w:r w:rsidRPr="00EC14BA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261781701430078170100100030000000244</w:t>
      </w:r>
    </w:p>
    <w:p w14:paraId="22151D4E" w14:textId="77777777" w:rsidR="007F66A8" w:rsidRDefault="007F66A8" w:rsidP="007F66A8">
      <w:pPr>
        <w:pStyle w:val="ConsPlusNormal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1F11F44F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0ED62C4E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496E694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2BC8AFF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4D127569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582F1436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1273802" w14:textId="23F56F1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9B3BDEB" w14:textId="1F899DD1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D780C4D" w14:textId="77777777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F286906" w14:textId="53B87339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662934D6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35BA8B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89C56C7" w14:textId="3E64924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334C9C2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0B9F706" w14:textId="77777777" w:rsidR="007F66A8" w:rsidRDefault="007F66A8" w:rsidP="007F66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194655DB" w14:textId="24947017" w:rsidR="007F66A8" w:rsidRPr="008455DC" w:rsidRDefault="007F66A8" w:rsidP="007F66A8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</w:t>
      </w:r>
      <w:r w:rsidR="00EC14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ЕИС и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3A5880A2" w14:textId="71F998DC" w:rsidR="007F66A8" w:rsidRPr="008455DC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</w:t>
      </w:r>
      <w:r w:rsidR="00FD6CC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bookmarkStart w:id="1" w:name="_GoBack"/>
      <w:bookmarkEnd w:id="1"/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>сбора и анализа ценовых предложений в соответствии с приказом Министерства экономического развития Российской Федерации  от 02,10,2013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14:paraId="0B6B7EE7" w14:textId="77777777" w:rsidR="007F66A8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20792" w:type="dxa"/>
        <w:tblInd w:w="-426" w:type="dxa"/>
        <w:tblLook w:val="04A0" w:firstRow="1" w:lastRow="0" w:firstColumn="1" w:lastColumn="0" w:noHBand="0" w:noVBand="1"/>
      </w:tblPr>
      <w:tblGrid>
        <w:gridCol w:w="19836"/>
        <w:gridCol w:w="956"/>
      </w:tblGrid>
      <w:tr w:rsidR="007F66A8" w:rsidRPr="005D6E18" w14:paraId="2AEE795F" w14:textId="77777777" w:rsidTr="00AD1922">
        <w:trPr>
          <w:trHeight w:val="4245"/>
        </w:trPr>
        <w:tc>
          <w:tcPr>
            <w:tcW w:w="19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8724" w14:textId="77777777" w:rsidR="007F66A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5D6E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  <w:tbl>
            <w:tblPr>
              <w:tblW w:w="15766" w:type="dxa"/>
              <w:tblLook w:val="04A0" w:firstRow="1" w:lastRow="0" w:firstColumn="1" w:lastColumn="0" w:noHBand="0" w:noVBand="1"/>
            </w:tblPr>
            <w:tblGrid>
              <w:gridCol w:w="774"/>
              <w:gridCol w:w="2325"/>
              <w:gridCol w:w="566"/>
              <w:gridCol w:w="769"/>
              <w:gridCol w:w="1134"/>
              <w:gridCol w:w="1559"/>
              <w:gridCol w:w="1276"/>
              <w:gridCol w:w="1417"/>
              <w:gridCol w:w="1762"/>
              <w:gridCol w:w="1774"/>
              <w:gridCol w:w="2410"/>
            </w:tblGrid>
            <w:tr w:rsidR="007F66A8" w:rsidRPr="00F17DC8" w14:paraId="448FA3D4" w14:textId="77777777" w:rsidTr="00534FDD">
              <w:trPr>
                <w:trHeight w:val="80"/>
              </w:trPr>
              <w:tc>
                <w:tcPr>
                  <w:tcW w:w="15766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FC4FD7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AD1922" w:rsidRPr="00F17DC8" w14:paraId="1136AA8D" w14:textId="77777777" w:rsidTr="00EC14BA">
              <w:trPr>
                <w:trHeight w:val="2889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58CC2BF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п/п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80536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88CAAB3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477D9D2C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39037C79" w14:textId="47C6944B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1                                                      от "15" июня 2026 г. № ОЗ-57/26-1-1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55CAFF7A" w14:textId="6709FC71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КП2                                                     от "15" июня 2026 г. № ОЗ-57/26-1-2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67B7DD22" w14:textId="2B1D7A4B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3                                                     от "15" июня 2026 г. № ОЗ-57/26-1-3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13AB5E2F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арифметическая величина цены единицы товара &lt;ц&gt;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48FC14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62336" behindDoc="0" locked="0" layoutInCell="1" allowOverlap="1" wp14:anchorId="5DCCF50F" wp14:editId="1AE23437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913130</wp:posOffset>
                        </wp:positionV>
                        <wp:extent cx="428625" cy="247650"/>
                        <wp:effectExtent l="0" t="0" r="9525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F6EFD32-96F9-47F5-A205-9D543BCE8A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" name="Рисунок 5">
                                  <a:extLst>
                                    <a:ext uri="{FF2B5EF4-FFF2-40B4-BE49-F238E27FC236}">
                                      <a16:creationId xmlns:a16="http://schemas.microsoft.com/office/drawing/2014/main" id="{4F6EFD32-96F9-47F5-A205-9D543BCE8A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Среднее квадратичное отклонение</w:t>
                  </w: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AFB5E48" w14:textId="77777777" w:rsid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вариации</w:t>
                  </w:r>
                </w:p>
                <w:p w14:paraId="185CFA40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63360" behindDoc="0" locked="0" layoutInCell="1" allowOverlap="1" wp14:anchorId="72F9EDCE" wp14:editId="7924F12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537210</wp:posOffset>
                        </wp:positionV>
                        <wp:extent cx="609600" cy="152400"/>
                        <wp:effectExtent l="0" t="0" r="0" b="0"/>
                        <wp:wrapNone/>
                        <wp:docPr id="3" name="Рисунок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A23674B-9B72-428D-93D1-9DB2B9177BF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A23674B-9B72-428D-93D1-9DB2B9177BF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F93A19" w14:textId="77777777" w:rsidR="00AD1922" w:rsidRPr="00F17DC8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Расчет НМЦК по формуле НМЦК=&lt;ц&gt;*Кол-во</w:t>
                  </w:r>
                </w:p>
              </w:tc>
            </w:tr>
            <w:tr w:rsidR="00AD1922" w:rsidRPr="00F17DC8" w14:paraId="4CC552A6" w14:textId="77777777" w:rsidTr="00EC14BA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39920D" w14:textId="77777777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4EAB8" w14:textId="3DBF5419" w:rsidR="00AD1922" w:rsidRPr="00AD1922" w:rsidRDefault="00AD1922" w:rsidP="00AD19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Леска для триммера 3мм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D6132" w14:textId="5492ECBB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69885" w14:textId="013E43DE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4,00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632F6" w14:textId="3CCBA657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896,55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DB899" w14:textId="3AC1B30D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875,70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F8605" w14:textId="52CA8430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889,60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254FBF" w14:textId="6F652B33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887,28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13BCF" w14:textId="3AAD5708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10,62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063D8" w14:textId="779150E1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D1922">
                    <w:rPr>
                      <w:rFonts w:ascii="Times New Roman" w:hAnsi="Times New Roman" w:cs="Times New Roman"/>
                    </w:rPr>
                    <w:t>1,20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321D2" w14:textId="3F5C49B0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3 549,12</w:t>
                  </w:r>
                </w:p>
              </w:tc>
            </w:tr>
            <w:tr w:rsidR="00AD1922" w:rsidRPr="00F17DC8" w14:paraId="5B192A29" w14:textId="77777777" w:rsidTr="00EC14BA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45838E3F" w14:textId="58FFE9AC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4DF4D" w14:textId="3ECFE0AF" w:rsidR="00AD1922" w:rsidRPr="00AD1922" w:rsidRDefault="00AD1922" w:rsidP="00AD19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 xml:space="preserve">Масло моторное </w:t>
                  </w: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br/>
                    <w:t>минеральное для</w:t>
                  </w: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br/>
                    <w:t>2-тактных двигателей, 1 л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773B3" w14:textId="5283A839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E74FD" w14:textId="1FD970E5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72AFB61" w14:textId="73CCC107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971,37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6FAA09D" w14:textId="11162075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948,78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7F081D9" w14:textId="18E7E62C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963,84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0B2415E" w14:textId="1375EC45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961,33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1827D54" w14:textId="2DF5D514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11,50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60ED29D" w14:textId="4AFC3B14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D1922">
                    <w:rPr>
                      <w:rFonts w:ascii="Times New Roman" w:hAnsi="Times New Roman" w:cs="Times New Roman"/>
                    </w:rPr>
                    <w:t>1,20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1B2955F" w14:textId="49734DCD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4 806,65</w:t>
                  </w:r>
                </w:p>
              </w:tc>
            </w:tr>
            <w:tr w:rsidR="00AD1922" w:rsidRPr="00F17DC8" w14:paraId="23BDD173" w14:textId="77777777" w:rsidTr="00EC14BA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FFDDBF1" w14:textId="6CB448FE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B6CC3" w14:textId="50E745AE" w:rsidR="00AD1922" w:rsidRPr="00AD1922" w:rsidRDefault="00AD1922" w:rsidP="00AD19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Смазка универсальная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8683B" w14:textId="677C7BA6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836EC7" w14:textId="2DA088C4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03DD634" w14:textId="02AB8B8B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696,60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F4F8A4C" w14:textId="0A14F9CA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680,40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9792D65" w14:textId="61BF66E4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691,20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8CF66D7" w14:textId="06DB259E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689,40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7A9165C" w14:textId="203EDF10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3 046,17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CCB6923" w14:textId="2700394A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D1922">
                    <w:rPr>
                      <w:rFonts w:ascii="Times New Roman" w:hAnsi="Times New Roman" w:cs="Times New Roman"/>
                    </w:rPr>
                    <w:t>441,86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28D59E1" w14:textId="4EA28281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6 894,00</w:t>
                  </w:r>
                </w:p>
              </w:tc>
            </w:tr>
            <w:tr w:rsidR="00AD1922" w:rsidRPr="00F17DC8" w14:paraId="4B60BB58" w14:textId="77777777" w:rsidTr="00EC14BA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4418F1E8" w14:textId="5B612C7C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535EA" w14:textId="5368FBF3" w:rsidR="00AD1922" w:rsidRPr="00AD1922" w:rsidRDefault="00AD1922" w:rsidP="00AD19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Триммер бензиновый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20350" w14:textId="4B7578A9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5DB78" w14:textId="74A2D783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5716867" w14:textId="2632C0EA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63 046,17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ABF2125" w14:textId="041FA275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61 579,98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167474F" w14:textId="4CA826FD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62 557,44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2276462" w14:textId="69EC927F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62 394,53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C42F6C5" w14:textId="33BD0321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746,55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0019E03" w14:textId="752DDF87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D1922">
                    <w:rPr>
                      <w:rFonts w:ascii="Times New Roman" w:hAnsi="Times New Roman" w:cs="Times New Roman"/>
                    </w:rPr>
                    <w:t>1,20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917A6A3" w14:textId="7BE53660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62 394,53</w:t>
                  </w:r>
                </w:p>
              </w:tc>
            </w:tr>
            <w:tr w:rsidR="00AD1922" w:rsidRPr="00F17DC8" w14:paraId="23EB294E" w14:textId="77777777" w:rsidTr="00EC14BA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08BEDE4E" w14:textId="39F486C3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319C6" w14:textId="7D968E03" w:rsidR="00AD1922" w:rsidRPr="00AD1922" w:rsidRDefault="00AD1922" w:rsidP="00AD19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Триммер электрический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086AF" w14:textId="2363F64A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BEBE6" w14:textId="4CEC40A3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DB5A800" w14:textId="1E787932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12 398,19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CFAF2DA" w14:textId="0ECE2DB0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12 109,86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243496B" w14:textId="16BB6719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12 302,08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A647EDD" w14:textId="2E6ED95D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12 270,04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C63BAD5" w14:textId="6D958FDC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146,81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90328FC" w14:textId="1DBCEB47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D1922">
                    <w:rPr>
                      <w:rFonts w:ascii="Times New Roman" w:hAnsi="Times New Roman" w:cs="Times New Roman"/>
                    </w:rPr>
                    <w:t>1,20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4840CF" w14:textId="739ABC1C" w:rsidR="00AD1922" w:rsidRPr="00AD1922" w:rsidRDefault="00AD1922" w:rsidP="00AD19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12 270,04</w:t>
                  </w:r>
                </w:p>
              </w:tc>
            </w:tr>
            <w:tr w:rsidR="007F66A8" w:rsidRPr="00F17DC8" w14:paraId="5B0F48C6" w14:textId="77777777" w:rsidTr="00534FDD">
              <w:trPr>
                <w:trHeight w:val="615"/>
              </w:trPr>
              <w:tc>
                <w:tcPr>
                  <w:tcW w:w="1335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09095" w14:textId="15354A4A" w:rsidR="007F66A8" w:rsidRPr="00AD1922" w:rsidRDefault="00534FDD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Итого: </w:t>
                  </w:r>
                  <w:r w:rsidR="00AD1922" w:rsidRPr="00AD1922">
                    <w:rPr>
                      <w:rFonts w:ascii="Times New Roman" w:eastAsia="Times New Roman" w:hAnsi="Times New Roman" w:cs="Times New Roman"/>
                      <w:color w:val="000000"/>
                    </w:rPr>
                    <w:t>Восемьдесят девять тысяч девятьсот четырнадцать рублей 34 копейки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B77BA5" w14:textId="40BAD5DA" w:rsidR="007F66A8" w:rsidRPr="00AD1922" w:rsidRDefault="00AD1922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D1922">
                    <w:rPr>
                      <w:rFonts w:ascii="Times New Roman" w:hAnsi="Times New Roman" w:cs="Times New Roman"/>
                      <w:color w:val="000000"/>
                    </w:rPr>
                    <w:t>89 914,34</w:t>
                  </w:r>
                </w:p>
              </w:tc>
            </w:tr>
          </w:tbl>
          <w:p w14:paraId="7467B9FB" w14:textId="77777777" w:rsidR="007F66A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4A56BB28" w14:textId="77777777" w:rsidR="007F66A8" w:rsidRPr="005D6E1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D9CD" w14:textId="77777777" w:rsidR="007F66A8" w:rsidRPr="005D6E1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14:paraId="071A4135" w14:textId="387A4A16" w:rsidR="00EC14BA" w:rsidRDefault="007F66A8" w:rsidP="00EC1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 w:rsidR="00AD1922">
        <w:rPr>
          <w:rFonts w:ascii="Times New Roman" w:eastAsia="Times New Roman" w:hAnsi="Times New Roman" w:cs="Times New Roman"/>
          <w:b/>
          <w:sz w:val="24"/>
          <w:szCs w:val="24"/>
        </w:rPr>
        <w:t>89 914,34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D1922" w:rsidRPr="00AD1922">
        <w:rPr>
          <w:rFonts w:ascii="Times New Roman" w:eastAsia="Times New Roman" w:hAnsi="Times New Roman" w:cs="Times New Roman"/>
          <w:color w:val="000000"/>
        </w:rPr>
        <w:t>Восемьдесят девять тысяч девятьсот четырнадцать</w:t>
      </w:r>
      <w:r w:rsidR="00AD1922">
        <w:rPr>
          <w:rFonts w:ascii="Times New Roman" w:eastAsia="Times New Roman" w:hAnsi="Times New Roman" w:cs="Times New Roman"/>
          <w:color w:val="000000"/>
        </w:rPr>
        <w:t>)</w:t>
      </w:r>
      <w:r w:rsidR="00AD1922" w:rsidRPr="00AD1922">
        <w:rPr>
          <w:rFonts w:ascii="Times New Roman" w:eastAsia="Times New Roman" w:hAnsi="Times New Roman" w:cs="Times New Roman"/>
          <w:color w:val="000000"/>
        </w:rPr>
        <w:t xml:space="preserve"> рублей 34 копейки</w:t>
      </w:r>
    </w:p>
    <w:p w14:paraId="02436A57" w14:textId="502B0753" w:rsidR="007F66A8" w:rsidRDefault="00EC14BA" w:rsidP="00E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F66A8">
        <w:rPr>
          <w:rFonts w:ascii="Times New Roman" w:eastAsia="Times New Roman" w:hAnsi="Times New Roman" w:cs="Times New Roman"/>
          <w:sz w:val="24"/>
          <w:szCs w:val="24"/>
        </w:rPr>
        <w:t>Расчет НМЦК приложен отдельным файлом.</w:t>
      </w:r>
    </w:p>
    <w:p w14:paraId="22E4092E" w14:textId="33E1EBF9" w:rsidR="00EC14BA" w:rsidRDefault="007F66A8" w:rsidP="007F66A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C299E">
        <w:rPr>
          <w:rFonts w:ascii="Times New Roman" w:hAnsi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AD192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</w:t>
      </w:r>
      <w:r w:rsidR="00EC14BA">
        <w:rPr>
          <w:rFonts w:ascii="Times New Roman" w:hAnsi="Times New Roman"/>
          <w:sz w:val="24"/>
          <w:szCs w:val="24"/>
        </w:rPr>
        <w:t>6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4E5BE450" w14:textId="1DC4D31F" w:rsidR="007F66A8" w:rsidRDefault="007F66A8" w:rsidP="007F66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Специалист в сфере закупок                                              Дорогова В.Г.</w:t>
      </w:r>
    </w:p>
    <w:p w14:paraId="3652AEF3" w14:textId="77777777" w:rsidR="007F66A8" w:rsidRDefault="007F66A8" w:rsidP="007F66A8">
      <w:pPr>
        <w:tabs>
          <w:tab w:val="left" w:pos="354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F66A8" w:rsidSect="0045523C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5"/>
    <w:rsid w:val="0045523C"/>
    <w:rsid w:val="00534FDD"/>
    <w:rsid w:val="007F66A8"/>
    <w:rsid w:val="00A90D64"/>
    <w:rsid w:val="00AD1922"/>
    <w:rsid w:val="00B12915"/>
    <w:rsid w:val="00EC14BA"/>
    <w:rsid w:val="00F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C069"/>
  <w15:chartTrackingRefBased/>
  <w15:docId w15:val="{A18E5D12-FCA0-486C-9CA8-289EB5F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7F66A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F66A8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5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3DA9-7F28-474C-90C4-AE72FA47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2026-06-15T12:17:00Z</cp:lastPrinted>
  <dcterms:created xsi:type="dcterms:W3CDTF">2026-05-26T08:55:00Z</dcterms:created>
  <dcterms:modified xsi:type="dcterms:W3CDTF">2026-06-15T12:45:00Z</dcterms:modified>
</cp:coreProperties>
</file>