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F9F6E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bookmarkStart w:id="0" w:name="_GoBack"/>
      <w:bookmarkEnd w:id="0"/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A973EEC" w14:textId="3CE421F1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5755C417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7EB6E8C7" w14:textId="7D4DAC13" w:rsidR="00F11FC5" w:rsidRPr="00A37652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1434D4">
        <w:rPr>
          <w:rFonts w:ascii="Liberation Serif" w:hAnsi="Liberation Serif" w:cs="Liberation Serif"/>
          <w:bCs/>
          <w:sz w:val="22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4A0D091D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0EF1ABBA" w14:textId="77777777" w:rsidTr="00E10028">
        <w:tc>
          <w:tcPr>
            <w:tcW w:w="10627" w:type="dxa"/>
            <w:shd w:val="clear" w:color="auto" w:fill="auto"/>
          </w:tcPr>
          <w:p w14:paraId="787431A1" w14:textId="77777777" w:rsidR="001434D4" w:rsidRPr="00DF42D1" w:rsidRDefault="001434D4" w:rsidP="00E10028">
            <w:pPr>
              <w:suppressLineNumbers/>
              <w:jc w:val="both"/>
              <w:rPr>
                <w:b/>
                <w:spacing w:val="-4"/>
                <w:sz w:val="20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>1. Требования к участнику закупки:</w:t>
            </w:r>
          </w:p>
          <w:p w14:paraId="1CA0F749" w14:textId="77777777" w:rsidR="001434D4" w:rsidRPr="00DF42D1" w:rsidRDefault="001434D4" w:rsidP="00E10028">
            <w:pPr>
              <w:ind w:firstLine="492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spacing w:val="-4"/>
                <w:sz w:val="20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663B607E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DF42D1">
              <w:rPr>
                <w:spacing w:val="-4"/>
                <w:sz w:val="20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7DB7FE06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720837" w:rsidRPr="00022DDC" w14:paraId="7A2553A3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1699202C" w14:textId="367D8C73" w:rsidR="00665043" w:rsidRPr="00022DDC" w:rsidRDefault="001434D4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0B73F25B" w14:textId="5762978E" w:rsidR="00665043" w:rsidRPr="00022DDC" w:rsidRDefault="001434D4" w:rsidP="00022DDC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Предложение участника закупки в отношении объекта закупки:</w:t>
            </w:r>
          </w:p>
        </w:tc>
      </w:tr>
      <w:tr w:rsidR="00D20990" w:rsidRPr="00022DDC" w14:paraId="394449DA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5069878" w14:textId="77777777" w:rsidR="00D20990" w:rsidRPr="00022DDC" w:rsidRDefault="00D20990" w:rsidP="00022DDC">
            <w:pPr>
              <w:pStyle w:val="aff8"/>
              <w:suppressLineNumbers/>
              <w:ind w:left="0"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2.1.</w:t>
            </w:r>
          </w:p>
        </w:tc>
        <w:tc>
          <w:tcPr>
            <w:tcW w:w="10206" w:type="dxa"/>
            <w:shd w:val="clear" w:color="auto" w:fill="FFFFFF" w:themeFill="background1"/>
          </w:tcPr>
          <w:p w14:paraId="6913D7A2" w14:textId="77777777" w:rsidR="00D20990" w:rsidRPr="00022DDC" w:rsidRDefault="00D20990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Характеристики предлагаемого участником закупки товара с учетом положений ч.2 ст. 31 Федерального закона, соответствующие показателям, установленным в описании объекта закупки в соответствии с ч. 2 ст.33 Федерального закона, товарный знак (при на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личии у товара товарного знака).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  <w:tr w:rsidR="00720837" w:rsidRPr="00022DDC" w14:paraId="315EE462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BD20E89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1484452F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закупки):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установлено</w:t>
            </w:r>
          </w:p>
        </w:tc>
      </w:tr>
      <w:tr w:rsidR="00720837" w:rsidRPr="00022DDC" w14:paraId="214389BA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206C41F2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2.3.</w:t>
            </w:r>
          </w:p>
        </w:tc>
        <w:tc>
          <w:tcPr>
            <w:tcW w:w="10206" w:type="dxa"/>
            <w:shd w:val="clear" w:color="auto" w:fill="FFFFFF" w:themeFill="background1"/>
          </w:tcPr>
          <w:p w14:paraId="742A992F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Заявка может содержать иные информацию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      </w:r>
            <w:r w:rsidR="00AA737B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ния заявки на участие в закупке.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</w:tbl>
    <w:p w14:paraId="37075C8B" w14:textId="77777777" w:rsidR="001C20F8" w:rsidRPr="00022DDC" w:rsidRDefault="001C20F8">
      <w:pPr>
        <w:rPr>
          <w:rFonts w:ascii="Liberation Serif" w:hAnsi="Liberation Serif" w:cs="Liberation Serif"/>
          <w:spacing w:val="-4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8788"/>
        <w:gridCol w:w="1418"/>
      </w:tblGrid>
      <w:tr w:rsidR="00476CFF" w:rsidRPr="00022DDC" w14:paraId="36F27EA3" w14:textId="77777777" w:rsidTr="00022DDC">
        <w:tc>
          <w:tcPr>
            <w:tcW w:w="421" w:type="dxa"/>
            <w:shd w:val="clear" w:color="auto" w:fill="FFFFFF" w:themeFill="background1"/>
          </w:tcPr>
          <w:p w14:paraId="30760E46" w14:textId="0AB1897B" w:rsidR="00476CFF" w:rsidRPr="00022DDC" w:rsidRDefault="001434D4" w:rsidP="001434D4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3.</w:t>
            </w:r>
          </w:p>
        </w:tc>
        <w:tc>
          <w:tcPr>
            <w:tcW w:w="8788" w:type="dxa"/>
            <w:shd w:val="clear" w:color="auto" w:fill="FFFFFF" w:themeFill="background1"/>
          </w:tcPr>
          <w:p w14:paraId="3C0E5BBC" w14:textId="77777777" w:rsidR="00476CFF" w:rsidRPr="00DD54E9" w:rsidRDefault="00476CFF" w:rsidP="00D21552">
            <w:pPr>
              <w:spacing w:line="260" w:lineRule="exact"/>
              <w:jc w:val="both"/>
              <w:rPr>
                <w:spacing w:val="-8"/>
                <w:sz w:val="20"/>
                <w:szCs w:val="22"/>
              </w:rPr>
            </w:pPr>
            <w:r w:rsidRPr="00DD54E9">
              <w:rPr>
                <w:spacing w:val="-8"/>
                <w:sz w:val="20"/>
                <w:szCs w:val="22"/>
              </w:rPr>
              <w:t>Информация и документы, предусмотренные стать</w:t>
            </w:r>
            <w:r w:rsidR="00D21552" w:rsidRPr="00DD54E9">
              <w:rPr>
                <w:spacing w:val="-8"/>
                <w:sz w:val="20"/>
                <w:szCs w:val="22"/>
              </w:rPr>
              <w:t>ей</w:t>
            </w:r>
            <w:r w:rsidRPr="00DD54E9">
              <w:rPr>
                <w:spacing w:val="-8"/>
                <w:sz w:val="20"/>
                <w:szCs w:val="22"/>
              </w:rPr>
              <w:t xml:space="preserve"> 14 Федерального закона 44-ФЗ</w:t>
            </w:r>
            <w:r w:rsidR="00D21552" w:rsidRPr="00DD54E9">
              <w:rPr>
                <w:spacing w:val="-8"/>
                <w:sz w:val="20"/>
                <w:szCs w:val="22"/>
              </w:rPr>
              <w:t xml:space="preserve"> и постановлением Правительства Российской Федерации от 23.12.2024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 w:rsidRPr="00DD54E9">
              <w:rPr>
                <w:spacing w:val="-8"/>
                <w:sz w:val="20"/>
                <w:szCs w:val="22"/>
              </w:rPr>
              <w:t xml:space="preserve"> (в случае, если в извещении об осуществлении закупки, установлены запреты, ограничения, </w:t>
            </w:r>
            <w:r w:rsidR="00D21552" w:rsidRPr="00DD54E9">
              <w:rPr>
                <w:spacing w:val="-8"/>
                <w:sz w:val="20"/>
                <w:szCs w:val="22"/>
              </w:rPr>
              <w:t>преимущества</w:t>
            </w:r>
            <w:r w:rsidRPr="00DD54E9">
              <w:rPr>
                <w:spacing w:val="-8"/>
                <w:sz w:val="20"/>
                <w:szCs w:val="22"/>
              </w:rPr>
              <w:t xml:space="preserve">). </w:t>
            </w:r>
          </w:p>
        </w:tc>
        <w:tc>
          <w:tcPr>
            <w:tcW w:w="1418" w:type="dxa"/>
            <w:shd w:val="clear" w:color="auto" w:fill="FFFFFF" w:themeFill="background1"/>
          </w:tcPr>
          <w:p w14:paraId="0DE22001" w14:textId="77777777" w:rsidR="00476CFF" w:rsidRPr="00DD54E9" w:rsidRDefault="00476CFF" w:rsidP="00476CFF">
            <w:pPr>
              <w:jc w:val="both"/>
              <w:rPr>
                <w:b/>
                <w:spacing w:val="-4"/>
                <w:sz w:val="20"/>
              </w:rPr>
            </w:pPr>
            <w:r w:rsidRPr="00DD54E9">
              <w:rPr>
                <w:b/>
                <w:spacing w:val="-4"/>
                <w:sz w:val="20"/>
              </w:rPr>
              <w:t>Не установлено</w:t>
            </w:r>
          </w:p>
        </w:tc>
      </w:tr>
    </w:tbl>
    <w:p w14:paraId="0FF0F681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01E51FD8" w14:textId="77777777" w:rsidTr="00022DDC">
        <w:tc>
          <w:tcPr>
            <w:tcW w:w="421" w:type="dxa"/>
            <w:shd w:val="clear" w:color="auto" w:fill="FFFFFF" w:themeFill="background1"/>
          </w:tcPr>
          <w:p w14:paraId="2A2D6AB0" w14:textId="79A58988" w:rsidR="00476CFF" w:rsidRPr="00022DDC" w:rsidRDefault="001434D4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4.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B62A1C7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4E035F0F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ff1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720837" w:rsidRPr="00022DDC" w14:paraId="199EF6F7" w14:textId="77777777" w:rsidTr="00022DDC">
        <w:trPr>
          <w:trHeight w:val="561"/>
        </w:trPr>
        <w:tc>
          <w:tcPr>
            <w:tcW w:w="421" w:type="dxa"/>
          </w:tcPr>
          <w:p w14:paraId="3078D728" w14:textId="13EFF5E0" w:rsidR="00665043" w:rsidRPr="00022DDC" w:rsidRDefault="009533D9" w:rsidP="00027D86">
            <w:pPr>
              <w:pStyle w:val="aff8"/>
              <w:ind w:left="0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5</w:t>
            </w:r>
            <w:r w:rsidR="005E518C"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.</w:t>
            </w:r>
          </w:p>
        </w:tc>
        <w:tc>
          <w:tcPr>
            <w:tcW w:w="10206" w:type="dxa"/>
          </w:tcPr>
          <w:p w14:paraId="26E2F445" w14:textId="77777777" w:rsidR="00607962" w:rsidRPr="00022DDC" w:rsidRDefault="0027747A" w:rsidP="004C4CF2">
            <w:pPr>
              <w:spacing w:line="260" w:lineRule="exact"/>
              <w:jc w:val="both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>Документы, подтверждающие соответствие участника закупки требованиям, установленным п. 1 ч. 1 ст. 31 Федерального закона, документы, подтверждающие соответствие участника закупки дополнительным требованиям, установленным в соответствии с ч. 2 и 2.1 (при наличии таких требований) ст.31 Федерального закона, если иное не предусмотрено Федеральным законом:</w:t>
            </w:r>
            <w:r w:rsidR="0077405A"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 xml:space="preserve"> </w:t>
            </w:r>
          </w:p>
          <w:p w14:paraId="385699B8" w14:textId="77777777" w:rsidR="00D162AC" w:rsidRDefault="00D162AC" w:rsidP="007B5F47">
            <w:pPr>
              <w:pStyle w:val="afe"/>
              <w:jc w:val="both"/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</w:pPr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-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</w:t>
            </w:r>
            <w:proofErr w:type="spellStart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пп</w:t>
            </w:r>
            <w:proofErr w:type="spellEnd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. "а" п. 2 Указа Президента Российской Федерации № 252 от 03.05.2022 года, либо являться организацией, находящейся под контролем таких лиц. Подача заявки на участие в закупке означает подтверждение участником закупки своего соответствия установленному требованию. Предоставление документов, подтверждающих соответствие участника закупки не требуется.</w:t>
            </w:r>
          </w:p>
          <w:p w14:paraId="05E0BC28" w14:textId="77CC9686" w:rsidR="00DD0996" w:rsidRPr="00022DDC" w:rsidRDefault="00DD0996" w:rsidP="004C4CF2">
            <w:pPr>
              <w:pStyle w:val="afe"/>
              <w:jc w:val="both"/>
              <w:rPr>
                <w:rFonts w:ascii="Liberation Serif" w:hAnsi="Liberation Serif" w:cs="Liberation Serif"/>
                <w:bCs/>
                <w:i/>
                <w:spacing w:val="-4"/>
                <w:szCs w:val="22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- </w:t>
            </w:r>
            <w:r w:rsidR="004C4CF2" w:rsidRPr="004C4CF2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Участник закупки в соответствии со ст. 32 Закона РФ от 27.11.1992 № 4015-1 «Об организации страхового дела в Российской Федерации» должен иметь действующую лицензию на осуществление добровольного личного страхования, за исключением добровольного страхования жизни. Соответствие требованию подтверждается предоставлением копии(й) лицензии(й) или выпиской из реестра лицензий с приложениями; • документы, подтверждающие соответствие участника закупки требованиям, установленным пунктом 1 части 1 статьи 31 Закона о контрактной системе: Сведения о регистрационном номере лицензии и дате ее предоставления на добровольное личное страхование, за исключением добровольного страхования жизни</w:t>
            </w:r>
            <w:r w:rsidR="004C4CF2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.</w:t>
            </w:r>
          </w:p>
        </w:tc>
      </w:tr>
    </w:tbl>
    <w:p w14:paraId="0275308F" w14:textId="77777777" w:rsidR="00665043" w:rsidRDefault="00665043" w:rsidP="00665043">
      <w:pPr>
        <w:ind w:firstLine="708"/>
        <w:jc w:val="both"/>
        <w:rPr>
          <w:rFonts w:ascii="Liberation Serif" w:hAnsi="Liberation Serif" w:cs="Liberation Serif"/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05857EA7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64D494B8" w14:textId="77777777" w:rsidR="00D20990" w:rsidRPr="00022DDC" w:rsidRDefault="009533D9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10206" w:type="dxa"/>
            <w:shd w:val="clear" w:color="auto" w:fill="FFFFFF" w:themeFill="background1"/>
          </w:tcPr>
          <w:p w14:paraId="4A5A4E95" w14:textId="33C19701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74D29239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6D587BF2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5C396119" w14:textId="77777777" w:rsidR="001A2DE4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Заявка на участие в закупке должна быть подписана усиленной электронной подписью лица, имеющего право действовать от имени участника закупки.</w:t>
            </w:r>
          </w:p>
          <w:p w14:paraId="204EDB65" w14:textId="77777777" w:rsidR="001A2DE4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Сведения, которые включаются в заявку на участие в закупке, не должны допускать двусмысленных толкований.</w:t>
            </w:r>
          </w:p>
          <w:p w14:paraId="1734B611" w14:textId="0C4366F8" w:rsidR="001A2DE4" w:rsidRPr="00022DDC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Все документы, входящ</w:t>
            </w:r>
            <w:r w:rsidRPr="00022DDC">
              <w:rPr>
                <w:bCs/>
                <w:spacing w:val="-4"/>
                <w:sz w:val="20"/>
                <w:szCs w:val="20"/>
              </w:rPr>
              <w:t>ие в состав предложения на участие в закупке, должны иметь четко читаемый текст.</w:t>
            </w:r>
          </w:p>
          <w:p w14:paraId="1EC83218" w14:textId="77777777" w:rsidR="001A2DE4" w:rsidRPr="00022DDC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bCs/>
                <w:spacing w:val="-4"/>
                <w:sz w:val="20"/>
                <w:szCs w:val="20"/>
              </w:rPr>
              <w:t>Участники закупки должны учитывать, что при описании объекта закупки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09E20BDC" w14:textId="77777777" w:rsidR="001A2DE4" w:rsidRPr="00022DDC" w:rsidRDefault="001A2DE4" w:rsidP="00022DDC">
            <w:pPr>
              <w:ind w:firstLine="487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bCs/>
                <w:spacing w:val="-4"/>
                <w:sz w:val="20"/>
                <w:szCs w:val="20"/>
              </w:rPr>
              <w:lastRenderedPageBreak/>
              <w:t>Описание объекта закупки может содержать указание на товарные знаки, все указания следует читать с учетом сопровождения словами «или эквивалент».</w:t>
            </w:r>
          </w:p>
          <w:p w14:paraId="330C2ACC" w14:textId="64896613" w:rsidR="00D20990" w:rsidRPr="00022DDC" w:rsidRDefault="00D20990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</w:p>
        </w:tc>
      </w:tr>
    </w:tbl>
    <w:p w14:paraId="4D4084CD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8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265CC" w14:textId="77777777" w:rsidR="003949EA" w:rsidRDefault="003949EA">
      <w:r>
        <w:separator/>
      </w:r>
    </w:p>
  </w:endnote>
  <w:endnote w:type="continuationSeparator" w:id="0">
    <w:p w14:paraId="6D9F7863" w14:textId="77777777" w:rsidR="003949EA" w:rsidRDefault="0039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EFFFC" w14:textId="77777777" w:rsidR="003949EA" w:rsidRDefault="003949EA" w:rsidP="00665043">
      <w:r>
        <w:separator/>
      </w:r>
    </w:p>
  </w:footnote>
  <w:footnote w:type="continuationSeparator" w:id="0">
    <w:p w14:paraId="485208DB" w14:textId="77777777" w:rsidR="003949EA" w:rsidRDefault="003949EA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C915" w14:textId="7905A676" w:rsidR="00665043" w:rsidRDefault="0066504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3239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37"/>
    <w:rsid w:val="00022DDC"/>
    <w:rsid w:val="00027D86"/>
    <w:rsid w:val="00057DB1"/>
    <w:rsid w:val="001434D4"/>
    <w:rsid w:val="00190B15"/>
    <w:rsid w:val="001A2DE4"/>
    <w:rsid w:val="001C20F8"/>
    <w:rsid w:val="001E1C89"/>
    <w:rsid w:val="0023184F"/>
    <w:rsid w:val="00252813"/>
    <w:rsid w:val="002656AF"/>
    <w:rsid w:val="0026672E"/>
    <w:rsid w:val="0027747A"/>
    <w:rsid w:val="00303A6B"/>
    <w:rsid w:val="00332394"/>
    <w:rsid w:val="00334BC8"/>
    <w:rsid w:val="00365AB5"/>
    <w:rsid w:val="003949EA"/>
    <w:rsid w:val="003B457E"/>
    <w:rsid w:val="003C1FCD"/>
    <w:rsid w:val="00414E1F"/>
    <w:rsid w:val="0042682C"/>
    <w:rsid w:val="00442982"/>
    <w:rsid w:val="00476CFF"/>
    <w:rsid w:val="004C4CF2"/>
    <w:rsid w:val="004D391D"/>
    <w:rsid w:val="004D590C"/>
    <w:rsid w:val="00527F5E"/>
    <w:rsid w:val="00553E26"/>
    <w:rsid w:val="00567408"/>
    <w:rsid w:val="005B41BA"/>
    <w:rsid w:val="005C5444"/>
    <w:rsid w:val="005C791F"/>
    <w:rsid w:val="005E518C"/>
    <w:rsid w:val="00601964"/>
    <w:rsid w:val="00607962"/>
    <w:rsid w:val="00607F34"/>
    <w:rsid w:val="006162D4"/>
    <w:rsid w:val="00665043"/>
    <w:rsid w:val="006972A4"/>
    <w:rsid w:val="00720837"/>
    <w:rsid w:val="00747B90"/>
    <w:rsid w:val="0077405A"/>
    <w:rsid w:val="007A043A"/>
    <w:rsid w:val="007B5F47"/>
    <w:rsid w:val="007C5563"/>
    <w:rsid w:val="007D0D21"/>
    <w:rsid w:val="00802434"/>
    <w:rsid w:val="00822344"/>
    <w:rsid w:val="008B31BC"/>
    <w:rsid w:val="008C457C"/>
    <w:rsid w:val="008D11C5"/>
    <w:rsid w:val="008F26E9"/>
    <w:rsid w:val="008F2763"/>
    <w:rsid w:val="00946712"/>
    <w:rsid w:val="009533D9"/>
    <w:rsid w:val="009768D6"/>
    <w:rsid w:val="009A2658"/>
    <w:rsid w:val="009A5417"/>
    <w:rsid w:val="00A37652"/>
    <w:rsid w:val="00A52B91"/>
    <w:rsid w:val="00AA737B"/>
    <w:rsid w:val="00B1532B"/>
    <w:rsid w:val="00B75C43"/>
    <w:rsid w:val="00C0728C"/>
    <w:rsid w:val="00C1235E"/>
    <w:rsid w:val="00C377AE"/>
    <w:rsid w:val="00C432FB"/>
    <w:rsid w:val="00C44050"/>
    <w:rsid w:val="00C5751F"/>
    <w:rsid w:val="00C9193B"/>
    <w:rsid w:val="00C97449"/>
    <w:rsid w:val="00CB5677"/>
    <w:rsid w:val="00CD0668"/>
    <w:rsid w:val="00D162AC"/>
    <w:rsid w:val="00D20990"/>
    <w:rsid w:val="00D21552"/>
    <w:rsid w:val="00DD0996"/>
    <w:rsid w:val="00DD4C75"/>
    <w:rsid w:val="00DD54E9"/>
    <w:rsid w:val="00DD6ED1"/>
    <w:rsid w:val="00DE1214"/>
    <w:rsid w:val="00E00A82"/>
    <w:rsid w:val="00E20A55"/>
    <w:rsid w:val="00E40798"/>
    <w:rsid w:val="00EA7DD0"/>
    <w:rsid w:val="00F11FC5"/>
    <w:rsid w:val="00F274C6"/>
    <w:rsid w:val="00F81EAE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93DB4"/>
  <w15:docId w15:val="{A5F04114-B1AE-44E2-A6BE-EC73D310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99ED-3D8B-4C1D-9BD0-B9D68BEC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a.lukinova</cp:lastModifiedBy>
  <cp:revision>2</cp:revision>
  <cp:lastPrinted>2015-09-01T07:45:00Z</cp:lastPrinted>
  <dcterms:created xsi:type="dcterms:W3CDTF">2026-05-27T12:53:00Z</dcterms:created>
  <dcterms:modified xsi:type="dcterms:W3CDTF">2026-05-27T12:53:00Z</dcterms:modified>
</cp:coreProperties>
</file>