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0"/>
        <w:spacing w:after="60" w:before="0" w:line="276" w:lineRule="auto"/>
        <w:ind w:firstLine="0"/>
        <w:jc w:val="center"/>
      </w:pPr>
      <w:r>
        <w:rPr>
          <w:rFonts w:ascii="XO Thames" w:hAnsi="XO Thames"/>
          <w:b w:val="1"/>
          <w:sz w:val="24"/>
        </w:rPr>
        <w:t>Описание объекта закупки</w:t>
      </w:r>
    </w:p>
    <w:p w14:paraId="05000000">
      <w:pPr>
        <w:pStyle w:val="Style_3"/>
        <w:widowControl w:val="0"/>
        <w:tabs>
          <w:tab w:leader="none" w:pos="575" w:val="left"/>
          <w:tab w:leader="none" w:pos="708" w:val="clear"/>
        </w:tabs>
        <w:spacing w:after="60" w:before="0" w:line="276" w:lineRule="auto"/>
        <w:ind w:firstLine="0"/>
        <w:jc w:val="center"/>
      </w:pPr>
      <w:r>
        <w:rPr>
          <w:rFonts w:ascii="XO Thames" w:hAnsi="XO Thames"/>
          <w:b w:val="1"/>
          <w:sz w:val="24"/>
        </w:rPr>
        <w:t>(Техническое задание)</w:t>
      </w:r>
    </w:p>
    <w:p w14:paraId="06000000">
      <w:pPr>
        <w:pStyle w:val="Style_3"/>
        <w:widowControl w:val="1"/>
        <w:spacing w:line="276" w:lineRule="auto"/>
        <w:ind/>
        <w:rPr>
          <w:rFonts w:ascii="XO Thames" w:hAnsi="XO Thames"/>
          <w:b w:val="1"/>
          <w:sz w:val="24"/>
        </w:rPr>
      </w:pPr>
    </w:p>
    <w:p w14:paraId="07000000">
      <w:pPr>
        <w:pStyle w:val="Style_3"/>
        <w:widowControl w:val="1"/>
        <w:spacing w:after="6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 xml:space="preserve">Наименование услуг: </w:t>
      </w:r>
      <w:r>
        <w:rPr>
          <w:rFonts w:ascii="XO Thames" w:hAnsi="XO Thames"/>
          <w:b w:val="1"/>
          <w:sz w:val="24"/>
        </w:rPr>
        <w:t>Оказание услуг по благоустройству прилегающей территории объекта государственной казны Российской Федерации с целью ограничения доступа третьих лиц.</w:t>
      </w:r>
    </w:p>
    <w:p w14:paraId="08000000">
      <w:pPr>
        <w:pStyle w:val="Style_3"/>
        <w:widowControl w:val="1"/>
        <w:spacing w:after="60" w:before="0" w:line="276" w:lineRule="auto"/>
        <w:ind w:firstLine="567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Цель оказания услуг: государственные нужды.</w:t>
      </w:r>
    </w:p>
    <w:p w14:paraId="09000000">
      <w:pPr>
        <w:pStyle w:val="Style_3"/>
        <w:widowControl w:val="1"/>
        <w:spacing w:after="60" w:before="0" w:line="276" w:lineRule="auto"/>
        <w:ind w:firstLine="0"/>
        <w:jc w:val="both"/>
        <w:rPr>
          <w:rFonts w:ascii="XO Thames" w:hAnsi="XO Thames"/>
        </w:rPr>
      </w:pPr>
      <w:r>
        <w:rPr>
          <w:rFonts w:ascii="XO Thames" w:hAnsi="XO Thames"/>
          <w:b w:val="1"/>
          <w:sz w:val="24"/>
        </w:rPr>
        <w:t>1</w:t>
      </w:r>
      <w:r>
        <w:rPr>
          <w:rFonts w:ascii="XO Thames" w:hAnsi="XO Thames"/>
          <w:b w:val="1"/>
          <w:sz w:val="24"/>
        </w:rPr>
        <w:t>. Место оказания услуг:</w:t>
      </w:r>
      <w:r>
        <w:rPr>
          <w:rFonts w:ascii="XO Thames" w:hAnsi="XO Thames"/>
          <w:sz w:val="24"/>
        </w:rPr>
        <w:t xml:space="preserve"> Алтайский край, г. Барнаул, пр-т Ленина, 94 в границах земельного участка с кадастровым номером </w:t>
      </w:r>
      <w:r>
        <w:rPr>
          <w:rFonts w:ascii="XO Thames" w:hAnsi="XO Thames"/>
        </w:rPr>
        <w:t>22:63:020616:11.</w:t>
      </w:r>
    </w:p>
    <w:p w14:paraId="0A000000">
      <w:pPr>
        <w:pStyle w:val="Style_3"/>
        <w:widowControl w:val="1"/>
        <w:spacing w:after="60" w:before="0" w:line="276" w:lineRule="auto"/>
        <w:ind w:firstLine="0"/>
        <w:jc w:val="both"/>
        <w:rPr>
          <w:b w:val="1"/>
          <w:sz w:val="24"/>
        </w:rPr>
      </w:pPr>
    </w:p>
    <w:p w14:paraId="0B000000">
      <w:pPr>
        <w:pStyle w:val="Style_3"/>
        <w:widowControl w:val="1"/>
        <w:spacing w:after="60" w:before="0" w:line="276" w:lineRule="auto"/>
        <w:ind w:firstLine="0"/>
        <w:jc w:val="both"/>
        <w:rPr>
          <w:rFonts w:ascii="XO Thames" w:hAnsi="XO Thames"/>
        </w:rPr>
      </w:pPr>
      <w:r>
        <w:rPr>
          <w:rFonts w:ascii="XO Thames" w:hAnsi="XO Thames"/>
          <w:b w:val="1"/>
          <w:sz w:val="24"/>
        </w:rPr>
        <w:t>2</w:t>
      </w:r>
      <w:r>
        <w:rPr>
          <w:rFonts w:ascii="XO Thames" w:hAnsi="XO Thames"/>
          <w:b w:val="1"/>
          <w:sz w:val="24"/>
        </w:rPr>
        <w:t>. Объем услуг, единицы измерения: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b w:val="0"/>
          <w:sz w:val="24"/>
        </w:rPr>
        <w:t>1 усл ед.</w:t>
      </w:r>
    </w:p>
    <w:p w14:paraId="0C000000">
      <w:pPr>
        <w:pStyle w:val="Style_3"/>
        <w:widowControl w:val="1"/>
        <w:spacing w:after="60" w:before="0" w:line="276" w:lineRule="auto"/>
        <w:ind w:firstLine="0"/>
        <w:jc w:val="both"/>
        <w:rPr>
          <w:b w:val="1"/>
          <w:sz w:val="24"/>
        </w:rPr>
      </w:pPr>
    </w:p>
    <w:p w14:paraId="0D000000">
      <w:pPr>
        <w:pStyle w:val="Style_3"/>
        <w:widowControl w:val="1"/>
        <w:spacing w:after="60" w:before="0" w:line="276" w:lineRule="auto"/>
        <w:ind w:firstLine="0"/>
        <w:jc w:val="both"/>
        <w:rPr>
          <w:rFonts w:ascii="XO Thames" w:hAnsi="XO Thames"/>
        </w:rPr>
      </w:pPr>
      <w:r>
        <w:rPr>
          <w:rFonts w:ascii="XO Thames" w:hAnsi="XO Thames"/>
          <w:b w:val="1"/>
          <w:sz w:val="24"/>
        </w:rPr>
        <w:t>3</w:t>
      </w:r>
      <w:r>
        <w:rPr>
          <w:rFonts w:ascii="XO Thames" w:hAnsi="XO Thames"/>
          <w:b w:val="1"/>
          <w:sz w:val="24"/>
        </w:rPr>
        <w:t>. Требования к оказываемым услугам:</w:t>
      </w:r>
    </w:p>
    <w:p w14:paraId="0E000000">
      <w:pPr>
        <w:pStyle w:val="Style_3"/>
        <w:widowControl w:val="1"/>
        <w:spacing w:after="0" w:before="0" w:line="276" w:lineRule="auto"/>
        <w:ind w:firstLine="567"/>
        <w:jc w:val="both"/>
        <w:rPr>
          <w:sz w:val="24"/>
        </w:rPr>
      </w:pPr>
      <w:r>
        <w:rPr>
          <w:rFonts w:ascii="XO Thames" w:hAnsi="XO Thames"/>
          <w:sz w:val="24"/>
        </w:rPr>
        <w:t>Исполнитель оказывает услуги по благоустройству прилегающей территории, в том числе:</w:t>
      </w:r>
    </w:p>
    <w:p w14:paraId="0F000000">
      <w:pPr>
        <w:pStyle w:val="Style_3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1.Работы по ремонту ограждения:</w:t>
      </w:r>
    </w:p>
    <w:p w14:paraId="10000000">
      <w:pPr>
        <w:pStyle w:val="Style_3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- ремонт поврежденных элементов временного защитного ограждения, выполненного из профлиста, высотой до 2х м - 6 шт;</w:t>
      </w:r>
    </w:p>
    <w:p w14:paraId="11000000">
      <w:pPr>
        <w:pStyle w:val="Style_3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- замена отсутствующих и поврежденных элементов защитного ограждения</w:t>
      </w:r>
      <w:r>
        <w:rPr>
          <w:rFonts w:ascii="XO Thames" w:hAnsi="XO Thames"/>
        </w:rPr>
        <w:t xml:space="preserve">, выполненного из профлиста высотой до 2х м -  4 шт; </w:t>
      </w:r>
    </w:p>
    <w:p w14:paraId="12000000">
      <w:pPr>
        <w:pStyle w:val="Style_3"/>
        <w:widowControl w:val="1"/>
        <w:numPr>
          <w:numId w:val="1"/>
        </w:numPr>
        <w:spacing w:after="0" w:before="0" w:line="276" w:lineRule="auto"/>
        <w:ind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восстановление отсутствующего металлического штакетника капитального ограждения высотой до 2,5 м – 1 шт;</w:t>
      </w:r>
    </w:p>
    <w:p w14:paraId="13000000">
      <w:pPr>
        <w:pStyle w:val="Style_3"/>
        <w:widowControl w:val="1"/>
        <w:numPr>
          <w:numId w:val="1"/>
        </w:numPr>
        <w:spacing w:after="0" w:before="0" w:line="276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восстановление отсутствующей калитки защитного сооружения (размеры калитки: ширина 1,4 м, высота 2,0 м); </w:t>
      </w:r>
    </w:p>
    <w:p w14:paraId="14000000">
      <w:pPr>
        <w:pStyle w:val="Style_3"/>
        <w:widowControl w:val="1"/>
        <w:spacing w:after="0" w:before="0" w:line="276" w:lineRule="auto"/>
        <w:ind/>
        <w:jc w:val="both"/>
        <w:rPr>
          <w:rFonts w:ascii="XO Thames" w:hAnsi="XO Thames"/>
          <w:sz w:val="24"/>
        </w:rPr>
      </w:pPr>
    </w:p>
    <w:p w14:paraId="15000000">
      <w:pPr>
        <w:pStyle w:val="Style_3"/>
        <w:widowControl w:val="1"/>
        <w:spacing w:after="0" w:before="0" w:line="276" w:lineRule="auto"/>
        <w:ind w:firstLine="567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2. Работы по заколачиванию дверных и оконных проемов </w:t>
      </w:r>
      <w:r>
        <w:rPr>
          <w:rFonts w:ascii="XO Thames" w:hAnsi="XO Thames"/>
          <w:sz w:val="24"/>
        </w:rPr>
        <w:t>на первом этаже здания с кадастровым номером 22:63:020616:1570:</w:t>
      </w:r>
    </w:p>
    <w:p w14:paraId="16000000">
      <w:pPr>
        <w:pStyle w:val="Style_3"/>
        <w:widowControl w:val="1"/>
        <w:numPr>
          <w:numId w:val="2"/>
        </w:numPr>
        <w:spacing w:after="0" w:before="0" w:line="276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</w:t>
      </w:r>
      <w:r>
        <w:rPr>
          <w:sz w:val="24"/>
        </w:rPr>
        <w:t xml:space="preserve"> лицевого фасада и левого торца здания </w:t>
      </w:r>
      <w:r>
        <w:rPr>
          <w:rFonts w:ascii="XO Thames" w:hAnsi="XO Thames"/>
          <w:sz w:val="24"/>
        </w:rPr>
        <w:t xml:space="preserve">глухая заделка профлистом оконных проемов </w:t>
      </w:r>
      <w:r>
        <w:rPr>
          <w:sz w:val="24"/>
        </w:rPr>
        <w:t>в количестве 14 штук (размеры проемов: ширина 1,3 м, высота 2,0 м);</w:t>
      </w:r>
    </w:p>
    <w:p w14:paraId="17000000">
      <w:pPr>
        <w:pStyle w:val="Style_3"/>
        <w:widowControl w:val="1"/>
        <w:numPr>
          <w:numId w:val="3"/>
        </w:numPr>
        <w:spacing w:after="0" w:before="0" w:line="276" w:lineRule="auto"/>
        <w:ind/>
        <w:jc w:val="both"/>
        <w:rPr>
          <w:sz w:val="24"/>
        </w:rPr>
      </w:pPr>
      <w:r>
        <w:rPr>
          <w:sz w:val="24"/>
        </w:rPr>
        <w:t>с дворового (заднего) фасада глухая заделка оконных проемов в количестве 4 штук (</w:t>
      </w:r>
      <w:r>
        <w:rPr>
          <w:sz w:val="24"/>
        </w:rPr>
        <w:t>размеры проемов: ширина 1,0 м, высота 2,0 м);</w:t>
      </w:r>
    </w:p>
    <w:p w14:paraId="18000000">
      <w:pPr>
        <w:pStyle w:val="Style_3"/>
        <w:widowControl w:val="1"/>
        <w:numPr>
          <w:numId w:val="3"/>
        </w:numPr>
        <w:spacing w:after="0" w:before="0" w:line="276" w:lineRule="auto"/>
        <w:ind/>
        <w:jc w:val="both"/>
        <w:rPr>
          <w:sz w:val="24"/>
        </w:rPr>
      </w:pPr>
      <w:r>
        <w:rPr>
          <w:sz w:val="24"/>
        </w:rPr>
        <w:t xml:space="preserve"> глухая заделка основного входного проема OSB-плитой </w:t>
      </w:r>
      <w:r>
        <w:rPr>
          <w:sz w:val="24"/>
        </w:rPr>
        <w:t>(размер проема: ширина 1,5 м, высота 3,4 м);</w:t>
      </w:r>
    </w:p>
    <w:p w14:paraId="19000000">
      <w:pPr>
        <w:pStyle w:val="Style_3"/>
        <w:widowControl w:val="1"/>
        <w:numPr>
          <w:numId w:val="3"/>
        </w:numPr>
        <w:spacing w:after="0" w:before="0" w:line="276" w:lineRule="auto"/>
        <w:ind/>
        <w:jc w:val="both"/>
        <w:rPr>
          <w:sz w:val="24"/>
        </w:rPr>
      </w:pPr>
      <w:r>
        <w:rPr>
          <w:sz w:val="24"/>
        </w:rPr>
        <w:t>заколачивание по периметру гвоздями деревянной двери с торца здания;</w:t>
      </w:r>
    </w:p>
    <w:p w14:paraId="1A000000">
      <w:pPr>
        <w:pStyle w:val="Style_3"/>
        <w:widowControl w:val="1"/>
        <w:numPr>
          <w:numId w:val="3"/>
        </w:numPr>
        <w:spacing w:after="0" w:before="0" w:line="276" w:lineRule="auto"/>
        <w:ind/>
        <w:jc w:val="both"/>
        <w:rPr>
          <w:sz w:val="24"/>
        </w:rPr>
      </w:pPr>
      <w:r>
        <w:rPr>
          <w:sz w:val="24"/>
        </w:rPr>
        <w:t xml:space="preserve">глухая заделка дверного проема с дворового (заднего) фасада деревянными досками </w:t>
      </w:r>
      <w:r>
        <w:rPr>
          <w:sz w:val="24"/>
        </w:rPr>
        <w:t>размер проема: ширина 1,0 м, высота 2,0 м);</w:t>
      </w:r>
    </w:p>
    <w:p w14:paraId="1B000000">
      <w:pPr>
        <w:pStyle w:val="Style_3"/>
        <w:widowControl w:val="1"/>
        <w:spacing w:after="0" w:before="0" w:line="276" w:lineRule="auto"/>
        <w:ind w:firstLine="567"/>
        <w:jc w:val="both"/>
        <w:rPr>
          <w:sz w:val="24"/>
        </w:rPr>
      </w:pPr>
      <w:r>
        <w:rPr>
          <w:sz w:val="24"/>
        </w:rPr>
        <w:t xml:space="preserve">3. Работы по уборке территории:  </w:t>
      </w:r>
    </w:p>
    <w:p w14:paraId="1C000000">
      <w:pPr>
        <w:pStyle w:val="Style_3"/>
        <w:widowControl w:val="1"/>
        <w:numPr>
          <w:numId w:val="4"/>
        </w:numPr>
        <w:spacing w:after="0" w:before="0" w:line="276" w:lineRule="auto"/>
        <w:ind/>
        <w:jc w:val="both"/>
        <w:rPr>
          <w:sz w:val="24"/>
        </w:rPr>
      </w:pPr>
      <w:r>
        <w:rPr>
          <w:sz w:val="24"/>
        </w:rPr>
        <w:t xml:space="preserve">уборка мусора на земельном участке с кадастровым номером </w:t>
      </w:r>
      <w:r>
        <w:rPr>
          <w:rFonts w:ascii="XO Thames" w:hAnsi="XO Thames"/>
        </w:rPr>
        <w:t>22:63:020616:11</w:t>
      </w:r>
      <w:r>
        <w:rPr>
          <w:sz w:val="24"/>
        </w:rPr>
        <w:t xml:space="preserve"> в границах защитного ограждения.</w:t>
      </w:r>
    </w:p>
    <w:p w14:paraId="1D000000">
      <w:pPr>
        <w:pStyle w:val="Style_3"/>
        <w:widowControl w:val="1"/>
        <w:spacing w:after="0" w:before="0" w:line="276" w:lineRule="auto"/>
        <w:ind/>
        <w:jc w:val="both"/>
        <w:rPr>
          <w:sz w:val="24"/>
        </w:rPr>
      </w:pPr>
    </w:p>
    <w:p w14:paraId="1E000000">
      <w:pPr>
        <w:pStyle w:val="Style_3"/>
        <w:widowControl w:val="1"/>
        <w:spacing w:after="0" w:before="0" w:line="276" w:lineRule="auto"/>
        <w:ind w:firstLine="567"/>
        <w:jc w:val="both"/>
        <w:rPr>
          <w:sz w:val="24"/>
        </w:rPr>
      </w:pPr>
      <w:r>
        <w:rPr>
          <w:rFonts w:ascii="XO Thames" w:hAnsi="XO Thames"/>
          <w:sz w:val="24"/>
        </w:rPr>
        <w:t>Материалы, используемые для работ, приобретаются Исполнителем самостоятельно.</w:t>
      </w:r>
    </w:p>
    <w:p w14:paraId="1F000000">
      <w:pPr>
        <w:pStyle w:val="Style_3"/>
        <w:widowControl w:val="1"/>
        <w:spacing w:after="0" w:before="0" w:line="276" w:lineRule="auto"/>
        <w:ind w:firstLine="567"/>
        <w:jc w:val="both"/>
        <w:rPr>
          <w:sz w:val="24"/>
        </w:rPr>
      </w:pPr>
      <w:r>
        <w:rPr>
          <w:rFonts w:ascii="XO Thames" w:hAnsi="XO Thames"/>
          <w:sz w:val="24"/>
        </w:rPr>
        <w:t>Все услуги оказываются в соответствии с действующими в Российской Федерации нормами, правилами, государственными стандартами, регулирующими правила и порядок оказания подобного рода услуг.</w:t>
      </w:r>
    </w:p>
    <w:p w14:paraId="20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Качество и результат оказания услуг соответствует требованиям действующего законодательства Российской Федерации. Если законом, иными правовыми актами или в установленном ими порядке предусмотрены обязательные требования к услугам такого рода, Исполнитель должен оказывать услуги, соблюдая эти обязательные требования.</w:t>
      </w:r>
    </w:p>
    <w:p w14:paraId="21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Безопасность оказываемых услуг соответствует требованиям действующего законодательства Российской Федерации.</w:t>
      </w:r>
    </w:p>
    <w:p w14:paraId="22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При оказании услуг на объекте, Исполнителем обеспечены безопасность жизни, здоровья граждан, сохранность имущества и санитарно-гигиенические требования. </w:t>
      </w:r>
    </w:p>
    <w:p w14:paraId="23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Исполнитель:</w:t>
      </w:r>
    </w:p>
    <w:p w14:paraId="24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1) </w:t>
      </w:r>
      <w:r>
        <w:rPr>
          <w:rFonts w:ascii="XO Thames" w:hAnsi="XO Thames"/>
        </w:rPr>
        <w:t>предоставляет Заказчику всю необходимую информацию без каких-либо дополнительных затрат со стороны последнего;</w:t>
      </w:r>
    </w:p>
    <w:p w14:paraId="25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2) </w:t>
      </w:r>
      <w:r>
        <w:rPr>
          <w:rFonts w:ascii="XO Thames" w:hAnsi="XO Thames"/>
        </w:rPr>
        <w:t>оказывает услуги своим оборудованием, инструментами, силами и средствами;</w:t>
      </w:r>
    </w:p>
    <w:p w14:paraId="26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3) </w:t>
      </w:r>
      <w:r>
        <w:rPr>
          <w:rFonts w:ascii="XO Thames" w:hAnsi="XO Thames"/>
        </w:rPr>
        <w:t>обеспечивает при оказании услуг соблюдение требований действующего законодательства Российской Федерации в области охраны труда и техники безопасности;</w:t>
      </w:r>
    </w:p>
    <w:p w14:paraId="27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4) </w:t>
      </w:r>
      <w:r>
        <w:rPr>
          <w:rFonts w:ascii="XO Thames" w:hAnsi="XO Thames"/>
        </w:rPr>
        <w:t>оказывает услуги своевременно в полном объеме, с надлежащим качеством в соответствии с действующим законодательством Российской Федерации и условиями Контракта;</w:t>
      </w:r>
    </w:p>
    <w:p w14:paraId="28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5) </w:t>
      </w:r>
      <w:r>
        <w:rPr>
          <w:rFonts w:ascii="XO Thames" w:hAnsi="XO Thames"/>
        </w:rPr>
        <w:t>производит ежедневную уборку прилегающей территории и осуществляет периодически вывоз мусора, образовавшегося в ходе оказания услуг. Освобождает территорию от остатков мусора, образовавшегося в ходе оказания услуг в течение 2 (двух) рабочих дней с даты окончания оказания услуг;</w:t>
      </w:r>
    </w:p>
    <w:p w14:paraId="29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6) </w:t>
      </w:r>
      <w:r>
        <w:rPr>
          <w:rFonts w:ascii="XO Thames" w:hAnsi="XO Thames"/>
        </w:rPr>
        <w:t>для сдачи оказанных услуг предоставляет акт о приемке/УПД.</w:t>
      </w:r>
    </w:p>
    <w:p w14:paraId="2A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оказывает услуги в полном соответствии с действующими стандартами (ГОСТ, СНиП), утвержденными на данный вид услуг, техническими условиями, нормами и правилами оказания услуг.</w:t>
      </w:r>
    </w:p>
    <w:p w14:paraId="2B000000">
      <w:pPr>
        <w:pStyle w:val="Style_4"/>
        <w:widowControl w:val="1"/>
        <w:spacing w:after="0" w:before="0" w:line="276" w:lineRule="auto"/>
        <w:ind/>
        <w:rPr>
          <w:b w:val="1"/>
        </w:rPr>
      </w:pPr>
    </w:p>
    <w:p w14:paraId="2C000000">
      <w:pPr>
        <w:pStyle w:val="Style_4"/>
        <w:widowControl w:val="1"/>
        <w:spacing w:after="0" w:before="0" w:line="276" w:lineRule="auto"/>
        <w:ind/>
        <w:rPr>
          <w:rFonts w:ascii="XO Thames" w:hAnsi="XO Thames"/>
        </w:rPr>
      </w:pPr>
      <w:r>
        <w:rPr>
          <w:rFonts w:ascii="XO Thames" w:hAnsi="XO Thames"/>
          <w:b w:val="1"/>
        </w:rPr>
        <w:t xml:space="preserve">4. </w:t>
      </w:r>
      <w:r>
        <w:rPr>
          <w:rFonts w:ascii="XO Thames" w:hAnsi="XO Thames"/>
          <w:b w:val="1"/>
        </w:rPr>
        <w:t>Требования к гарантии качества услуги, к гарантийному сроку и (или) объёму предоставления гарантий ее качества:</w:t>
      </w:r>
    </w:p>
    <w:p w14:paraId="2D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Гарантия качества оказанных услуг предоставляется Исполнителем на весь объем оказанных услуг в течение срока действия Контракта и в течение 12 (двенадцати) месяцев с даты подписания Заказчиком Акта </w:t>
      </w:r>
      <w:r>
        <w:rPr>
          <w:rFonts w:ascii="XO Thames" w:hAnsi="XO Thames"/>
        </w:rPr>
        <w:t xml:space="preserve">о </w:t>
      </w:r>
      <w:r>
        <w:rPr>
          <w:rFonts w:ascii="XO Thames" w:hAnsi="XO Thames"/>
        </w:rPr>
        <w:t>приемки /</w:t>
      </w:r>
      <w:r>
        <w:rPr>
          <w:rFonts w:ascii="XO Thames" w:hAnsi="XO Thames"/>
        </w:rPr>
        <w:t>УПД.</w:t>
      </w:r>
    </w:p>
    <w:p w14:paraId="2E000000">
      <w:pPr>
        <w:pStyle w:val="Style_4"/>
        <w:widowControl w:val="1"/>
        <w:spacing w:after="0" w:before="0" w:line="276" w:lineRule="auto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В течение гарантийного срока все недостатки по качеству оказанных услуг, возникшие по вине Исполнителя, устраняются Исполнителем в течение 1 (одного) рабочего дня с даты поступления от Заказчика уведомления без дополнительных расходов со стороны Заказчика.</w:t>
      </w:r>
    </w:p>
    <w:p w14:paraId="2F000000">
      <w:pPr>
        <w:pStyle w:val="Style_4"/>
        <w:widowControl w:val="1"/>
        <w:ind w:firstLine="851"/>
        <w:rPr>
          <w:spacing w:val="-3"/>
          <w:sz w:val="26"/>
        </w:rPr>
      </w:pPr>
    </w:p>
    <w:p w14:paraId="30000000">
      <w:pPr>
        <w:pStyle w:val="Style_4"/>
        <w:widowControl w:val="1"/>
        <w:ind w:firstLine="0"/>
        <w:rPr>
          <w:b w:val="1"/>
          <w:spacing w:val="-3"/>
          <w:sz w:val="26"/>
        </w:rPr>
      </w:pPr>
      <w:r>
        <w:rPr>
          <w:rFonts w:ascii="XO Thames" w:hAnsi="XO Thames"/>
          <w:b w:val="1"/>
        </w:rPr>
        <w:t>5</w:t>
      </w:r>
      <w:r>
        <w:rPr>
          <w:b w:val="1"/>
          <w:spacing w:val="-3"/>
          <w:sz w:val="26"/>
        </w:rPr>
        <w:t>. Срок оказания услуг:</w:t>
      </w:r>
    </w:p>
    <w:p w14:paraId="31000000">
      <w:pPr>
        <w:pStyle w:val="Style_4"/>
        <w:widowControl w:val="1"/>
        <w:ind w:firstLine="567"/>
        <w:rPr>
          <w:spacing w:val="-3"/>
          <w:sz w:val="26"/>
        </w:rPr>
      </w:pPr>
      <w:r>
        <w:rPr>
          <w:spacing w:val="-3"/>
          <w:sz w:val="26"/>
        </w:rPr>
        <w:t>В течении 30 календарных дней с момента заключения контракта.</w:t>
      </w:r>
    </w:p>
    <w:p w14:paraId="32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3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4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5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6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7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8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9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A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ind/>
        <w:jc w:val="center"/>
        <w:rPr>
          <w:spacing w:val="-3"/>
          <w:sz w:val="26"/>
        </w:rPr>
      </w:pPr>
    </w:p>
    <w:p w14:paraId="3B000000">
      <w:pPr>
        <w:pStyle w:val="Style_3"/>
        <w:widowControl w:val="1"/>
        <w:tabs>
          <w:tab w:leader="none" w:pos="708" w:val="clear"/>
          <w:tab w:leader="underscore" w:pos="5376" w:val="left"/>
          <w:tab w:leader="underscore" w:pos="6696" w:val="left"/>
        </w:tabs>
        <w:spacing w:after="60" w:before="0"/>
        <w:ind/>
        <w:jc w:val="center"/>
        <w:rPr>
          <w:spacing w:val="-3"/>
          <w:sz w:val="26"/>
        </w:rPr>
      </w:pPr>
    </w:p>
    <w:sectPr>
      <w:headerReference r:id="rId2" w:type="default"/>
      <w:headerReference r:id="rId1" w:type="first"/>
      <w:type w:val="nextPage"/>
      <w:pgSz w:h="16838" w:orient="portrait" w:w="11906"/>
      <w:pgMar w:bottom="709" w:footer="0" w:gutter="0" w:header="709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4780" cy="167005"/>
              <wp:wrapSquare distB="0" distL="0" distR="0" distT="0" wrapText="largest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44780" cy="1670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3000000">
                          <w:pPr>
                            <w:pStyle w:val="Style_1"/>
                            <w:rPr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8255" lIns="8255" rIns="8255" tIns="8255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decimal"/>
      <w:pStyle w:val="Style_76"/>
      <w:lvlText w:val="%1."/>
      <w:lvlJc w:val="left"/>
      <w:pPr>
        <w:widowControl w:val="1"/>
        <w:tabs>
          <w:tab w:leader="none" w:pos="432" w:val="left"/>
        </w:tabs>
        <w:ind w:hanging="432"/>
      </w:pPr>
    </w:lvl>
    <w:lvl w:ilvl="1">
      <w:start w:val="1"/>
      <w:numFmt w:val="decimal"/>
      <w:lvlText w:val="%1.%2"/>
      <w:lvlJc w:val="left"/>
      <w:pPr>
        <w:widowControl w:val="1"/>
        <w:tabs>
          <w:tab w:leader="none" w:pos="576" w:val="left"/>
        </w:tabs>
        <w:ind w:hanging="576"/>
      </w:pPr>
    </w:lvl>
    <w:lvl w:ilvl="2">
      <w:start w:val="1"/>
      <w:numFmt w:val="decimal"/>
      <w:lvlText w:val="%1.%2.%3"/>
      <w:lvlJc w:val="left"/>
      <w:pPr>
        <w:widowControl w:val="1"/>
        <w:tabs>
          <w:tab w:leader="none" w:pos="227" w:val="left"/>
        </w:tabs>
        <w:ind w:firstLine="0"/>
      </w:pPr>
    </w:lvl>
    <w:lvl w:ilvl="3">
      <w:start w:val="1"/>
      <w:numFmt w:val="decimal"/>
      <w:lvlText w:val="%1.%2.%3.%4"/>
      <w:lvlJc w:val="left"/>
      <w:pPr>
        <w:widowControl w:val="1"/>
        <w:tabs>
          <w:tab w:leader="none" w:pos="864" w:val="left"/>
        </w:tabs>
        <w:ind w:hanging="864"/>
      </w:pPr>
    </w:lvl>
    <w:lvl w:ilvl="4">
      <w:start w:val="1"/>
      <w:numFmt w:val="decimal"/>
      <w:lvlText w:val="%1.%2.%3.%4.%5"/>
      <w:lvlJc w:val="left"/>
      <w:pPr>
        <w:widowControl w:val="1"/>
        <w:tabs>
          <w:tab w:leader="none" w:pos="1008" w:val="left"/>
        </w:tabs>
        <w:ind w:hanging="1008"/>
      </w:pPr>
    </w:lvl>
    <w:lvl w:ilvl="5">
      <w:start w:val="1"/>
      <w:numFmt w:val="decimal"/>
      <w:lvlText w:val="%1.%2.%3.%4.%5.%6"/>
      <w:lvlJc w:val="left"/>
      <w:pPr>
        <w:widowControl w:val="1"/>
        <w:tabs>
          <w:tab w:leader="none" w:pos="1152" w:val="left"/>
        </w:tabs>
        <w:ind w:hanging="1152"/>
      </w:pPr>
    </w:lvl>
    <w:lvl w:ilvl="6">
      <w:start w:val="1"/>
      <w:numFmt w:val="decimal"/>
      <w:lvlText w:val="%1.%2.%3.%4.%5.%6.%7"/>
      <w:lvlJc w:val="left"/>
      <w:pPr>
        <w:widowControl w:val="1"/>
        <w:tabs>
          <w:tab w:leader="none" w:pos="1296" w:val="left"/>
        </w:tabs>
        <w:ind w:hanging="1296"/>
      </w:pPr>
    </w:lvl>
    <w:lvl w:ilvl="7">
      <w:start w:val="1"/>
      <w:numFmt w:val="decimal"/>
      <w:lvlText w:val="%1.%2.%3.%4.%5.%6.%7.%8"/>
      <w:lvlJc w:val="left"/>
      <w:pPr>
        <w:widowControl w:val="1"/>
        <w:tabs>
          <w:tab w:leader="none" w:pos="1440" w:val="left"/>
        </w:tabs>
        <w:ind w:hanging="1440"/>
      </w:pPr>
    </w:lvl>
    <w:lvl w:ilvl="8">
      <w:start w:val="1"/>
      <w:numFmt w:val="decimal"/>
      <w:lvlText w:val="%1.%2.%3.%4.%5.%6.%7.%8.%9"/>
      <w:lvlJc w:val="left"/>
      <w:pPr>
        <w:widowControl w:val="1"/>
        <w:tabs>
          <w:tab w:leader="none" w:pos="1584" w:val="left"/>
        </w:tabs>
        <w:ind w:hanging="1584"/>
      </w:pPr>
    </w:lvl>
  </w:abstractNum>
  <w:abstractNum w:abstractNumId="5">
    <w:lvl w:ilvl="0">
      <w:start w:val="1"/>
      <w:numFmt w:val="decimal"/>
      <w:pStyle w:val="Style_50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1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2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3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4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5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60" w:before="0"/>
      <w:ind/>
      <w:jc w:val="both"/>
    </w:pPr>
    <w:rPr>
      <w:rFonts w:ascii="Times New Roman" w:hAnsi="Times New Roman"/>
      <w:color w:val="00000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4"/>
    </w:rPr>
  </w:style>
  <w:style w:styleId="Style_5" w:type="paragraph">
    <w:name w:val="WW8Num1z1"/>
    <w:link w:val="Style_5_ch"/>
  </w:style>
  <w:style w:styleId="Style_5_ch" w:type="character">
    <w:name w:val="WW8Num1z1"/>
    <w:link w:val="Style_5"/>
  </w:style>
  <w:style w:styleId="Style_6" w:type="paragraph">
    <w:name w:val="Заголовок 1 Знак1"/>
    <w:link w:val="Style_6_ch"/>
    <w:rPr>
      <w:b w:val="1"/>
      <w:sz w:val="22"/>
    </w:rPr>
  </w:style>
  <w:style w:styleId="Style_6_ch" w:type="character">
    <w:name w:val="Заголовок 1 Знак1"/>
    <w:link w:val="Style_6"/>
    <w:rPr>
      <w:b w:val="1"/>
      <w:sz w:val="22"/>
    </w:rPr>
  </w:style>
  <w:style w:styleId="Style_7" w:type="paragraph">
    <w:name w:val="Абзац списка"/>
    <w:basedOn w:val="Style_3"/>
    <w:link w:val="Style_7_ch"/>
    <w:pPr>
      <w:widowControl w:val="1"/>
      <w:spacing w:after="200" w:before="0" w:line="276" w:lineRule="auto"/>
      <w:ind w:firstLine="0"/>
      <w:contextualSpacing w:val="1"/>
    </w:pPr>
    <w:rPr>
      <w:rFonts w:ascii="Calibri" w:hAnsi="Calibri"/>
      <w:sz w:val="22"/>
    </w:rPr>
  </w:style>
  <w:style w:styleId="Style_7_ch" w:type="character">
    <w:name w:val="Абзац списка"/>
    <w:basedOn w:val="Style_3_ch"/>
    <w:link w:val="Style_7"/>
    <w:rPr>
      <w:rFonts w:ascii="Calibri" w:hAnsi="Calibri"/>
      <w:sz w:val="22"/>
    </w:rPr>
  </w:style>
  <w:style w:styleId="Style_8" w:type="paragraph">
    <w:name w:val="Endnote Reference"/>
    <w:link w:val="Style_8_ch"/>
    <w:rPr>
      <w:vertAlign w:val="superscript"/>
    </w:rPr>
  </w:style>
  <w:style w:styleId="Style_8_ch" w:type="character">
    <w:name w:val="Endnote Reference"/>
    <w:link w:val="Style_8"/>
    <w:rPr>
      <w:vertAlign w:val="superscript"/>
    </w:rPr>
  </w:style>
  <w:style w:styleId="Style_9" w:type="paragraph">
    <w:name w:val="toc 2"/>
    <w:next w:val="Style_3"/>
    <w:link w:val="Style_9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WW8Num2z1"/>
    <w:link w:val="Style_10_ch"/>
  </w:style>
  <w:style w:styleId="Style_10_ch" w:type="character">
    <w:name w:val="WW8Num2z1"/>
    <w:link w:val="Style_10"/>
  </w:style>
  <w:style w:styleId="Style_11" w:type="paragraph">
    <w:name w:val="toc 4"/>
    <w:next w:val="Style_3"/>
    <w:link w:val="Style_11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Верхний и нижний колонтитулы"/>
    <w:basedOn w:val="Style_3"/>
    <w:link w:val="Style_12_ch"/>
    <w:pPr>
      <w:widowControl w:val="1"/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12_ch" w:type="character">
    <w:name w:val="Верхний и нижний колонтитулы"/>
    <w:basedOn w:val="Style_3_ch"/>
    <w:link w:val="Style_12"/>
  </w:style>
  <w:style w:styleId="Style_13" w:type="paragraph">
    <w:name w:val="Колонтитул"/>
    <w:basedOn w:val="Style_3"/>
    <w:link w:val="Style_13_ch"/>
    <w:pPr>
      <w:widowControl w:val="1"/>
      <w:tabs>
        <w:tab w:leader="none" w:pos="708" w:val="clear"/>
        <w:tab w:leader="none" w:pos="4819" w:val="center"/>
        <w:tab w:leader="none" w:pos="9638" w:val="right"/>
      </w:tabs>
      <w:ind/>
    </w:pPr>
  </w:style>
  <w:style w:styleId="Style_13_ch" w:type="character">
    <w:name w:val="Колонтитул"/>
    <w:basedOn w:val="Style_3_ch"/>
    <w:link w:val="Style_13"/>
  </w:style>
  <w:style w:styleId="Style_14" w:type="paragraph">
    <w:name w:val="toc 6"/>
    <w:next w:val="Style_3"/>
    <w:link w:val="Style_1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3"/>
    <w:link w:val="Style_1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Название объекта"/>
    <w:basedOn w:val="Style_3"/>
    <w:link w:val="Style_16_ch"/>
    <w:pPr>
      <w:widowControl w:val="1"/>
      <w:spacing w:after="120" w:before="120"/>
      <w:ind/>
    </w:pPr>
    <w:rPr>
      <w:i w:val="1"/>
      <w:sz w:val="24"/>
    </w:rPr>
  </w:style>
  <w:style w:styleId="Style_16_ch" w:type="character">
    <w:name w:val="Название объекта"/>
    <w:basedOn w:val="Style_3_ch"/>
    <w:link w:val="Style_16"/>
    <w:rPr>
      <w:i w:val="1"/>
      <w:sz w:val="24"/>
    </w:rPr>
  </w:style>
  <w:style w:styleId="Style_17" w:type="paragraph">
    <w:name w:val="Знак сноски"/>
    <w:link w:val="Style_17_ch"/>
    <w:rPr>
      <w:vertAlign w:val="superscript"/>
    </w:rPr>
  </w:style>
  <w:style w:styleId="Style_17_ch" w:type="character">
    <w:name w:val="Знак сноски"/>
    <w:link w:val="Style_17"/>
    <w:rPr>
      <w:vertAlign w:val="superscript"/>
    </w:rPr>
  </w:style>
  <w:style w:styleId="Style_18" w:type="paragraph">
    <w:name w:val="Без интервала"/>
    <w:basedOn w:val="Style_3"/>
    <w:link w:val="Style_18_ch"/>
    <w:pPr>
      <w:widowControl w:val="1"/>
      <w:spacing w:after="0" w:before="0"/>
      <w:ind w:firstLine="709"/>
    </w:pPr>
    <w:rPr>
      <w:sz w:val="28"/>
    </w:rPr>
  </w:style>
  <w:style w:styleId="Style_18_ch" w:type="character">
    <w:name w:val="Без интервала"/>
    <w:basedOn w:val="Style_3_ch"/>
    <w:link w:val="Style_18"/>
    <w:rPr>
      <w:sz w:val="28"/>
    </w:rPr>
  </w:style>
  <w:style w:styleId="Style_19" w:type="paragraph">
    <w:name w:val="Основной текст с отступом 21"/>
    <w:basedOn w:val="Style_3"/>
    <w:link w:val="Style_19_ch"/>
    <w:pPr>
      <w:widowControl w:val="1"/>
      <w:spacing w:after="120" w:before="0" w:line="480" w:lineRule="auto"/>
      <w:ind w:firstLine="0"/>
    </w:pPr>
  </w:style>
  <w:style w:styleId="Style_19_ch" w:type="character">
    <w:name w:val="Основной текст с отступом 21"/>
    <w:basedOn w:val="Style_3_ch"/>
    <w:link w:val="Style_19"/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End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next w:val="Style_3"/>
    <w:link w:val="Style_2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23" w:type="paragraph">
    <w:name w:val="Стиль1"/>
    <w:basedOn w:val="Style_3"/>
    <w:link w:val="Style_23_ch"/>
    <w:pPr>
      <w:keepNext w:val="1"/>
      <w:keepLines w:val="1"/>
      <w:widowControl w:val="0"/>
      <w:numPr>
        <w:ilvl w:val="0"/>
        <w:numId w:val="5"/>
      </w:numPr>
      <w:ind/>
    </w:pPr>
    <w:rPr>
      <w:b w:val="1"/>
      <w:sz w:val="28"/>
    </w:rPr>
  </w:style>
  <w:style w:styleId="Style_23_ch" w:type="character">
    <w:name w:val="Стиль1"/>
    <w:basedOn w:val="Style_3_ch"/>
    <w:link w:val="Style_23"/>
    <w:rPr>
      <w:b w:val="1"/>
      <w:sz w:val="28"/>
    </w:rPr>
  </w:style>
  <w:style w:styleId="Style_24" w:type="paragraph">
    <w:name w:val="Заголовок 1 Знак"/>
    <w:link w:val="Style_24_ch"/>
    <w:rPr>
      <w:b w:val="1"/>
      <w:sz w:val="36"/>
    </w:rPr>
  </w:style>
  <w:style w:styleId="Style_24_ch" w:type="character">
    <w:name w:val="Заголовок 1 Знак"/>
    <w:link w:val="Style_24"/>
    <w:rPr>
      <w:b w:val="1"/>
      <w:sz w:val="36"/>
    </w:rPr>
  </w:style>
  <w:style w:styleId="Style_25" w:type="paragraph">
    <w:name w:val="Заголовок таблицы"/>
    <w:basedOn w:val="Style_26"/>
    <w:link w:val="Style_25_ch"/>
    <w:pPr>
      <w:widowControl w:val="1"/>
      <w:ind/>
      <w:jc w:val="center"/>
    </w:pPr>
    <w:rPr>
      <w:b w:val="1"/>
    </w:rPr>
  </w:style>
  <w:style w:styleId="Style_25_ch" w:type="character">
    <w:name w:val="Заголовок таблицы"/>
    <w:basedOn w:val="Style_26_ch"/>
    <w:link w:val="Style_25"/>
    <w:rPr>
      <w:b w:val="1"/>
    </w:rPr>
  </w:style>
  <w:style w:styleId="Style_27" w:type="paragraph">
    <w:name w:val="Основной шрифт абзаца"/>
    <w:link w:val="Style_27_ch"/>
  </w:style>
  <w:style w:styleId="Style_27_ch" w:type="character">
    <w:name w:val="Основной шрифт абзаца"/>
    <w:link w:val="Style_27"/>
  </w:style>
  <w:style w:styleId="Style_28" w:type="paragraph">
    <w:name w:val="WW8Num2z8"/>
    <w:link w:val="Style_28_ch"/>
  </w:style>
  <w:style w:styleId="Style_28_ch" w:type="character">
    <w:name w:val="WW8Num2z8"/>
    <w:link w:val="Style_28"/>
  </w:style>
  <w:style w:styleId="Style_29" w:type="paragraph">
    <w:name w:val="Основной текст_"/>
    <w:link w:val="Style_29_ch"/>
    <w:rPr>
      <w:sz w:val="23"/>
      <w:highlight w:val="white"/>
    </w:rPr>
  </w:style>
  <w:style w:styleId="Style_29_ch" w:type="character">
    <w:name w:val="Основной текст_"/>
    <w:link w:val="Style_29"/>
    <w:rPr>
      <w:sz w:val="23"/>
      <w:highlight w:val="white"/>
    </w:rPr>
  </w:style>
  <w:style w:styleId="Style_30" w:type="paragraph">
    <w:name w:val="Цитата1"/>
    <w:basedOn w:val="Style_3"/>
    <w:link w:val="Style_30_ch"/>
    <w:pPr>
      <w:widowControl w:val="1"/>
      <w:spacing w:after="120" w:before="0"/>
      <w:ind w:firstLine="0"/>
    </w:pPr>
  </w:style>
  <w:style w:styleId="Style_30_ch" w:type="character">
    <w:name w:val="Цитата1"/>
    <w:basedOn w:val="Style_3_ch"/>
    <w:link w:val="Style_30"/>
  </w:style>
  <w:style w:styleId="Style_31" w:type="paragraph">
    <w:name w:val="Caption1"/>
    <w:basedOn w:val="Style_3"/>
    <w:link w:val="Style_31_ch"/>
    <w:pPr>
      <w:widowControl w:val="1"/>
      <w:spacing w:after="120" w:before="120"/>
      <w:ind/>
    </w:pPr>
    <w:rPr>
      <w:i w:val="1"/>
      <w:sz w:val="24"/>
    </w:rPr>
  </w:style>
  <w:style w:styleId="Style_31_ch" w:type="character">
    <w:name w:val="Caption1"/>
    <w:basedOn w:val="Style_3_ch"/>
    <w:link w:val="Style_31"/>
    <w:rPr>
      <w:i w:val="1"/>
      <w:sz w:val="24"/>
    </w:rPr>
  </w:style>
  <w:style w:styleId="Style_32" w:type="paragraph">
    <w:name w:val="Текст выноски Знак"/>
    <w:link w:val="Style_32_ch"/>
    <w:rPr>
      <w:rFonts w:ascii="Tahoma" w:hAnsi="Tahoma"/>
      <w:sz w:val="16"/>
    </w:rPr>
  </w:style>
  <w:style w:styleId="Style_32_ch" w:type="character">
    <w:name w:val="Текст выноски Знак"/>
    <w:link w:val="Style_32"/>
    <w:rPr>
      <w:rFonts w:ascii="Tahoma" w:hAnsi="Tahoma"/>
      <w:sz w:val="16"/>
    </w:rPr>
  </w:style>
  <w:style w:styleId="Style_33" w:type="paragraph">
    <w:name w:val="WW8Num1z5"/>
    <w:link w:val="Style_33_ch"/>
  </w:style>
  <w:style w:styleId="Style_33_ch" w:type="character">
    <w:name w:val="WW8Num1z5"/>
    <w:link w:val="Style_33"/>
  </w:style>
  <w:style w:styleId="Style_34" w:type="paragraph">
    <w:name w:val="Caption11111"/>
    <w:basedOn w:val="Style_3"/>
    <w:link w:val="Style_34_ch"/>
    <w:pPr>
      <w:widowControl w:val="1"/>
      <w:spacing w:after="120" w:before="120"/>
      <w:ind/>
    </w:pPr>
    <w:rPr>
      <w:i w:val="1"/>
      <w:sz w:val="24"/>
    </w:rPr>
  </w:style>
  <w:style w:styleId="Style_34_ch" w:type="character">
    <w:name w:val="Caption11111"/>
    <w:basedOn w:val="Style_3_ch"/>
    <w:link w:val="Style_34"/>
    <w:rPr>
      <w:i w:val="1"/>
      <w:sz w:val="24"/>
    </w:rPr>
  </w:style>
  <w:style w:styleId="Style_35" w:type="paragraph">
    <w:name w:val="WW8Num1z3"/>
    <w:link w:val="Style_35_ch"/>
  </w:style>
  <w:style w:styleId="Style_35_ch" w:type="character">
    <w:name w:val="WW8Num1z3"/>
    <w:link w:val="Style_35"/>
  </w:style>
  <w:style w:styleId="Style_36" w:type="paragraph">
    <w:name w:val="Основной текст 21"/>
    <w:basedOn w:val="Style_3"/>
    <w:link w:val="Style_36_ch"/>
    <w:pPr>
      <w:widowControl w:val="1"/>
      <w:spacing w:after="0" w:before="0" w:line="240" w:lineRule="auto"/>
      <w:ind/>
      <w:jc w:val="both"/>
    </w:pPr>
    <w:rPr>
      <w:rFonts w:ascii="Times New Roman" w:hAnsi="Times New Roman"/>
      <w:sz w:val="24"/>
    </w:rPr>
  </w:style>
  <w:style w:styleId="Style_36_ch" w:type="character">
    <w:name w:val="Основной текст 21"/>
    <w:basedOn w:val="Style_3_ch"/>
    <w:link w:val="Style_36"/>
    <w:rPr>
      <w:rFonts w:ascii="Times New Roman" w:hAnsi="Times New Roman"/>
      <w:sz w:val="24"/>
    </w:rPr>
  </w:style>
  <w:style w:styleId="Style_37" w:type="paragraph">
    <w:name w:val="Символ сноски"/>
    <w:link w:val="Style_37_ch"/>
    <w:rPr>
      <w:vertAlign w:val="superscript"/>
    </w:rPr>
  </w:style>
  <w:style w:styleId="Style_37_ch" w:type="character">
    <w:name w:val="Символ сноски"/>
    <w:link w:val="Style_37"/>
    <w:rPr>
      <w:vertAlign w:val="superscript"/>
    </w:rPr>
  </w:style>
  <w:style w:styleId="Style_38" w:type="paragraph">
    <w:name w:val="Caption11"/>
    <w:basedOn w:val="Style_3"/>
    <w:link w:val="Style_38_ch"/>
    <w:pPr>
      <w:widowControl w:val="1"/>
      <w:spacing w:after="120" w:before="120"/>
      <w:ind/>
    </w:pPr>
    <w:rPr>
      <w:i w:val="1"/>
      <w:sz w:val="24"/>
    </w:rPr>
  </w:style>
  <w:style w:styleId="Style_38_ch" w:type="character">
    <w:name w:val="Caption11"/>
    <w:basedOn w:val="Style_3_ch"/>
    <w:link w:val="Style_38"/>
    <w:rPr>
      <w:i w:val="1"/>
      <w:sz w:val="24"/>
    </w:rPr>
  </w:style>
  <w:style w:styleId="Style_39" w:type="paragraph">
    <w:name w:val="WW8Num1z0"/>
    <w:link w:val="Style_39_ch"/>
  </w:style>
  <w:style w:styleId="Style_39_ch" w:type="character">
    <w:name w:val="WW8Num1z0"/>
    <w:link w:val="Style_39"/>
  </w:style>
  <w:style w:styleId="Style_40" w:type="paragraph">
    <w:name w:val="WW8Num2z7"/>
    <w:link w:val="Style_40_ch"/>
  </w:style>
  <w:style w:styleId="Style_40_ch" w:type="character">
    <w:name w:val="WW8Num2z7"/>
    <w:link w:val="Style_40"/>
  </w:style>
  <w:style w:styleId="Style_41" w:type="paragraph">
    <w:name w:val="Основной текст3"/>
    <w:basedOn w:val="Style_3"/>
    <w:link w:val="Style_41_ch"/>
    <w:pPr>
      <w:widowControl w:val="0"/>
      <w:spacing w:after="0" w:before="0" w:line="422" w:lineRule="exact"/>
      <w:ind/>
      <w:jc w:val="center"/>
    </w:pPr>
    <w:rPr>
      <w:sz w:val="23"/>
    </w:rPr>
  </w:style>
  <w:style w:styleId="Style_41_ch" w:type="character">
    <w:name w:val="Основной текст3"/>
    <w:basedOn w:val="Style_3_ch"/>
    <w:link w:val="Style_41"/>
    <w:rPr>
      <w:sz w:val="23"/>
    </w:rPr>
  </w:style>
  <w:style w:styleId="Style_42" w:type="paragraph">
    <w:name w:val="toc 3"/>
    <w:next w:val="Style_3"/>
    <w:link w:val="Style_4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42_ch" w:type="character">
    <w:name w:val="toc 3"/>
    <w:link w:val="Style_42"/>
    <w:rPr>
      <w:rFonts w:ascii="XO Thames" w:hAnsi="XO Thames"/>
      <w:sz w:val="28"/>
    </w:rPr>
  </w:style>
  <w:style w:styleId="Style_43" w:type="paragraph">
    <w:name w:val="WW8Num1z6"/>
    <w:link w:val="Style_43_ch"/>
  </w:style>
  <w:style w:styleId="Style_43_ch" w:type="character">
    <w:name w:val="WW8Num1z6"/>
    <w:link w:val="Style_43"/>
  </w:style>
  <w:style w:styleId="Style_44" w:type="paragraph">
    <w:name w:val="Caption"/>
    <w:basedOn w:val="Style_3"/>
    <w:link w:val="Style_44_ch"/>
    <w:pPr>
      <w:widowControl w:val="1"/>
      <w:spacing w:after="120" w:before="120"/>
      <w:ind/>
    </w:pPr>
    <w:rPr>
      <w:i w:val="1"/>
      <w:sz w:val="24"/>
    </w:rPr>
  </w:style>
  <w:style w:styleId="Style_44_ch" w:type="character">
    <w:name w:val="Caption"/>
    <w:basedOn w:val="Style_3_ch"/>
    <w:link w:val="Style_44"/>
    <w:rPr>
      <w:i w:val="1"/>
      <w:sz w:val="24"/>
    </w:rPr>
  </w:style>
  <w:style w:styleId="Style_45" w:type="paragraph">
    <w:name w:val="Указатель1"/>
    <w:basedOn w:val="Style_3"/>
    <w:link w:val="Style_45_ch"/>
  </w:style>
  <w:style w:styleId="Style_45_ch" w:type="character">
    <w:name w:val="Указатель1"/>
    <w:basedOn w:val="Style_3_ch"/>
    <w:link w:val="Style_45"/>
  </w:style>
  <w:style w:styleId="Style_46" w:type="paragraph">
    <w:name w:val="WW8Num3z0"/>
    <w:link w:val="Style_46_ch"/>
  </w:style>
  <w:style w:styleId="Style_46_ch" w:type="character">
    <w:name w:val="WW8Num3z0"/>
    <w:link w:val="Style_46"/>
  </w:style>
  <w:style w:styleId="Style_47" w:type="paragraph">
    <w:name w:val="List"/>
    <w:basedOn w:val="Style_4"/>
    <w:link w:val="Style_47_ch"/>
  </w:style>
  <w:style w:styleId="Style_47_ch" w:type="character">
    <w:name w:val="List"/>
    <w:basedOn w:val="Style_4_ch"/>
    <w:link w:val="Style_47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/>
      <w:ind/>
    </w:pPr>
  </w:style>
  <w:style w:styleId="Style_1_ch" w:type="character">
    <w:name w:val="Header"/>
    <w:basedOn w:val="Style_3_ch"/>
    <w:link w:val="Style_1"/>
  </w:style>
  <w:style w:styleId="Style_4" w:type="paragraph">
    <w:name w:val="Body Text"/>
    <w:basedOn w:val="Style_3"/>
    <w:link w:val="Style_4_ch"/>
    <w:pPr>
      <w:widowControl w:val="1"/>
      <w:spacing w:after="140" w:before="0" w:line="276" w:lineRule="auto"/>
      <w:ind/>
    </w:pPr>
  </w:style>
  <w:style w:styleId="Style_4_ch" w:type="character">
    <w:name w:val="Body Text"/>
    <w:basedOn w:val="Style_3_ch"/>
    <w:link w:val="Style_4"/>
  </w:style>
  <w:style w:styleId="Style_48" w:type="paragraph">
    <w:name w:val="heading 5"/>
    <w:next w:val="Style_3"/>
    <w:link w:val="Style_4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8_ch" w:type="character">
    <w:name w:val="heading 5"/>
    <w:link w:val="Style_48"/>
    <w:rPr>
      <w:rFonts w:ascii="XO Thames" w:hAnsi="XO Thames"/>
      <w:b w:val="1"/>
      <w:sz w:val="22"/>
    </w:rPr>
  </w:style>
  <w:style w:styleId="Style_49" w:type="paragraph">
    <w:name w:val="Символ нумерации"/>
    <w:link w:val="Style_49_ch"/>
  </w:style>
  <w:style w:styleId="Style_49_ch" w:type="character">
    <w:name w:val="Символ нумерации"/>
    <w:link w:val="Style_49"/>
  </w:style>
  <w:style w:styleId="Style_50" w:type="paragraph">
    <w:name w:val="heading 1"/>
    <w:basedOn w:val="Style_3"/>
    <w:next w:val="Style_3"/>
    <w:link w:val="Style_50_ch"/>
    <w:uiPriority w:val="9"/>
    <w:qFormat/>
    <w:pPr>
      <w:keepNext w:val="1"/>
      <w:widowControl w:val="0"/>
      <w:numPr>
        <w:ilvl w:val="0"/>
        <w:numId w:val="6"/>
      </w:numPr>
      <w:spacing w:after="0" w:before="0"/>
      <w:ind/>
      <w:jc w:val="center"/>
      <w:outlineLvl w:val="0"/>
    </w:pPr>
    <w:rPr>
      <w:b w:val="1"/>
      <w:sz w:val="22"/>
    </w:rPr>
  </w:style>
  <w:style w:styleId="Style_50_ch" w:type="character">
    <w:name w:val="heading 1"/>
    <w:basedOn w:val="Style_3_ch"/>
    <w:link w:val="Style_50"/>
    <w:rPr>
      <w:b w:val="1"/>
      <w:sz w:val="22"/>
    </w:rPr>
  </w:style>
  <w:style w:styleId="Style_51" w:type="paragraph">
    <w:name w:val="Основной шрифт абзаца1"/>
    <w:link w:val="Style_51_ch"/>
  </w:style>
  <w:style w:styleId="Style_51_ch" w:type="character">
    <w:name w:val="Основной шрифт абзаца1"/>
    <w:link w:val="Style_51"/>
  </w:style>
  <w:style w:styleId="Style_52" w:type="paragraph">
    <w:name w:val="Содержимое врезки"/>
    <w:basedOn w:val="Style_3"/>
    <w:link w:val="Style_52_ch"/>
  </w:style>
  <w:style w:styleId="Style_52_ch" w:type="character">
    <w:name w:val="Содержимое врезки"/>
    <w:basedOn w:val="Style_3_ch"/>
    <w:link w:val="Style_52"/>
  </w:style>
  <w:style w:styleId="Style_53" w:type="paragraph">
    <w:name w:val="Заголовок"/>
    <w:basedOn w:val="Style_3"/>
    <w:next w:val="Style_4"/>
    <w:link w:val="Style_53_ch"/>
    <w:pPr>
      <w:keepNext w:val="1"/>
      <w:widowControl w:val="1"/>
      <w:spacing w:after="120" w:before="240"/>
      <w:ind/>
    </w:pPr>
    <w:rPr>
      <w:rFonts w:ascii="Liberation Sans;Arial" w:hAnsi="Liberation Sans;Arial"/>
      <w:sz w:val="28"/>
    </w:rPr>
  </w:style>
  <w:style w:styleId="Style_53_ch" w:type="character">
    <w:name w:val="Заголовок"/>
    <w:basedOn w:val="Style_3_ch"/>
    <w:link w:val="Style_53"/>
    <w:rPr>
      <w:rFonts w:ascii="Liberation Sans;Arial" w:hAnsi="Liberation Sans;Arial"/>
      <w:sz w:val="28"/>
    </w:rPr>
  </w:style>
  <w:style w:styleId="Style_54" w:type="paragraph">
    <w:name w:val="WW-Символ концевой сноски"/>
    <w:link w:val="Style_54_ch"/>
  </w:style>
  <w:style w:styleId="Style_54_ch" w:type="character">
    <w:name w:val="WW-Символ концевой сноски"/>
    <w:link w:val="Style_54"/>
  </w:style>
  <w:style w:styleId="Style_55" w:type="paragraph">
    <w:name w:val="WW8Num4z0"/>
    <w:link w:val="Style_55_ch"/>
  </w:style>
  <w:style w:styleId="Style_55_ch" w:type="character">
    <w:name w:val="WW8Num4z0"/>
    <w:link w:val="Style_55"/>
  </w:style>
  <w:style w:styleId="Style_56" w:type="paragraph">
    <w:name w:val="Hyperlink"/>
    <w:link w:val="Style_56_ch"/>
    <w:rPr>
      <w:color w:val="0000FF"/>
      <w:u w:val="single"/>
    </w:rPr>
  </w:style>
  <w:style w:styleId="Style_56_ch" w:type="character">
    <w:name w:val="Hyperlink"/>
    <w:link w:val="Style_56"/>
    <w:rPr>
      <w:color w:val="0000FF"/>
      <w:u w:val="single"/>
    </w:rPr>
  </w:style>
  <w:style w:styleId="Style_57" w:type="paragraph">
    <w:name w:val="Footnote"/>
    <w:basedOn w:val="Style_3"/>
    <w:link w:val="Style_57_ch"/>
    <w:rPr>
      <w:sz w:val="20"/>
    </w:rPr>
  </w:style>
  <w:style w:styleId="Style_57_ch" w:type="character">
    <w:name w:val="Footnote"/>
    <w:basedOn w:val="Style_3_ch"/>
    <w:link w:val="Style_57"/>
    <w:rPr>
      <w:sz w:val="20"/>
    </w:rPr>
  </w:style>
  <w:style w:styleId="Style_58" w:type="paragraph">
    <w:name w:val="toc 1"/>
    <w:next w:val="Style_3"/>
    <w:link w:val="Style_5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58_ch" w:type="character">
    <w:name w:val="toc 1"/>
    <w:link w:val="Style_58"/>
    <w:rPr>
      <w:rFonts w:ascii="XO Thames" w:hAnsi="XO Thames"/>
      <w:b w:val="1"/>
      <w:sz w:val="28"/>
    </w:rPr>
  </w:style>
  <w:style w:styleId="Style_59" w:type="paragraph">
    <w:name w:val="Основной текст + 14 pt"/>
    <w:link w:val="Style_59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styleId="Style_59_ch" w:type="character">
    <w:name w:val="Основной текст + 14 pt"/>
    <w:link w:val="Style_5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styleId="Style_60" w:type="paragraph">
    <w:name w:val="Header and Footer"/>
    <w:link w:val="Style_6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60_ch" w:type="character">
    <w:name w:val="Header and Footer"/>
    <w:link w:val="Style_60"/>
    <w:rPr>
      <w:rFonts w:ascii="XO Thames" w:hAnsi="XO Thames"/>
      <w:sz w:val="28"/>
    </w:rPr>
  </w:style>
  <w:style w:styleId="Style_61" w:type="paragraph">
    <w:name w:val=" Знак Знак Знак"/>
    <w:basedOn w:val="Style_3"/>
    <w:link w:val="Style_61_ch"/>
    <w:pPr>
      <w:widowControl w:val="1"/>
      <w:spacing w:after="280" w:before="280"/>
      <w:ind/>
    </w:pPr>
    <w:rPr>
      <w:rFonts w:ascii="Tahoma" w:hAnsi="Tahoma"/>
      <w:sz w:val="20"/>
    </w:rPr>
  </w:style>
  <w:style w:styleId="Style_61_ch" w:type="character">
    <w:name w:val=" Знак Знак Знак"/>
    <w:basedOn w:val="Style_3_ch"/>
    <w:link w:val="Style_61"/>
    <w:rPr>
      <w:rFonts w:ascii="Tahoma" w:hAnsi="Tahoma"/>
      <w:sz w:val="20"/>
    </w:rPr>
  </w:style>
  <w:style w:styleId="Style_62" w:type="paragraph">
    <w:name w:val="WW8Num2z6"/>
    <w:link w:val="Style_62_ch"/>
  </w:style>
  <w:style w:styleId="Style_62_ch" w:type="character">
    <w:name w:val="WW8Num2z6"/>
    <w:link w:val="Style_62"/>
  </w:style>
  <w:style w:styleId="Style_63" w:type="paragraph">
    <w:name w:val="WW8Num2z0"/>
    <w:link w:val="Style_63_ch"/>
  </w:style>
  <w:style w:styleId="Style_63_ch" w:type="character">
    <w:name w:val="WW8Num2z0"/>
    <w:link w:val="Style_63"/>
  </w:style>
  <w:style w:styleId="Style_64" w:type="paragraph">
    <w:name w:val="WW8Num2z5"/>
    <w:link w:val="Style_64_ch"/>
  </w:style>
  <w:style w:styleId="Style_64_ch" w:type="character">
    <w:name w:val="WW8Num2z5"/>
    <w:link w:val="Style_64"/>
  </w:style>
  <w:style w:styleId="Style_65" w:type="paragraph">
    <w:name w:val="Body Text Indent"/>
    <w:basedOn w:val="Style_3"/>
    <w:link w:val="Style_65_ch"/>
    <w:pPr>
      <w:widowControl w:val="1"/>
      <w:spacing w:after="120" w:before="0"/>
      <w:ind w:firstLine="0"/>
    </w:pPr>
  </w:style>
  <w:style w:styleId="Style_65_ch" w:type="character">
    <w:name w:val="Body Text Indent"/>
    <w:basedOn w:val="Style_3_ch"/>
    <w:link w:val="Style_65"/>
  </w:style>
  <w:style w:styleId="Style_66" w:type="paragraph">
    <w:name w:val="toc 9"/>
    <w:next w:val="Style_3"/>
    <w:link w:val="Style_6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66_ch" w:type="character">
    <w:name w:val="toc 9"/>
    <w:link w:val="Style_66"/>
    <w:rPr>
      <w:rFonts w:ascii="XO Thames" w:hAnsi="XO Thames"/>
      <w:sz w:val="28"/>
    </w:rPr>
  </w:style>
  <w:style w:styleId="Style_67" w:type="paragraph">
    <w:name w:val="Текст сноски Знак"/>
    <w:link w:val="Style_67_ch"/>
  </w:style>
  <w:style w:styleId="Style_67_ch" w:type="character">
    <w:name w:val="Текст сноски Знак"/>
    <w:link w:val="Style_67"/>
  </w:style>
  <w:style w:styleId="Style_68" w:type="paragraph">
    <w:name w:val="Caption111111"/>
    <w:basedOn w:val="Style_3"/>
    <w:link w:val="Style_68_ch"/>
    <w:pPr>
      <w:widowControl w:val="1"/>
      <w:spacing w:after="120" w:before="120"/>
      <w:ind/>
    </w:pPr>
    <w:rPr>
      <w:i w:val="1"/>
      <w:sz w:val="24"/>
    </w:rPr>
  </w:style>
  <w:style w:styleId="Style_68_ch" w:type="character">
    <w:name w:val="Caption111111"/>
    <w:basedOn w:val="Style_3_ch"/>
    <w:link w:val="Style_68"/>
    <w:rPr>
      <w:i w:val="1"/>
      <w:sz w:val="24"/>
    </w:rPr>
  </w:style>
  <w:style w:styleId="Style_69" w:type="paragraph">
    <w:name w:val="WW8Num2z4"/>
    <w:link w:val="Style_69_ch"/>
  </w:style>
  <w:style w:styleId="Style_69_ch" w:type="character">
    <w:name w:val="WW8Num2z4"/>
    <w:link w:val="Style_69"/>
  </w:style>
  <w:style w:styleId="Style_70" w:type="paragraph">
    <w:name w:val="WW8Num2z2"/>
    <w:link w:val="Style_70_ch"/>
  </w:style>
  <w:style w:styleId="Style_70_ch" w:type="character">
    <w:name w:val="WW8Num2z2"/>
    <w:link w:val="Style_70"/>
  </w:style>
  <w:style w:styleId="Style_71" w:type="paragraph">
    <w:name w:val="Caption1111"/>
    <w:basedOn w:val="Style_3"/>
    <w:link w:val="Style_71_ch"/>
    <w:pPr>
      <w:widowControl w:val="1"/>
      <w:spacing w:after="120" w:before="120"/>
      <w:ind/>
    </w:pPr>
    <w:rPr>
      <w:i w:val="1"/>
      <w:sz w:val="24"/>
    </w:rPr>
  </w:style>
  <w:style w:styleId="Style_71_ch" w:type="character">
    <w:name w:val="Caption1111"/>
    <w:basedOn w:val="Style_3_ch"/>
    <w:link w:val="Style_71"/>
    <w:rPr>
      <w:i w:val="1"/>
      <w:sz w:val="24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72" w:type="paragraph">
    <w:name w:val="toc 8"/>
    <w:next w:val="Style_3"/>
    <w:link w:val="Style_7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72_ch" w:type="character">
    <w:name w:val="toc 8"/>
    <w:link w:val="Style_72"/>
    <w:rPr>
      <w:rFonts w:ascii="XO Thames" w:hAnsi="XO Thames"/>
      <w:sz w:val="28"/>
    </w:rPr>
  </w:style>
  <w:style w:styleId="Style_73" w:type="paragraph">
    <w:name w:val="WW8Num1z2"/>
    <w:link w:val="Style_73_ch"/>
  </w:style>
  <w:style w:styleId="Style_73_ch" w:type="character">
    <w:name w:val="WW8Num1z2"/>
    <w:link w:val="Style_73"/>
  </w:style>
  <w:style w:styleId="Style_74" w:type="paragraph">
    <w:name w:val="Caption111"/>
    <w:basedOn w:val="Style_3"/>
    <w:link w:val="Style_74_ch"/>
    <w:pPr>
      <w:widowControl w:val="1"/>
      <w:spacing w:after="120" w:before="120"/>
      <w:ind/>
    </w:pPr>
    <w:rPr>
      <w:i w:val="1"/>
      <w:sz w:val="24"/>
    </w:rPr>
  </w:style>
  <w:style w:styleId="Style_74_ch" w:type="character">
    <w:name w:val="Caption111"/>
    <w:basedOn w:val="Style_3_ch"/>
    <w:link w:val="Style_74"/>
    <w:rPr>
      <w:i w:val="1"/>
      <w:sz w:val="24"/>
    </w:rPr>
  </w:style>
  <w:style w:styleId="Style_75" w:type="paragraph">
    <w:name w:val="Стиль2"/>
    <w:basedOn w:val="Style_76"/>
    <w:link w:val="Style_75_ch"/>
    <w:pPr>
      <w:keepNext w:val="1"/>
      <w:keepLines w:val="1"/>
      <w:widowControl w:val="0"/>
      <w:numPr>
        <w:ilvl w:val="0"/>
        <w:numId w:val="5"/>
      </w:numPr>
      <w:ind/>
    </w:pPr>
    <w:rPr>
      <w:b w:val="1"/>
    </w:rPr>
  </w:style>
  <w:style w:styleId="Style_75_ch" w:type="character">
    <w:name w:val="Стиль2"/>
    <w:basedOn w:val="Style_76_ch"/>
    <w:link w:val="Style_75"/>
    <w:rPr>
      <w:b w:val="1"/>
    </w:rPr>
  </w:style>
  <w:style w:styleId="Style_77" w:type="paragraph">
    <w:name w:val="Стиль3 Знак"/>
    <w:basedOn w:val="Style_19"/>
    <w:link w:val="Style_77_ch"/>
    <w:pPr>
      <w:widowControl w:val="0"/>
      <w:numPr>
        <w:ilvl w:val="0"/>
        <w:numId w:val="5"/>
      </w:numPr>
      <w:spacing w:after="0" w:before="0" w:line="240" w:lineRule="auto"/>
      <w:ind/>
    </w:pPr>
  </w:style>
  <w:style w:styleId="Style_77_ch" w:type="character">
    <w:name w:val="Стиль3 Знак"/>
    <w:basedOn w:val="Style_19_ch"/>
    <w:link w:val="Style_77"/>
  </w:style>
  <w:style w:styleId="Style_78" w:type="paragraph">
    <w:name w:val="Основной текст с отступом Знак"/>
    <w:link w:val="Style_78_ch"/>
    <w:rPr>
      <w:sz w:val="24"/>
    </w:rPr>
  </w:style>
  <w:style w:styleId="Style_78_ch" w:type="character">
    <w:name w:val="Основной текст с отступом Знак"/>
    <w:link w:val="Style_78"/>
    <w:rPr>
      <w:sz w:val="24"/>
    </w:rPr>
  </w:style>
  <w:style w:styleId="Style_79" w:type="paragraph">
    <w:name w:val="Стиль3 Знак Знак1"/>
    <w:link w:val="Style_79_ch"/>
    <w:rPr>
      <w:sz w:val="24"/>
    </w:rPr>
  </w:style>
  <w:style w:styleId="Style_79_ch" w:type="character">
    <w:name w:val="Стиль3 Знак Знак1"/>
    <w:link w:val="Style_79"/>
    <w:rPr>
      <w:sz w:val="24"/>
    </w:rPr>
  </w:style>
  <w:style w:styleId="Style_26" w:type="paragraph">
    <w:name w:val="Содержимое таблицы"/>
    <w:basedOn w:val="Style_3"/>
    <w:link w:val="Style_26_ch"/>
  </w:style>
  <w:style w:styleId="Style_26_ch" w:type="character">
    <w:name w:val="Содержимое таблицы"/>
    <w:basedOn w:val="Style_3_ch"/>
    <w:link w:val="Style_26"/>
  </w:style>
  <w:style w:styleId="Style_80" w:type="paragraph">
    <w:name w:val="WW8Num1z8"/>
    <w:link w:val="Style_80_ch"/>
  </w:style>
  <w:style w:styleId="Style_80_ch" w:type="character">
    <w:name w:val="WW8Num1z8"/>
    <w:link w:val="Style_80"/>
  </w:style>
  <w:style w:styleId="Style_81" w:type="paragraph">
    <w:name w:val="toc 5"/>
    <w:next w:val="Style_3"/>
    <w:link w:val="Style_8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81_ch" w:type="character">
    <w:name w:val="toc 5"/>
    <w:link w:val="Style_81"/>
    <w:rPr>
      <w:rFonts w:ascii="XO Thames" w:hAnsi="XO Thames"/>
      <w:sz w:val="28"/>
    </w:rPr>
  </w:style>
  <w:style w:styleId="Style_82" w:type="paragraph">
    <w:name w:val="Символ концевой сноски"/>
    <w:link w:val="Style_82_ch"/>
    <w:rPr>
      <w:vertAlign w:val="superscript"/>
    </w:rPr>
  </w:style>
  <w:style w:styleId="Style_82_ch" w:type="character">
    <w:name w:val="Символ концевой сноски"/>
    <w:link w:val="Style_82"/>
    <w:rPr>
      <w:vertAlign w:val="superscript"/>
    </w:rPr>
  </w:style>
  <w:style w:styleId="Style_83" w:type="paragraph">
    <w:name w:val="Верхний колонтитул Знак"/>
    <w:link w:val="Style_83_ch"/>
    <w:rPr>
      <w:sz w:val="24"/>
    </w:rPr>
  </w:style>
  <w:style w:styleId="Style_83_ch" w:type="character">
    <w:name w:val="Верхний колонтитул Знак"/>
    <w:link w:val="Style_83"/>
    <w:rPr>
      <w:sz w:val="24"/>
    </w:rPr>
  </w:style>
  <w:style w:styleId="Style_84" w:type="paragraph">
    <w:name w:val=" Знак"/>
    <w:basedOn w:val="Style_3"/>
    <w:link w:val="Style_84_ch"/>
    <w:pPr>
      <w:widowControl w:val="1"/>
      <w:spacing w:after="280" w:before="280"/>
      <w:ind/>
    </w:pPr>
    <w:rPr>
      <w:rFonts w:ascii="Tahoma" w:hAnsi="Tahoma"/>
      <w:sz w:val="20"/>
    </w:rPr>
  </w:style>
  <w:style w:styleId="Style_84_ch" w:type="character">
    <w:name w:val=" Знак"/>
    <w:basedOn w:val="Style_3_ch"/>
    <w:link w:val="Style_84"/>
    <w:rPr>
      <w:rFonts w:ascii="Tahoma" w:hAnsi="Tahoma"/>
      <w:sz w:val="20"/>
    </w:rPr>
  </w:style>
  <w:style w:styleId="Style_85" w:type="paragraph">
    <w:name w:val="w"/>
    <w:link w:val="Style_85_ch"/>
  </w:style>
  <w:style w:styleId="Style_85_ch" w:type="character">
    <w:name w:val="w"/>
    <w:link w:val="Style_85"/>
  </w:style>
  <w:style w:styleId="Style_86" w:type="paragraph">
    <w:name w:val="Subtitle"/>
    <w:next w:val="Style_3"/>
    <w:link w:val="Style_8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86_ch" w:type="character">
    <w:name w:val="Subtitle"/>
    <w:link w:val="Style_86"/>
    <w:rPr>
      <w:rFonts w:ascii="XO Thames" w:hAnsi="XO Thames"/>
      <w:i w:val="1"/>
      <w:sz w:val="24"/>
    </w:rPr>
  </w:style>
  <w:style w:styleId="Style_87" w:type="paragraph">
    <w:name w:val="WW8Num2z3"/>
    <w:link w:val="Style_87_ch"/>
  </w:style>
  <w:style w:styleId="Style_87_ch" w:type="character">
    <w:name w:val="WW8Num2z3"/>
    <w:link w:val="Style_87"/>
  </w:style>
  <w:style w:styleId="Style_88" w:type="paragraph">
    <w:name w:val="Знак концевой сноски"/>
    <w:link w:val="Style_88_ch"/>
    <w:rPr>
      <w:vertAlign w:val="superscript"/>
    </w:rPr>
  </w:style>
  <w:style w:styleId="Style_88_ch" w:type="character">
    <w:name w:val="Знак концевой сноски"/>
    <w:link w:val="Style_88"/>
    <w:rPr>
      <w:vertAlign w:val="superscript"/>
    </w:rPr>
  </w:style>
  <w:style w:styleId="Style_89" w:type="paragraph">
    <w:name w:val="Title"/>
    <w:next w:val="Style_3"/>
    <w:link w:val="Style_8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89_ch" w:type="character">
    <w:name w:val="Title"/>
    <w:link w:val="Style_89"/>
    <w:rPr>
      <w:rFonts w:ascii="XO Thames" w:hAnsi="XO Thames"/>
      <w:b w:val="1"/>
      <w:caps w:val="1"/>
      <w:sz w:val="40"/>
    </w:rPr>
  </w:style>
  <w:style w:styleId="Style_90" w:type="paragraph">
    <w:name w:val="heading 4"/>
    <w:next w:val="Style_3"/>
    <w:link w:val="Style_9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90_ch" w:type="character">
    <w:name w:val="heading 4"/>
    <w:link w:val="Style_90"/>
    <w:rPr>
      <w:rFonts w:ascii="XO Thames" w:hAnsi="XO Thames"/>
      <w:b w:val="1"/>
      <w:sz w:val="24"/>
    </w:rPr>
  </w:style>
  <w:style w:styleId="Style_76" w:type="paragraph">
    <w:name w:val="Нумерованный список 2"/>
    <w:basedOn w:val="Style_3"/>
    <w:link w:val="Style_76_ch"/>
    <w:pPr>
      <w:numPr>
        <w:ilvl w:val="0"/>
        <w:numId w:val="5"/>
      </w:numPr>
    </w:pPr>
  </w:style>
  <w:style w:styleId="Style_76_ch" w:type="character">
    <w:name w:val="Нумерованный список 2"/>
    <w:basedOn w:val="Style_3_ch"/>
    <w:link w:val="Style_76"/>
  </w:style>
  <w:style w:styleId="Style_91" w:type="paragraph">
    <w:name w:val="Текст выноски"/>
    <w:basedOn w:val="Style_3"/>
    <w:link w:val="Style_91_ch"/>
    <w:pPr>
      <w:widowControl w:val="1"/>
      <w:spacing w:after="0" w:before="0"/>
      <w:ind/>
    </w:pPr>
    <w:rPr>
      <w:rFonts w:ascii="Tahoma" w:hAnsi="Tahoma"/>
      <w:sz w:val="16"/>
    </w:rPr>
  </w:style>
  <w:style w:styleId="Style_91_ch" w:type="character">
    <w:name w:val="Текст выноски"/>
    <w:basedOn w:val="Style_3_ch"/>
    <w:link w:val="Style_91"/>
    <w:rPr>
      <w:rFonts w:ascii="Tahoma" w:hAnsi="Tahoma"/>
      <w:sz w:val="16"/>
    </w:rPr>
  </w:style>
  <w:style w:styleId="Style_92" w:type="paragraph">
    <w:name w:val="WW8Num1z7"/>
    <w:link w:val="Style_92_ch"/>
  </w:style>
  <w:style w:styleId="Style_92_ch" w:type="character">
    <w:name w:val="WW8Num1z7"/>
    <w:link w:val="Style_92"/>
  </w:style>
  <w:style w:styleId="Style_93" w:type="paragraph">
    <w:name w:val="WW8Num1z4"/>
    <w:link w:val="Style_93_ch"/>
  </w:style>
  <w:style w:styleId="Style_93_ch" w:type="character">
    <w:name w:val="WW8Num1z4"/>
    <w:link w:val="Style_93"/>
  </w:style>
  <w:style w:styleId="Style_94" w:type="paragraph">
    <w:name w:val="heading 2"/>
    <w:next w:val="Style_3"/>
    <w:link w:val="Style_9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94_ch" w:type="character">
    <w:name w:val="heading 2"/>
    <w:link w:val="Style_94"/>
    <w:rPr>
      <w:rFonts w:ascii="XO Thames" w:hAnsi="XO Thames"/>
      <w:b w:val="1"/>
      <w:sz w:val="28"/>
    </w:rPr>
  </w:style>
  <w:style w:styleId="Style_95" w:type="paragraph">
    <w:name w:val="Указатель"/>
    <w:basedOn w:val="Style_3"/>
    <w:link w:val="Style_95_ch"/>
  </w:style>
  <w:style w:styleId="Style_95_ch" w:type="character">
    <w:name w:val="Указатель"/>
    <w:basedOn w:val="Style_3_ch"/>
    <w:link w:val="Style_95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2026-08-17T10:50:11Z</dcterms:created>
  <dcterms:modified xsi:type="dcterms:W3CDTF">2026-08-17T11:01:23Z</dcterms:modified>
</cp:coreProperties>
</file>