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20"/>
          <w:tab w:val="left" w:pos="8222" w:leader="none"/>
        </w:tabs>
        <w:ind w:firstLine="720" w:start="0" w:end="0"/>
        <w:rPr>
          <w:rFonts w:ascii="Times New Roman" w:hAnsi="Times New Roman" w:cs="Times New Roman"/>
          <w:b/>
          <w:sz w:val="18"/>
          <w:szCs w:val="18"/>
        </w:rPr>
      </w:pPr>
      <w:r>
        <w:rPr>
          <w:rFonts w:cs="Times New Roman" w:ascii="Times New Roman" w:hAnsi="Times New Roman"/>
          <w:sz w:val="18"/>
          <w:szCs w:val="18"/>
        </w:rPr>
        <w:t>ДОГОВОР №++++++++++++</w:t>
      </w:r>
    </w:p>
    <w:p>
      <w:pPr>
        <w:pStyle w:val="Normal"/>
        <w:widowControl w:val="false"/>
        <w:ind w:firstLine="454" w:end="0"/>
        <w:jc w:val="center"/>
        <w:rPr>
          <w:rFonts w:ascii="Times New Roman" w:hAnsi="Times New Roman" w:cs="Times New Roman"/>
          <w:b/>
          <w:sz w:val="18"/>
          <w:szCs w:val="18"/>
        </w:rPr>
      </w:pPr>
      <w:r>
        <w:rPr>
          <w:rFonts w:cs="Times New Roman" w:ascii="Times New Roman" w:hAnsi="Times New Roman"/>
          <w:b/>
          <w:sz w:val="18"/>
          <w:szCs w:val="18"/>
        </w:rPr>
        <w:t>на техническое обслуживание сетей газораспределения/газопотребления,</w:t>
      </w:r>
    </w:p>
    <w:p>
      <w:pPr>
        <w:pStyle w:val="Normal"/>
        <w:widowControl w:val="false"/>
        <w:ind w:firstLine="454" w:end="0"/>
        <w:jc w:val="center"/>
        <w:rPr>
          <w:rFonts w:ascii="Times New Roman" w:hAnsi="Times New Roman" w:cs="Times New Roman"/>
          <w:b/>
          <w:sz w:val="18"/>
          <w:szCs w:val="18"/>
        </w:rPr>
      </w:pPr>
      <w:r>
        <w:rPr>
          <w:rFonts w:cs="Times New Roman" w:ascii="Times New Roman" w:hAnsi="Times New Roman"/>
          <w:b/>
          <w:sz w:val="18"/>
          <w:szCs w:val="18"/>
        </w:rPr>
        <w:t>газоиспользующего оборудования и аварийно-диспетчерское обеспечение</w:t>
      </w:r>
    </w:p>
    <w:p>
      <w:pPr>
        <w:pStyle w:val="Normal"/>
        <w:widowControl w:val="false"/>
        <w:ind w:firstLine="454" w:end="0"/>
        <w:jc w:val="center"/>
        <w:rPr>
          <w:rFonts w:ascii="Times New Roman" w:hAnsi="Times New Roman" w:cs="Times New Roman"/>
          <w:sz w:val="18"/>
          <w:szCs w:val="18"/>
        </w:rPr>
      </w:pPr>
      <w:r>
        <w:rPr>
          <w:rFonts w:cs="Times New Roman" w:ascii="Times New Roman" w:hAnsi="Times New Roman"/>
          <w:b/>
          <w:sz w:val="18"/>
          <w:szCs w:val="18"/>
        </w:rPr>
        <w:t>коммунально-бытовых и промышленных объектов</w:t>
        <w:br/>
      </w:r>
    </w:p>
    <w:tbl>
      <w:tblPr>
        <w:tblW w:w="10774" w:type="dxa"/>
        <w:jc w:val="start"/>
        <w:tblInd w:w="0" w:type="dxa"/>
        <w:tblLayout w:type="fixed"/>
        <w:tblCellMar>
          <w:top w:w="0" w:type="dxa"/>
          <w:start w:w="108" w:type="dxa"/>
          <w:bottom w:w="0" w:type="dxa"/>
          <w:end w:w="108" w:type="dxa"/>
        </w:tblCellMar>
      </w:tblPr>
      <w:tblGrid>
        <w:gridCol w:w="5387"/>
        <w:gridCol w:w="5387"/>
      </w:tblGrid>
      <w:tr>
        <w:trPr/>
        <w:tc>
          <w:tcPr>
            <w:tcW w:w="5387" w:type="dxa"/>
            <w:tcBorders/>
          </w:tcPr>
          <w:p>
            <w:pPr>
              <w:pStyle w:val="Normal"/>
              <w:widowControl w:val="false"/>
              <w:tabs>
                <w:tab w:val="clear" w:pos="720"/>
                <w:tab w:val="right" w:pos="0" w:leader="none"/>
              </w:tabs>
              <w:ind w:hanging="0" w:end="0"/>
              <w:jc w:val="start"/>
              <w:rPr>
                <w:rFonts w:ascii="Times New Roman" w:hAnsi="Times New Roman" w:cs="Times New Roman"/>
                <w:sz w:val="18"/>
                <w:szCs w:val="18"/>
              </w:rPr>
            </w:pPr>
            <w:r>
              <w:rPr>
                <w:rFonts w:cs="Times New Roman" w:ascii="Times New Roman" w:hAnsi="Times New Roman"/>
                <w:sz w:val="18"/>
                <w:szCs w:val="18"/>
              </w:rPr>
              <w:t>Новопавловск г</w:t>
            </w:r>
          </w:p>
        </w:tc>
        <w:tc>
          <w:tcPr>
            <w:tcW w:w="5387" w:type="dxa"/>
            <w:tcBorders/>
          </w:tcPr>
          <w:p>
            <w:pPr>
              <w:pStyle w:val="Normal"/>
              <w:widowControl w:val="false"/>
              <w:tabs>
                <w:tab w:val="clear" w:pos="720"/>
                <w:tab w:val="right" w:pos="0" w:leader="none"/>
              </w:tabs>
              <w:jc w:val="end"/>
              <w:rPr/>
            </w:pPr>
            <w:r>
              <w:rPr>
                <w:rFonts w:cs="Times New Roman" w:ascii="Times New Roman" w:hAnsi="Times New Roman"/>
                <w:sz w:val="18"/>
                <w:szCs w:val="18"/>
              </w:rPr>
              <w:t>«____»___________2026 г.</w:t>
            </w:r>
          </w:p>
        </w:tc>
      </w:tr>
    </w:tbl>
    <w:p>
      <w:pPr>
        <w:pStyle w:val="Normal"/>
        <w:widowControl w:val="false"/>
        <w:tabs>
          <w:tab w:val="clear" w:pos="720"/>
          <w:tab w:val="right" w:pos="0" w:leader="none"/>
        </w:tabs>
        <w:ind w:hanging="0" w:end="0"/>
        <w:rPr>
          <w:rFonts w:ascii="Times New Roman" w:hAnsi="Times New Roman" w:cs="Times New Roman"/>
          <w:sz w:val="18"/>
          <w:szCs w:val="18"/>
        </w:rPr>
      </w:pPr>
      <w:r>
        <w:rPr>
          <w:rFonts w:cs="Times New Roman" w:ascii="Times New Roman" w:hAnsi="Times New Roman"/>
          <w:sz w:val="18"/>
          <w:szCs w:val="18"/>
        </w:rPr>
      </w:r>
    </w:p>
    <w:p>
      <w:pPr>
        <w:pStyle w:val="Normal"/>
        <w:widowControl w:val="false"/>
        <w:rPr>
          <w:rFonts w:ascii="Times New Roman" w:hAnsi="Times New Roman" w:cs="Times New Roman"/>
          <w:sz w:val="18"/>
          <w:szCs w:val="18"/>
        </w:rPr>
      </w:pPr>
      <w:r>
        <w:rPr>
          <w:rFonts w:cs="Times New Roman" w:ascii="Times New Roman" w:hAnsi="Times New Roman"/>
          <w:sz w:val="18"/>
          <w:szCs w:val="18"/>
        </w:rPr>
        <w:t xml:space="preserve">_____________________________, именуемое в дальнейшем Исполнитель, в лице и___________________________________________________________, действующего на основании _____________________________________________________, с одной стороны, и ______________________________________________, именуемое в дальнейшем «Заказчик», в лице з___________________________________________________________, действующего на основании ____________________________________________________, с другой стороны, именуемые в дальнейшем «Стороны», </w:t>
      </w:r>
      <w:r>
        <w:rPr>
          <w:rFonts w:cs="Times New Roman" w:ascii="Times New Roman" w:hAnsi="Times New Roman"/>
          <w:sz w:val="18"/>
        </w:rPr>
        <w:t xml:space="preserve">на основании п.4 ч.1 ст.93 Федерального закона от 05.04.2013 года № 44-ФЗ «О контрактной системе в сфере закупок товаров, работ, услуг для обеспечения государственных и муниципальных нужд», </w:t>
      </w:r>
      <w:r>
        <w:rPr>
          <w:rFonts w:cs="Times New Roman" w:ascii="Times New Roman" w:hAnsi="Times New Roman"/>
          <w:sz w:val="18"/>
          <w:szCs w:val="18"/>
        </w:rPr>
        <w:t>заключили настоящий Договор на техническое обслуживание сетей газораспределения/газопотребления, газоиспользующего оборудования и аварийно-диспетчерское обеспечение коммунально-бытовых и промышленных объектов (далее – Договор) о следующем:</w:t>
      </w:r>
    </w:p>
    <w:p>
      <w:pPr>
        <w:pStyle w:val="Normal"/>
        <w:widowControl w:val="false"/>
        <w:ind w:hanging="0" w:end="0"/>
        <w:rPr>
          <w:rFonts w:ascii="Times New Roman" w:hAnsi="Times New Roman" w:cs="Times New Roman"/>
          <w:sz w:val="18"/>
          <w:szCs w:val="18"/>
        </w:rPr>
      </w:pPr>
      <w:r>
        <w:rPr>
          <w:rFonts w:cs="Times New Roman" w:ascii="Times New Roman" w:hAnsi="Times New Roman"/>
          <w:sz w:val="18"/>
          <w:szCs w:val="18"/>
        </w:rPr>
      </w:r>
    </w:p>
    <w:p>
      <w:pPr>
        <w:pStyle w:val="Normal"/>
        <w:keepNext w:val="true"/>
        <w:keepLines/>
        <w:widowControl w:val="false"/>
        <w:ind w:firstLine="454" w:end="0"/>
        <w:jc w:val="center"/>
        <w:rPr>
          <w:sz w:val="18"/>
          <w:szCs w:val="18"/>
        </w:rPr>
      </w:pPr>
      <w:r>
        <w:rPr>
          <w:rFonts w:cs="Times New Roman" w:ascii="Times New Roman" w:hAnsi="Times New Roman"/>
          <w:b/>
          <w:sz w:val="18"/>
          <w:szCs w:val="18"/>
        </w:rPr>
        <w:t>1. Термины и определения.</w:t>
      </w:r>
    </w:p>
    <w:p>
      <w:pPr>
        <w:pStyle w:val="Style22"/>
        <w:numPr>
          <w:ilvl w:val="1"/>
          <w:numId w:val="2"/>
        </w:numPr>
        <w:ind w:firstLine="426" w:start="0" w:end="0"/>
        <w:jc w:val="both"/>
        <w:rPr>
          <w:iCs/>
          <w:sz w:val="18"/>
          <w:szCs w:val="18"/>
        </w:rPr>
      </w:pPr>
      <w:r>
        <w:rPr>
          <w:sz w:val="18"/>
          <w:szCs w:val="18"/>
        </w:rPr>
        <w:t>Термины и определения в Договоре принимаются согласно действующему законодательству Российской Федерации, в том числе Гражданскому кодексу РФ, «Техническому регламенту о безопасности сетей газораспределения и газопотребления», утвержденному Постановлением Правительства РФ от 29.10.2010 № 870, «Правилам ограничения подачи (поставки) и отбора газа», утвержденным Постановлением Правительства РФ от 25.11.2016 № 1245, «Правилам противопожарного режима в Российской Федерации», утвержденным Постановлением Правительства РФ от 16.09.2020 № 1479, «Правилам безопасности сетей газораспределения и газопотребления», утвержденными приказом Федеральной службы по экологическому, технологическому и атомному надзору от 15.12.2020 № 531, ГОСТ Р 53865-2019 «Национальный стандарт Российской Федерации. Системы газораспределительные. Термины и определения», своду правил «СНиП 42-01-2002 «Газораспределительные системы», ГОСТ 34741-2021 «Межгосударственный стандарт. Системы газораспределительные. Требования к эксплуатации сетей газораспределения природного газа.», ГОСТ Р 58095.0-2018 «Национальный стандарт Российской Федерации. Системы газораспределительные. Требования к сетям газопотребления. Часть 0. Общие положения.», ГОСТ Р 58095.4-2021 «Национальный стандарт Российской Федерации. Системы газораспределительные. Требования к сетям газопотребления. Часть 4. Эксплуатация.», ГОСТ 34011-2016 «Межгосударственный стандарт. Системы газораспределительные. Пункты редуцирования газа шкафные. Общие технические требования.».</w:t>
      </w:r>
    </w:p>
    <w:p>
      <w:pPr>
        <w:pStyle w:val="Style22"/>
        <w:numPr>
          <w:ilvl w:val="1"/>
          <w:numId w:val="2"/>
        </w:numPr>
        <w:ind w:firstLine="426" w:start="0" w:end="0"/>
        <w:jc w:val="both"/>
        <w:rPr>
          <w:iCs/>
          <w:sz w:val="18"/>
          <w:szCs w:val="18"/>
        </w:rPr>
      </w:pPr>
      <w:r>
        <w:rPr>
          <w:iCs/>
          <w:sz w:val="18"/>
          <w:szCs w:val="18"/>
        </w:rPr>
        <w:t>В своей деятельности по Договору Стороны обязуются руководствоваться действующим законодательством Российской Федерации.</w:t>
      </w:r>
    </w:p>
    <w:p>
      <w:pPr>
        <w:pStyle w:val="Style22"/>
        <w:ind w:start="426" w:end="0"/>
        <w:jc w:val="both"/>
        <w:rPr>
          <w:iCs/>
          <w:sz w:val="18"/>
          <w:szCs w:val="18"/>
        </w:rPr>
      </w:pPr>
      <w:r>
        <w:rPr>
          <w:iCs/>
          <w:sz w:val="18"/>
          <w:szCs w:val="18"/>
        </w:rPr>
      </w:r>
    </w:p>
    <w:p>
      <w:pPr>
        <w:pStyle w:val="Style22"/>
        <w:keepNext w:val="true"/>
        <w:keepLines/>
        <w:widowControl w:val="false"/>
        <w:numPr>
          <w:ilvl w:val="0"/>
          <w:numId w:val="2"/>
        </w:numPr>
        <w:jc w:val="center"/>
        <w:rPr>
          <w:sz w:val="18"/>
          <w:szCs w:val="18"/>
        </w:rPr>
      </w:pPr>
      <w:r>
        <w:rPr>
          <w:b/>
          <w:sz w:val="18"/>
          <w:szCs w:val="18"/>
        </w:rPr>
        <w:t>Предмет договора.</w:t>
      </w:r>
    </w:p>
    <w:p>
      <w:pPr>
        <w:pStyle w:val="Style22"/>
        <w:widowControl w:val="false"/>
        <w:numPr>
          <w:ilvl w:val="1"/>
          <w:numId w:val="2"/>
        </w:numPr>
        <w:ind w:firstLine="426" w:start="0" w:end="0"/>
        <w:jc w:val="both"/>
        <w:rPr>
          <w:sz w:val="18"/>
          <w:szCs w:val="18"/>
        </w:rPr>
      </w:pPr>
      <w:r>
        <w:rPr>
          <w:sz w:val="18"/>
          <w:szCs w:val="18"/>
        </w:rPr>
        <w:t>Исполнитель обязуется в течение срока действия настоящего Договора осуществлять техническое обслуживание и аварийно-диспетчерское обеспечение сетей газораспределения/газопотребления и газоиспользующего оборудования, введенных в эксплуатацию (согласно акта приемки законченного строительством объекта газораспределительной системы и/или исполнительно-технической документации, акта разграничения эксплуатационной ответственности) расположенных по адресу (далее – Объект):</w:t>
      </w:r>
    </w:p>
    <w:p>
      <w:pPr>
        <w:pStyle w:val="Style22"/>
        <w:widowControl w:val="false"/>
        <w:ind w:start="426" w:end="0"/>
        <w:jc w:val="both"/>
        <w:rPr>
          <w:sz w:val="18"/>
          <w:szCs w:val="18"/>
        </w:rPr>
      </w:pPr>
      <w:r>
        <w:rPr>
          <w:sz w:val="18"/>
          <w:szCs w:val="18"/>
        </w:rPr>
        <w:t>- 357300, Ставропольский край, Новопавловск г, Мира ул, дом № 190, корпус б;</w:t>
      </w:r>
    </w:p>
    <w:p>
      <w:pPr>
        <w:pStyle w:val="Style22"/>
        <w:widowControl w:val="false"/>
        <w:ind w:start="0" w:end="0"/>
        <w:jc w:val="both"/>
        <w:rPr>
          <w:sz w:val="18"/>
          <w:szCs w:val="18"/>
        </w:rPr>
      </w:pPr>
      <w:r>
        <w:rPr>
          <w:sz w:val="18"/>
          <w:szCs w:val="18"/>
        </w:rPr>
        <w:t>принадлежащих Заказчику на праве собственности или ином законном основании, а Заказчик обязуется принять и оплатить выполненные работы (оказанные услуги) в соответствии с условиями настоящего Договора. В состав газоиспользующего оборудования не входит система теплопотребления.</w:t>
      </w:r>
    </w:p>
    <w:p>
      <w:pPr>
        <w:pStyle w:val="Style22"/>
        <w:widowControl w:val="false"/>
        <w:numPr>
          <w:ilvl w:val="1"/>
          <w:numId w:val="2"/>
        </w:numPr>
        <w:ind w:firstLine="426" w:start="0" w:end="0"/>
        <w:jc w:val="both"/>
        <w:rPr>
          <w:sz w:val="18"/>
          <w:szCs w:val="18"/>
        </w:rPr>
      </w:pPr>
      <w:r>
        <w:rPr>
          <w:sz w:val="18"/>
          <w:szCs w:val="18"/>
        </w:rPr>
        <w:t>Перечень, характеристика газопроводов и оборудования, а также границы раздела эксплуатационной ответственности Сторон по обслуживанию сетей газораспределения/газопотребления определяются Приложением № 1, оформляемым в отношении каждого Объекта Заказчика.</w:t>
      </w:r>
    </w:p>
    <w:p>
      <w:pPr>
        <w:pStyle w:val="Style22"/>
        <w:widowControl w:val="false"/>
        <w:numPr>
          <w:ilvl w:val="1"/>
          <w:numId w:val="2"/>
        </w:numPr>
        <w:ind w:firstLine="426" w:start="0" w:end="0"/>
        <w:jc w:val="both"/>
        <w:rPr>
          <w:sz w:val="18"/>
          <w:szCs w:val="18"/>
        </w:rPr>
      </w:pPr>
      <w:r>
        <w:rPr>
          <w:sz w:val="18"/>
          <w:szCs w:val="18"/>
        </w:rPr>
        <w:t>Объём и график выполнения работ (услуг) по техническому обслуживанию сетей газораспределения/газопотребления и газоиспользующего оборудования Объекта Заказчика указан в Приложении № 2.</w:t>
      </w:r>
    </w:p>
    <w:p>
      <w:pPr>
        <w:pStyle w:val="Style22"/>
        <w:widowControl w:val="false"/>
        <w:numPr>
          <w:ilvl w:val="1"/>
          <w:numId w:val="2"/>
        </w:numPr>
        <w:ind w:firstLine="426" w:start="0" w:end="0"/>
        <w:jc w:val="both"/>
        <w:rPr>
          <w:sz w:val="18"/>
          <w:szCs w:val="18"/>
        </w:rPr>
      </w:pPr>
      <w:r>
        <w:rPr>
          <w:sz w:val="18"/>
          <w:szCs w:val="18"/>
        </w:rPr>
        <w:t>Иные работы (услуги), за исключением перечня работ (услуг), указанных в Приложении № 2, в том числе аварийно-восстановительные работы после локализации аварии, проектирование, ремонт, строительство, реконструкция, монтаж сетей газораспределения/газопотребления или замена газового оборудования, работы по приостановлению и возобновлению подачи газа осуществляет Исполнитель (при наличии технической возможности) на основании письменного заявления Заказчика за дополнительную плату и в согласованные сроки в соответствии с отдельно заключенным договором. Самовольное выполнение указанных работ не допускается.</w:t>
      </w:r>
    </w:p>
    <w:p>
      <w:pPr>
        <w:pStyle w:val="Style22"/>
        <w:widowControl w:val="false"/>
        <w:ind w:start="426" w:end="0"/>
        <w:jc w:val="both"/>
        <w:rPr>
          <w:sz w:val="18"/>
          <w:szCs w:val="18"/>
        </w:rPr>
      </w:pPr>
      <w:r>
        <w:rPr>
          <w:sz w:val="18"/>
          <w:szCs w:val="18"/>
        </w:rPr>
      </w:r>
    </w:p>
    <w:p>
      <w:pPr>
        <w:pStyle w:val="Style22"/>
        <w:numPr>
          <w:ilvl w:val="0"/>
          <w:numId w:val="2"/>
        </w:numPr>
        <w:jc w:val="center"/>
        <w:rPr>
          <w:spacing w:val="-4"/>
          <w:sz w:val="18"/>
          <w:szCs w:val="18"/>
        </w:rPr>
      </w:pPr>
      <w:r>
        <w:rPr>
          <w:b/>
          <w:sz w:val="18"/>
          <w:szCs w:val="18"/>
        </w:rPr>
        <w:t>Цена и порядок расчетов.</w:t>
      </w:r>
    </w:p>
    <w:p>
      <w:pPr>
        <w:pStyle w:val="Style22"/>
        <w:widowControl w:val="false"/>
        <w:numPr>
          <w:ilvl w:val="1"/>
          <w:numId w:val="2"/>
        </w:numPr>
        <w:ind w:firstLine="426" w:start="0" w:end="0"/>
        <w:jc w:val="both"/>
        <w:rPr>
          <w:spacing w:val="-4"/>
          <w:sz w:val="18"/>
          <w:szCs w:val="18"/>
        </w:rPr>
      </w:pPr>
      <w:r>
        <w:rPr>
          <w:spacing w:val="-4"/>
          <w:sz w:val="18"/>
          <w:szCs w:val="18"/>
        </w:rPr>
        <w:t>Стоимость каждого вида работ (услуг) рассчитывается в соответствии с прейскурантом Исполнителя, действующего на момент заключения Договора и указывается в Приложении № 2. Кроме того, к оплате предъявляется НДС по ставке, предусмотренной действующим законодательством РФ.</w:t>
      </w:r>
    </w:p>
    <w:p>
      <w:pPr>
        <w:pStyle w:val="Style22"/>
        <w:widowControl w:val="false"/>
        <w:numPr>
          <w:ilvl w:val="1"/>
          <w:numId w:val="2"/>
        </w:numPr>
        <w:ind w:firstLine="426" w:start="0" w:end="0"/>
        <w:jc w:val="both"/>
        <w:rPr>
          <w:spacing w:val="-4"/>
          <w:sz w:val="18"/>
          <w:szCs w:val="18"/>
        </w:rPr>
      </w:pPr>
      <w:r>
        <w:rPr>
          <w:spacing w:val="-4"/>
          <w:sz w:val="18"/>
          <w:szCs w:val="18"/>
        </w:rPr>
        <w:t>Общая стоимость выполненных работ (оказанных услуг) определяется в Приложении № 2 к Договору и составляет: ___________________</w:t>
      </w:r>
      <w:r>
        <w:rPr>
          <w:sz w:val="18"/>
          <w:szCs w:val="18"/>
        </w:rPr>
        <w:t xml:space="preserve"> </w:t>
      </w:r>
      <w:r>
        <w:rPr>
          <w:spacing w:val="-4"/>
          <w:sz w:val="18"/>
          <w:szCs w:val="18"/>
        </w:rPr>
        <w:t>(_______________________________________), в т. ч. НДС _______________________________</w:t>
      </w:r>
      <w:r>
        <w:rPr>
          <w:sz w:val="18"/>
          <w:szCs w:val="18"/>
        </w:rPr>
        <w:t>.</w:t>
      </w:r>
      <w:r>
        <w:rPr>
          <w:spacing w:val="-4"/>
          <w:sz w:val="18"/>
          <w:szCs w:val="18"/>
        </w:rPr>
        <w:t xml:space="preserve"> (</w:t>
      </w:r>
      <w:r>
        <w:rPr>
          <w:sz w:val="18"/>
          <w:szCs w:val="18"/>
        </w:rPr>
        <w:t>Одна тысяча восемьсот пятьдесят шесть рублей 19 коп</w:t>
      </w:r>
      <w:r>
        <w:rPr>
          <w:spacing w:val="-4"/>
          <w:sz w:val="18"/>
          <w:szCs w:val="18"/>
        </w:rPr>
        <w:t>). Цена Договора является твёрдой и определяется на весь срок исполнения Договора.</w:t>
      </w:r>
    </w:p>
    <w:p>
      <w:pPr>
        <w:pStyle w:val="Style22"/>
        <w:widowControl w:val="false"/>
        <w:numPr>
          <w:ilvl w:val="1"/>
          <w:numId w:val="2"/>
        </w:numPr>
        <w:ind w:firstLine="426" w:start="0" w:end="0"/>
        <w:jc w:val="both"/>
        <w:rPr>
          <w:spacing w:val="-4"/>
          <w:sz w:val="18"/>
          <w:szCs w:val="18"/>
        </w:rPr>
      </w:pPr>
      <w:r>
        <w:rPr>
          <w:spacing w:val="-4"/>
          <w:sz w:val="18"/>
          <w:szCs w:val="18"/>
        </w:rPr>
        <w:t xml:space="preserve">Изменение цены Договора возможно по основаниям, предусмотренным ст. 95 </w:t>
      </w:r>
      <w:r>
        <w:rPr>
          <w:sz w:val="18"/>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p>
    <w:p>
      <w:pPr>
        <w:pStyle w:val="Style22"/>
        <w:widowControl w:val="false"/>
        <w:numPr>
          <w:ilvl w:val="1"/>
          <w:numId w:val="2"/>
        </w:numPr>
        <w:ind w:firstLine="426" w:start="0" w:end="0"/>
        <w:jc w:val="both"/>
        <w:rPr>
          <w:spacing w:val="-4"/>
          <w:sz w:val="18"/>
          <w:szCs w:val="18"/>
        </w:rPr>
      </w:pPr>
      <w:r>
        <w:rPr>
          <w:spacing w:val="-4"/>
          <w:sz w:val="18"/>
          <w:szCs w:val="18"/>
        </w:rPr>
        <w:t xml:space="preserve"> </w:t>
      </w:r>
      <w:r>
        <w:rPr>
          <w:spacing w:val="-4"/>
          <w:sz w:val="18"/>
          <w:szCs w:val="18"/>
        </w:rPr>
        <w:t xml:space="preserve">Оплата работ (услуг) по Договору производится Заказчиком не позднее 20 числа месяца, </w:t>
      </w:r>
      <w:r>
        <w:rPr>
          <w:sz w:val="18"/>
          <w:szCs w:val="18"/>
        </w:rPr>
        <w:t>следующего за месяцем выполнения работ</w:t>
      </w:r>
      <w:r>
        <w:rPr>
          <w:spacing w:val="-4"/>
          <w:sz w:val="18"/>
          <w:szCs w:val="18"/>
        </w:rPr>
        <w:t>, путем внесения оплаты в размере 100% стоимости объема выполненных работ, на основании выставленного Исполнителем счёта и (или) счета-фактуры в валюте РФ (рубль) любым способом, незапрещённым действующим законодательством РФ.</w:t>
      </w:r>
    </w:p>
    <w:p>
      <w:pPr>
        <w:pStyle w:val="Style22"/>
        <w:widowControl w:val="false"/>
        <w:numPr>
          <w:ilvl w:val="1"/>
          <w:numId w:val="2"/>
        </w:numPr>
        <w:ind w:firstLine="426" w:start="0" w:end="0"/>
        <w:jc w:val="both"/>
        <w:rPr>
          <w:spacing w:val="-4"/>
          <w:sz w:val="18"/>
          <w:szCs w:val="18"/>
        </w:rPr>
      </w:pPr>
      <w:r>
        <w:rPr>
          <w:spacing w:val="-4"/>
          <w:sz w:val="18"/>
          <w:szCs w:val="18"/>
        </w:rPr>
        <w:t>Стороны пришли к соглашению о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Сторон не применяются.</w:t>
      </w:r>
    </w:p>
    <w:p>
      <w:pPr>
        <w:pStyle w:val="Style22"/>
        <w:widowControl w:val="false"/>
        <w:numPr>
          <w:ilvl w:val="1"/>
          <w:numId w:val="2"/>
        </w:numPr>
        <w:ind w:firstLine="426" w:start="0" w:end="0"/>
        <w:jc w:val="both"/>
        <w:rPr>
          <w:spacing w:val="-4"/>
          <w:sz w:val="18"/>
          <w:szCs w:val="18"/>
        </w:rPr>
      </w:pPr>
      <w:r>
        <w:rPr>
          <w:spacing w:val="-4"/>
          <w:sz w:val="18"/>
          <w:szCs w:val="18"/>
        </w:rPr>
        <w:t>Подтверждением совершенного платежа является факт поступления денежных средств на расчетный счет Исполнителя.</w:t>
      </w:r>
    </w:p>
    <w:p>
      <w:pPr>
        <w:pStyle w:val="Style22"/>
        <w:widowControl w:val="false"/>
        <w:numPr>
          <w:ilvl w:val="1"/>
          <w:numId w:val="2"/>
        </w:numPr>
        <w:ind w:firstLine="426" w:start="0" w:end="0"/>
        <w:jc w:val="both"/>
        <w:rPr>
          <w:rFonts w:ascii="Times New Roman" w:hAnsi="Times New Roman" w:cs="Times New Roman"/>
          <w:spacing w:val="-4"/>
          <w:sz w:val="18"/>
          <w:szCs w:val="18"/>
        </w:rPr>
      </w:pPr>
      <w:r>
        <w:rPr>
          <w:spacing w:val="-4"/>
          <w:sz w:val="18"/>
          <w:szCs w:val="18"/>
        </w:rPr>
        <w:t>При перечислении денежных средств на расчетный счет Исполнителя заказчик обязан указать в платежных поручениях:</w:t>
      </w:r>
    </w:p>
    <w:p>
      <w:pPr>
        <w:pStyle w:val="Normal"/>
        <w:widowControl w:val="false"/>
        <w:ind w:hanging="0" w:end="0"/>
        <w:rPr>
          <w:rFonts w:ascii="Times New Roman" w:hAnsi="Times New Roman" w:cs="Times New Roman"/>
          <w:spacing w:val="-4"/>
          <w:sz w:val="18"/>
          <w:szCs w:val="18"/>
        </w:rPr>
      </w:pPr>
      <w:r>
        <w:rPr>
          <w:rFonts w:cs="Times New Roman" w:ascii="Times New Roman" w:hAnsi="Times New Roman"/>
          <w:spacing w:val="-4"/>
          <w:sz w:val="18"/>
          <w:szCs w:val="18"/>
        </w:rPr>
        <w:t>- назначение платежа: техническое обслуживание сетей газораспределения/газопотребления, газоиспользующего оборудования;</w:t>
      </w:r>
    </w:p>
    <w:p>
      <w:pPr>
        <w:pStyle w:val="Normal"/>
        <w:widowControl w:val="false"/>
        <w:ind w:hanging="0" w:end="0"/>
        <w:rPr>
          <w:rFonts w:ascii="Times New Roman" w:hAnsi="Times New Roman" w:cs="Times New Roman"/>
          <w:spacing w:val="-4"/>
          <w:sz w:val="18"/>
          <w:szCs w:val="18"/>
        </w:rPr>
      </w:pPr>
      <w:r>
        <w:rPr>
          <w:rFonts w:cs="Times New Roman" w:ascii="Times New Roman" w:hAnsi="Times New Roman"/>
          <w:spacing w:val="-4"/>
          <w:sz w:val="18"/>
          <w:szCs w:val="18"/>
        </w:rPr>
        <w:t>- номер Договора и дата его заключения;</w:t>
      </w:r>
    </w:p>
    <w:p>
      <w:pPr>
        <w:pStyle w:val="Normal"/>
        <w:widowControl w:val="false"/>
        <w:ind w:hanging="0" w:end="0"/>
        <w:rPr>
          <w:rFonts w:ascii="Times New Roman" w:hAnsi="Times New Roman" w:cs="Times New Roman"/>
          <w:spacing w:val="-4"/>
          <w:sz w:val="18"/>
          <w:szCs w:val="18"/>
        </w:rPr>
      </w:pPr>
      <w:r>
        <w:rPr>
          <w:rFonts w:cs="Times New Roman" w:ascii="Times New Roman" w:hAnsi="Times New Roman"/>
          <w:spacing w:val="-4"/>
          <w:sz w:val="18"/>
          <w:szCs w:val="18"/>
        </w:rPr>
        <w:t>- сумма НДС.</w:t>
      </w:r>
    </w:p>
    <w:p>
      <w:pPr>
        <w:pStyle w:val="Normal"/>
        <w:widowControl w:val="false"/>
        <w:ind w:firstLine="426" w:end="0"/>
        <w:rPr>
          <w:spacing w:val="-4"/>
          <w:sz w:val="18"/>
          <w:szCs w:val="18"/>
        </w:rPr>
      </w:pPr>
      <w:r>
        <w:rPr>
          <w:rFonts w:cs="Times New Roman" w:ascii="Times New Roman" w:hAnsi="Times New Roman"/>
          <w:spacing w:val="-4"/>
          <w:sz w:val="18"/>
          <w:szCs w:val="18"/>
        </w:rPr>
        <w:t>В случае неверного указания назначения платежа, установленного настоящим пунктом, платеж будет считаться неисполненным, а Заказчик будет признан нарушившим порядок исполнения Договора.</w:t>
      </w:r>
    </w:p>
    <w:p>
      <w:pPr>
        <w:pStyle w:val="Style22"/>
        <w:widowControl w:val="false"/>
        <w:numPr>
          <w:ilvl w:val="1"/>
          <w:numId w:val="2"/>
        </w:numPr>
        <w:ind w:firstLine="426" w:start="0" w:end="0"/>
        <w:jc w:val="both"/>
        <w:rPr>
          <w:spacing w:val="-4"/>
          <w:sz w:val="18"/>
          <w:szCs w:val="18"/>
        </w:rPr>
      </w:pPr>
      <w:r>
        <w:rPr>
          <w:spacing w:val="-4"/>
          <w:sz w:val="18"/>
          <w:szCs w:val="18"/>
        </w:rPr>
        <w:t>Сверка взаимных расчетов между Исполнителем и Заказчиком за фактический объём выполненных работ (оказанных услуг) осуществляется не реже 1 (одного) раза в год и по мере необходимости. Срок на подписание акта сверки взаимных расчетов – 7 (семь) рабочих дней со дня его получения, с последующей передачей оформленного должным образом одного экземпляра акта сверки инициирующей Стороне.</w:t>
      </w:r>
    </w:p>
    <w:p>
      <w:pPr>
        <w:pStyle w:val="Style22"/>
        <w:widowControl w:val="false"/>
        <w:ind w:start="426" w:end="0"/>
        <w:jc w:val="both"/>
        <w:rPr>
          <w:spacing w:val="-4"/>
          <w:sz w:val="18"/>
          <w:szCs w:val="18"/>
        </w:rPr>
      </w:pPr>
      <w:r>
        <w:rPr>
          <w:spacing w:val="-4"/>
          <w:sz w:val="18"/>
          <w:szCs w:val="18"/>
        </w:rPr>
      </w:r>
    </w:p>
    <w:p>
      <w:pPr>
        <w:pStyle w:val="Style22"/>
        <w:widowControl w:val="false"/>
        <w:numPr>
          <w:ilvl w:val="0"/>
          <w:numId w:val="2"/>
        </w:numPr>
        <w:jc w:val="center"/>
        <w:rPr>
          <w:b/>
          <w:spacing w:val="-4"/>
          <w:sz w:val="18"/>
          <w:szCs w:val="18"/>
        </w:rPr>
      </w:pPr>
      <w:r>
        <w:rPr>
          <w:b/>
          <w:spacing w:val="-4"/>
          <w:sz w:val="18"/>
          <w:szCs w:val="18"/>
        </w:rPr>
        <w:t>Права и обязанности Исполнителя.</w:t>
      </w:r>
    </w:p>
    <w:p>
      <w:pPr>
        <w:pStyle w:val="Style22"/>
        <w:widowControl w:val="false"/>
        <w:numPr>
          <w:ilvl w:val="1"/>
          <w:numId w:val="2"/>
        </w:numPr>
        <w:ind w:firstLine="454" w:start="0" w:end="0"/>
        <w:jc w:val="both"/>
        <w:rPr>
          <w:spacing w:val="-4"/>
          <w:sz w:val="18"/>
          <w:szCs w:val="18"/>
        </w:rPr>
      </w:pPr>
      <w:r>
        <w:rPr>
          <w:b/>
          <w:spacing w:val="-4"/>
          <w:sz w:val="18"/>
          <w:szCs w:val="18"/>
        </w:rPr>
        <w:t>Исполнитель обязуется:</w:t>
      </w:r>
    </w:p>
    <w:p>
      <w:pPr>
        <w:pStyle w:val="Style22"/>
        <w:widowControl w:val="false"/>
        <w:numPr>
          <w:ilvl w:val="2"/>
          <w:numId w:val="2"/>
        </w:numPr>
        <w:ind w:firstLine="426" w:start="0" w:end="0"/>
        <w:jc w:val="both"/>
        <w:rPr>
          <w:spacing w:val="-4"/>
          <w:sz w:val="18"/>
          <w:szCs w:val="18"/>
        </w:rPr>
      </w:pPr>
      <w:r>
        <w:rPr>
          <w:spacing w:val="-4"/>
          <w:sz w:val="18"/>
          <w:szCs w:val="18"/>
        </w:rPr>
        <w:t>Обеспечить своевременное и качественное выполнение работ (оказание услуг) по техническому обслуживанию сетей газораспределения/газопотребления и газоиспользующего оборудования Заказчика, указанных в Приложении № 2.</w:t>
      </w:r>
    </w:p>
    <w:p>
      <w:pPr>
        <w:pStyle w:val="Style22"/>
        <w:widowControl w:val="false"/>
        <w:numPr>
          <w:ilvl w:val="2"/>
          <w:numId w:val="2"/>
        </w:numPr>
        <w:ind w:firstLine="426" w:start="0" w:end="0"/>
        <w:jc w:val="both"/>
        <w:rPr>
          <w:rFonts w:ascii="Times New Roman" w:hAnsi="Times New Roman" w:cs="Times New Roman"/>
          <w:spacing w:val="-8"/>
          <w:w w:val="101"/>
          <w:sz w:val="18"/>
          <w:szCs w:val="18"/>
        </w:rPr>
      </w:pPr>
      <w:r>
        <w:rPr>
          <w:spacing w:val="-4"/>
          <w:sz w:val="18"/>
          <w:szCs w:val="18"/>
        </w:rPr>
        <w:t>Обеспечить в течение всего срока действия Договора круглосуточное (включая выходные и праздничные дни) аварийное обеспечение сетей газораспределения/газопотребления и газоиспользующего оборудования.</w:t>
      </w:r>
    </w:p>
    <w:p>
      <w:pPr>
        <w:pStyle w:val="Normal"/>
        <w:ind w:firstLine="426" w:end="0"/>
        <w:rPr>
          <w:rFonts w:ascii="Times New Roman" w:hAnsi="Times New Roman" w:cs="Times New Roman"/>
          <w:b/>
          <w:spacing w:val="-9"/>
          <w:w w:val="101"/>
          <w:sz w:val="18"/>
          <w:szCs w:val="18"/>
        </w:rPr>
      </w:pPr>
      <w:r>
        <w:rPr>
          <w:rFonts w:cs="Times New Roman" w:ascii="Times New Roman" w:hAnsi="Times New Roman"/>
          <w:spacing w:val="-8"/>
          <w:w w:val="101"/>
          <w:sz w:val="18"/>
          <w:szCs w:val="18"/>
        </w:rPr>
        <w:t xml:space="preserve">4.1.3. </w:t>
      </w:r>
      <w:r>
        <w:rPr>
          <w:rFonts w:cs="Times New Roman" w:ascii="Times New Roman" w:hAnsi="Times New Roman"/>
          <w:sz w:val="18"/>
          <w:szCs w:val="18"/>
        </w:rPr>
        <w:t xml:space="preserve">При проведении плановых работ по техническому обслуживанию или ремонтных работ и прекращением в связи с этим подачи газа, предупредить Заказчика не менее чем за 3 (трое) суток до начала работ путем письменного уведомления. Письменным уведомлением Стороны признают средства факсимильной, электронной связи, телефонограммы, </w:t>
      </w:r>
      <w:r>
        <w:rPr>
          <w:rFonts w:cs="Times New Roman" w:ascii="Times New Roman" w:hAnsi="Times New Roman"/>
          <w:sz w:val="18"/>
          <w:szCs w:val="18"/>
          <w:lang w:val="en-US"/>
        </w:rPr>
        <w:t>SMS</w:t>
      </w:r>
      <w:r>
        <w:rPr>
          <w:rFonts w:cs="Times New Roman" w:ascii="Times New Roman" w:hAnsi="Times New Roman"/>
          <w:sz w:val="18"/>
          <w:szCs w:val="18"/>
        </w:rPr>
        <w:t>-сообщения, а также иные доступные способы, позволяющие уведомить о времени и дате выполнения работ.</w:t>
      </w:r>
    </w:p>
    <w:p>
      <w:pPr>
        <w:pStyle w:val="Normal"/>
        <w:ind w:firstLine="426" w:end="0"/>
        <w:rPr>
          <w:rFonts w:ascii="Times New Roman" w:hAnsi="Times New Roman" w:cs="Times New Roman"/>
          <w:spacing w:val="-9"/>
          <w:w w:val="101"/>
          <w:sz w:val="18"/>
          <w:szCs w:val="18"/>
        </w:rPr>
      </w:pPr>
      <w:r>
        <w:rPr>
          <w:rFonts w:cs="Times New Roman" w:ascii="Times New Roman" w:hAnsi="Times New Roman"/>
          <w:b/>
          <w:spacing w:val="-9"/>
          <w:w w:val="101"/>
          <w:sz w:val="18"/>
          <w:szCs w:val="18"/>
        </w:rPr>
        <w:t>4.2. Исполнитель имеет право:</w:t>
      </w:r>
    </w:p>
    <w:p>
      <w:pPr>
        <w:pStyle w:val="Normal"/>
        <w:ind w:firstLine="426" w:end="0"/>
        <w:rPr>
          <w:rFonts w:ascii="Times New Roman" w:hAnsi="Times New Roman" w:cs="Times New Roman"/>
          <w:spacing w:val="-9"/>
          <w:w w:val="101"/>
          <w:sz w:val="18"/>
          <w:szCs w:val="18"/>
        </w:rPr>
      </w:pPr>
      <w:r>
        <w:rPr>
          <w:rFonts w:cs="Times New Roman" w:ascii="Times New Roman" w:hAnsi="Times New Roman"/>
          <w:spacing w:val="-9"/>
          <w:w w:val="101"/>
          <w:sz w:val="18"/>
          <w:szCs w:val="18"/>
        </w:rPr>
        <w:t xml:space="preserve">4.2.1. </w:t>
      </w:r>
      <w:r>
        <w:rPr>
          <w:rFonts w:cs="Times New Roman" w:ascii="Times New Roman" w:hAnsi="Times New Roman"/>
          <w:sz w:val="18"/>
          <w:szCs w:val="18"/>
        </w:rPr>
        <w:t>Давать рекомендации Заказчику по эксплуатации Объектов Заказчика в соответствии с требованиями действующего законодательства.</w:t>
      </w:r>
    </w:p>
    <w:p>
      <w:pPr>
        <w:pStyle w:val="Normal"/>
        <w:ind w:firstLine="426" w:end="0"/>
        <w:rPr>
          <w:rFonts w:ascii="Times New Roman" w:hAnsi="Times New Roman" w:cs="Times New Roman"/>
          <w:sz w:val="18"/>
          <w:szCs w:val="18"/>
        </w:rPr>
      </w:pPr>
      <w:r>
        <w:rPr>
          <w:rFonts w:cs="Times New Roman" w:ascii="Times New Roman" w:hAnsi="Times New Roman"/>
          <w:spacing w:val="-9"/>
          <w:w w:val="101"/>
          <w:sz w:val="18"/>
          <w:szCs w:val="18"/>
        </w:rPr>
        <w:t xml:space="preserve">4.2.2. </w:t>
      </w:r>
      <w:r>
        <w:rPr>
          <w:rFonts w:cs="Times New Roman" w:ascii="Times New Roman" w:hAnsi="Times New Roman"/>
          <w:sz w:val="18"/>
          <w:szCs w:val="18"/>
        </w:rPr>
        <w:t>Незамедлительно выполнить работы по приостановлению газоснабжения без предварительного уведомления об этом Заказчика в случаях:</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аварии, проведения работ по предотвращению, локализации такой аварии или устранению её последствий;</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выявления газоиспользующего оборудования и газопроводов, эксплуатация которых может угрожать жизни и (или) здоровью и причинения вреда окружающей среде;</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самовольной газификации или переустройства сетей газопотребления;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необходимости замены газоиспользующего оборудования (при наличии неустранимых в процессе ремонта неисправностей и утечек газа);</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утечек газа, неисправностей автоматики безопасности и других неисправностей, которые могут повлечь за собой аварию, при отсутствии технической возможности их незамедлительного устранения;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отсутствия или нарушения тяги в дымоходах;</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нарушения герметичности дымоотводящего патрубка газоиспользующего оборудования;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отсутствия приточно-вытяжной вентиляции;</w:t>
      </w:r>
    </w:p>
    <w:p>
      <w:pPr>
        <w:pStyle w:val="Normal"/>
        <w:ind w:firstLine="426" w:end="0"/>
        <w:rPr>
          <w:rFonts w:ascii="Times New Roman" w:hAnsi="Times New Roman" w:cs="Times New Roman"/>
          <w:spacing w:val="-8"/>
          <w:sz w:val="18"/>
          <w:szCs w:val="18"/>
        </w:rPr>
      </w:pPr>
      <w:r>
        <w:rPr>
          <w:rFonts w:cs="Times New Roman" w:ascii="Times New Roman" w:hAnsi="Times New Roman"/>
          <w:sz w:val="18"/>
          <w:szCs w:val="18"/>
        </w:rPr>
        <w:t>- возникновения стихийных бедствий и чрезвычайных ситуаций, а также при необходимости их локализации и устранения с передачей дел в административные и правоохранительные органы для принятия к Заказчику мер воздействия, в соответствии с действующим законодательством РФ.</w:t>
      </w:r>
    </w:p>
    <w:p>
      <w:pPr>
        <w:pStyle w:val="Normal"/>
        <w:ind w:firstLine="426" w:end="0"/>
        <w:rPr>
          <w:rFonts w:ascii="Times New Roman" w:hAnsi="Times New Roman" w:cs="Times New Roman"/>
          <w:sz w:val="18"/>
          <w:szCs w:val="18"/>
        </w:rPr>
      </w:pPr>
      <w:r>
        <w:rPr>
          <w:rFonts w:cs="Times New Roman" w:ascii="Times New Roman" w:hAnsi="Times New Roman"/>
          <w:spacing w:val="-8"/>
          <w:sz w:val="18"/>
          <w:szCs w:val="18"/>
        </w:rPr>
        <w:t xml:space="preserve">4.2.3. </w:t>
      </w:r>
      <w:r>
        <w:rPr>
          <w:rFonts w:cs="Times New Roman" w:ascii="Times New Roman" w:hAnsi="Times New Roman"/>
          <w:sz w:val="18"/>
          <w:szCs w:val="18"/>
        </w:rPr>
        <w:t>Выдавать уведомления Заказчику на устранение выявленных нарушений в эксплуатации сетей газораспределения/ газопотребления и газоиспользующего оборудования.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4.2.4. Возобновлять подачу газа только после устранения выявленных нарушений и оплаты Заказчиком работ Исполнителя по приостановлению и возобновлению подачи газа.</w:t>
      </w:r>
    </w:p>
    <w:p>
      <w:pPr>
        <w:pStyle w:val="Normal"/>
        <w:ind w:firstLine="426" w:end="0"/>
        <w:rPr>
          <w:rFonts w:ascii="Times New Roman" w:hAnsi="Times New Roman" w:cs="Times New Roman"/>
          <w:spacing w:val="-8"/>
          <w:sz w:val="18"/>
          <w:szCs w:val="18"/>
        </w:rPr>
      </w:pPr>
      <w:r>
        <w:rPr>
          <w:rFonts w:cs="Times New Roman" w:ascii="Times New Roman" w:hAnsi="Times New Roman"/>
          <w:sz w:val="18"/>
          <w:szCs w:val="18"/>
        </w:rPr>
        <w:t>4.2.5. Привлекать к выполнению работ (оказанию услуг) по настоящему Договору соисполнителей при условии, что они в установленном законом порядке допущены к производству работ по техническому обслуживанию.</w:t>
      </w:r>
    </w:p>
    <w:p>
      <w:pPr>
        <w:pStyle w:val="Normal"/>
        <w:ind w:firstLine="426" w:end="0"/>
        <w:rPr>
          <w:rFonts w:ascii="Times New Roman" w:hAnsi="Times New Roman" w:cs="Times New Roman"/>
          <w:b/>
          <w:spacing w:val="-13"/>
          <w:sz w:val="18"/>
          <w:szCs w:val="18"/>
        </w:rPr>
      </w:pPr>
      <w:r>
        <w:rPr>
          <w:rFonts w:cs="Times New Roman" w:ascii="Times New Roman" w:hAnsi="Times New Roman"/>
          <w:spacing w:val="-8"/>
          <w:sz w:val="18"/>
          <w:szCs w:val="18"/>
        </w:rPr>
        <w:t xml:space="preserve">4.2.6. </w:t>
      </w:r>
      <w:r>
        <w:rPr>
          <w:rFonts w:cs="Times New Roman" w:ascii="Times New Roman" w:hAnsi="Times New Roman"/>
          <w:sz w:val="18"/>
          <w:szCs w:val="18"/>
        </w:rPr>
        <w:t>Осуществлять иные права, предусмотренные действующим законодательством РФ и настоящим Договором.</w:t>
      </w:r>
    </w:p>
    <w:p>
      <w:pPr>
        <w:pStyle w:val="Normal"/>
        <w:tabs>
          <w:tab w:val="clear" w:pos="720"/>
          <w:tab w:val="left" w:pos="1485" w:leader="none"/>
        </w:tabs>
        <w:ind w:hanging="0" w:end="0"/>
        <w:rPr>
          <w:rFonts w:ascii="Times New Roman" w:hAnsi="Times New Roman" w:cs="Times New Roman"/>
          <w:b/>
          <w:spacing w:val="-13"/>
          <w:sz w:val="18"/>
          <w:szCs w:val="18"/>
        </w:rPr>
      </w:pPr>
      <w:r>
        <w:rPr>
          <w:rFonts w:cs="Times New Roman" w:ascii="Times New Roman" w:hAnsi="Times New Roman"/>
          <w:b/>
          <w:spacing w:val="-13"/>
          <w:sz w:val="18"/>
          <w:szCs w:val="18"/>
        </w:rPr>
      </w:r>
    </w:p>
    <w:p>
      <w:pPr>
        <w:pStyle w:val="Style22"/>
        <w:widowControl w:val="false"/>
        <w:numPr>
          <w:ilvl w:val="0"/>
          <w:numId w:val="2"/>
        </w:numPr>
        <w:jc w:val="center"/>
        <w:rPr>
          <w:rFonts w:ascii="Times New Roman" w:hAnsi="Times New Roman" w:cs="Times New Roman"/>
          <w:b/>
          <w:sz w:val="18"/>
          <w:szCs w:val="18"/>
        </w:rPr>
      </w:pPr>
      <w:r>
        <w:rPr>
          <w:b/>
          <w:spacing w:val="-4"/>
          <w:sz w:val="18"/>
          <w:szCs w:val="18"/>
        </w:rPr>
        <w:t>Права и обязанности Заказчика.</w:t>
      </w:r>
    </w:p>
    <w:p>
      <w:pPr>
        <w:pStyle w:val="Normal"/>
        <w:ind w:firstLine="426" w:end="0"/>
        <w:rPr>
          <w:rFonts w:ascii="Times New Roman" w:hAnsi="Times New Roman" w:cs="Times New Roman"/>
          <w:sz w:val="18"/>
          <w:szCs w:val="18"/>
        </w:rPr>
      </w:pPr>
      <w:r>
        <w:rPr>
          <w:rFonts w:cs="Times New Roman" w:ascii="Times New Roman" w:hAnsi="Times New Roman"/>
          <w:b/>
          <w:sz w:val="18"/>
          <w:szCs w:val="18"/>
        </w:rPr>
        <w:t>5.1. Заказчик обязуется</w:t>
      </w:r>
      <w:r>
        <w:rPr>
          <w:rFonts w:cs="Times New Roman" w:ascii="Times New Roman" w:hAnsi="Times New Roman"/>
          <w:sz w:val="18"/>
          <w:szCs w:val="18"/>
        </w:rPr>
        <w:t>:</w:t>
      </w:r>
    </w:p>
    <w:p>
      <w:pPr>
        <w:pStyle w:val="Normal"/>
        <w:tabs>
          <w:tab w:val="clear" w:pos="720"/>
          <w:tab w:val="left" w:pos="426" w:leader="none"/>
        </w:tabs>
        <w:ind w:firstLine="426" w:end="0"/>
        <w:rPr>
          <w:rFonts w:ascii="Times New Roman" w:hAnsi="Times New Roman" w:cs="Times New Roman"/>
          <w:sz w:val="18"/>
          <w:szCs w:val="18"/>
        </w:rPr>
      </w:pPr>
      <w:r>
        <w:rPr>
          <w:rFonts w:cs="Times New Roman" w:ascii="Times New Roman" w:hAnsi="Times New Roman"/>
          <w:sz w:val="18"/>
          <w:szCs w:val="18"/>
        </w:rPr>
        <w:t>5.1.1. Своевременно производить оплату в соответствии с условиями настоящего Договора на основании счета.</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xml:space="preserve">5.1.2. Обеспечить сохранность, надлежащее техническое состояние и безопасность при эксплуатации </w:t>
      </w:r>
      <w:r>
        <w:rPr>
          <w:rFonts w:cs="Times New Roman" w:ascii="Times New Roman" w:hAnsi="Times New Roman"/>
          <w:spacing w:val="-4"/>
          <w:sz w:val="18"/>
          <w:szCs w:val="18"/>
        </w:rPr>
        <w:t>сетей газораспределения/ газопотребления и газоиспользующего оборудования.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5.1.3. Извещать Исполнителя об устранении выявленных нарушений в установленный срок. Устранение причин, послуживших основанием для приостановления подачи газа по вине Заказчика, обеспечивается Заказчиком.</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5.1.4. Не привлекать для выполнения работ (оказания услуг), являющихся предметом настоящего Договора, третьих лиц. В случае выполнения работ (оказания услуг) другими организациями или физическими лицами без согласования с Исполнителем, Исполнитель не несет ответственности за возможное причинение ущерба или вреда Объектам Заказчика и третьим лицам.</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5.1.5. Обеспечить свободный доступ персонала Исполнителя по предъявлению служебного удостоверения для осмотра и технического обслуживания газоиспользующего оборудования, газопроводов и сооружений на них, а также для приостановления подачи газа в случаях, предусмотренных законодательством РФ, с 08.00 до 17.00 часов, а персонала авариных служб в любое время суток. Время проведения аварийно-восстановительных работ не ограничивается Заказчиком. Сторона, для которой сделалось невозможным исполнение обязательств по Договору обязана не позднее 5 (пяти) дней с момента их наступления и прекращения в письменной форме уведомить другую Сторону о наступлении, предполагаемом сроке действия и прекращении вышеуказанных обстоятельств.</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5.1.6. Подтвердить записью в карте выполнения работ (оказания услуг) по техническому обслуживанию сетей газораспределения/газопотребления, газоиспользующего оборудования (при наличии таковой у Исполнителя), либо в Акте сдачи-приёмки выполненных работ (оказанных услуг), выполненные Исполнителем работы по настоящему Договору.</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5.1.7. Не позднее 15 (пятнадцатого) числа месяца, следующего за месяцем выполнения работ, получить у Исполнителя документы, подтверждающие факт выполнения работ (оказания услуг) по настоящему Договору.</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5.1.8. В срок, не позднее 5 (пяти) рабочих дней со дня получения Акта сдачи-приёмки выполненных работ (оказанных услуг), вернуть оформленный должным образом экземпляр в адрес Исполнителя, в противном случае работы считаются выполненными в полном объёме и надлежащего качества. В данном случае Исполнитель имеет право подписать Акт сдачи-приёмки в одностороннем порядке. Второй экземпляр Акта сдачи-приёмки вручается Заказчику (либо его законному представителю), в случае его отказа принять Акт сдачи-приёмки – направляется по почте с уведомлением о вручении и описью вложения.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5.1.9. Определить приказом специально уполномоченное лицо, ответственное за безопасную эксплуатацию системы газоснабжения Объекта и лицо, имеющее право подписи карт выполнения работ (оказания услуг) по техническому обслуживанию сетей газораспределения/газопотребления, газоиспользующего оборудования, Актов сдачи-приёмки выполненных работ (оказанных услуг) и письменно сообщить Исполнителю в течении 3 (трех) рабочих дней с момента вынесения приказа. Обеспечить проведение инструктажа по безопасному пользованию газом лиц, ответственных за безопасную эксплуатацию системы газоснабжения и обслуживающего персонала в ____ или иной специализированной организации.</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5.1.10. Обеспечить присутствие уполномоченного лица Заказчика, ответственного за безопасную эксплуатацию системы газоснабжения Объекта, при выполнении Исполнителем работ, присутствие представителя специализированной организации в момент проведения Исполнителем пуско-наладочных работ, работ по возобновлению подачи газа на находящемся на техническом обслуживании специализированной организации газовом оборудовании.</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5.1.11. Не допускать наличия посторонних предметов в помещениях для газоиспользующего оборудования, а также в местах расположения газопроводов (с подземным и надземным способом прокладки) и сооружений на них (газовых колодцев, крышек коверов, конденсатосборников и т.д.).</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5.1.12. Соблюдать охранную зону газопроводов и нормативные расстояния газопроводов до зданий и сооружений.</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5.1.13. Не производить самовольное подключение, замену, ремонт и перенос газопроводов и сооружений на них.</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5.1.14. При необходимости производить окраску газопроводов и сооружений на них.</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5.1.15. При обнаружении утечки газа либо иной угрозы возникновения аварийной ситуации незамедлительно сообщать Исполнителю по телефонам: ____________________________, 04 (с мобильного телефона 104, 112).</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5.1.16. В случаях, предусмотренных действующим законодательством РФ (в том числе в случаях истечения нормативных сроков эксплуатации газоиспользующего оборудования, установленных изготовителем, или сроков эксплуатации газоиспользующего оборудования и (или) газопроводов, установленных проектной документацией) заключить договор на выполнение работ по техническому диагностированию со специализированной организацией, отвечающей требованиям, предусмотренным действующим законодательством РФ, а также обеспечить проведение работ по техническому диагностированию и получить результаты технического диагностирования. Заказчик обязан в трехдневный срок передать Исполнителю результаты технического диагностирования (копию заключения) в случае, если работы по техническому диагностированию выполнялись не Исполнителем.</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5.1.17. Письменно уведомить Исполнителя в течении 10 (десяти) календарных дней с даты отчуждения имущества, о прекращении права на Объект сети газораспределения/газопотребления, об изменении в составе газоиспользующего оборудования и газопроводов, указанных в Приложении № 1 к настоящему Договору или иных факторах, влекущих за собой изменение условий настоящего Договора. Несвоевременное уведомление Исполнителя не освобождает Заказчика от оплаты фактически выполненных работ по настоящему Договору.</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xml:space="preserve">5.1.18. Погасить имеющуюся задолженность перед Исполнителем в случае расторжения настоящего Договора в срок не более 30 (тридцати) календарных дней с даты заключения Соглашения о расторжении настоящего Договора. </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5.1.19. При расторжении настоящего Договора в течении 30 (тридцати) календарных дней уведомить Исполнителя о заключении договора на техническое обслуживание с иной организацией, в установленном порядке допущенной к производству работ по техническому обслуживанию и ремонту сетей газораспределения/газопотребления.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xml:space="preserve">5.1.20. Обеспечить проверку технического состояния дымовых и вентиляционных каналов в зданиях (помещениях) с установленным газоиспользующим оборудованием не реже 2 раз в год, пылеуборку и дезинфекцию вентиляционных каналов не реже 1 раза в 3 года, путем заключения договора с организацией, выполняющей данный вид работ. </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5.1.21. Обеспечить проверку технического состояния промышленных дымоотводящих устройств (газоходов, газоиспользующего оборудования, дымоходов и дымовых труб) и их прочистку не реже 2 раз в год, а также перед включением газоиспользующего оборудования в работу после ремонта или сезонного отключения и при выявлении нарушения тяги.</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5.1.22. Обеспечить обслуживание и поверку систем контроля загазованности помещений путём заключения отдельного договора со специализированной организацией, выполняющей данный вид работ. Работы по обслуживанию систем контроля загазованности помещений могут выполняться в рамках исполнения настоящего договора.</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5.1.23. Перед началом отопительного сезона провести комплекс мероприятий по подготовке к осенне-зимнему периоду в соответствии с требованиями нормативно-правовых актов, технических норм и правил, включая подтверждение об отсутствии задолженности за поставку и транспортировку природного газа.</w:t>
      </w:r>
    </w:p>
    <w:p>
      <w:pPr>
        <w:pStyle w:val="Normal"/>
        <w:ind w:firstLine="426" w:end="0"/>
        <w:rPr>
          <w:rFonts w:ascii="Times New Roman" w:hAnsi="Times New Roman" w:cs="Times New Roman"/>
          <w:b/>
          <w:sz w:val="18"/>
          <w:szCs w:val="18"/>
        </w:rPr>
      </w:pPr>
      <w:r>
        <w:rPr>
          <w:rFonts w:cs="Times New Roman" w:ascii="Times New Roman" w:hAnsi="Times New Roman"/>
          <w:sz w:val="18"/>
          <w:szCs w:val="18"/>
        </w:rPr>
        <w:t>5.1.24. Иметь необходимую проектную, техническую и эксплуатационную документацию, предусмотренную действующим законодательством РФ.</w:t>
      </w:r>
    </w:p>
    <w:p>
      <w:pPr>
        <w:pStyle w:val="Normal"/>
        <w:ind w:firstLine="426" w:end="0"/>
        <w:rPr>
          <w:rFonts w:ascii="Times New Roman" w:hAnsi="Times New Roman" w:cs="Times New Roman"/>
          <w:sz w:val="18"/>
          <w:szCs w:val="18"/>
        </w:rPr>
      </w:pPr>
      <w:r>
        <w:rPr>
          <w:rFonts w:cs="Times New Roman" w:ascii="Times New Roman" w:hAnsi="Times New Roman"/>
          <w:b/>
          <w:sz w:val="18"/>
          <w:szCs w:val="18"/>
        </w:rPr>
        <w:t>5.2. Заказчик имеет право:</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5.2.1. Получать работы (услуги) по настоящему Договору надлежащего качества.</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5.2.2. Получать от Исполнителя информацию о состоянии расчетов по оплате выполненных работ (оказанных услуг).</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5.2.3. Получать от Исполнителя Акт сдачи-приёмки выполненных работ (оказанных услуг) с указанием стоимости.</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5.2.4. Требовать предъявления представителем Исполнителя документов, подтверждающих его полномочия.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5.2.5. Проверять ход и качество работ (услуг), выполняемых представителем Исполнителя, не вмешиваясь в его деятельность.</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5.2.6. Осуществлять иные права, предусмотренные действующим законодательством РФ.</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r>
    </w:p>
    <w:p>
      <w:pPr>
        <w:pStyle w:val="Style22"/>
        <w:widowControl w:val="false"/>
        <w:numPr>
          <w:ilvl w:val="0"/>
          <w:numId w:val="2"/>
        </w:numPr>
        <w:jc w:val="center"/>
        <w:rPr>
          <w:b/>
          <w:spacing w:val="-4"/>
          <w:sz w:val="18"/>
          <w:szCs w:val="18"/>
        </w:rPr>
      </w:pPr>
      <w:r>
        <w:rPr>
          <w:b/>
          <w:spacing w:val="-4"/>
          <w:sz w:val="18"/>
          <w:szCs w:val="18"/>
        </w:rPr>
        <w:t>Порядок взаимодействия сторон при ликвидации и локализации аварий.</w:t>
      </w:r>
    </w:p>
    <w:p>
      <w:pPr>
        <w:pStyle w:val="Style22"/>
        <w:widowControl w:val="false"/>
        <w:ind w:start="360" w:end="0"/>
        <w:jc w:val="center"/>
        <w:rPr>
          <w:spacing w:val="-4"/>
          <w:sz w:val="18"/>
          <w:szCs w:val="18"/>
        </w:rPr>
      </w:pPr>
      <w:r>
        <w:rPr>
          <w:b/>
          <w:spacing w:val="-4"/>
          <w:sz w:val="18"/>
          <w:szCs w:val="18"/>
        </w:rPr>
        <w:t>Условия возобновления подачи газа.</w:t>
      </w:r>
    </w:p>
    <w:p>
      <w:pPr>
        <w:pStyle w:val="Style22"/>
        <w:widowControl w:val="false"/>
        <w:numPr>
          <w:ilvl w:val="1"/>
          <w:numId w:val="2"/>
        </w:numPr>
        <w:ind w:firstLine="426" w:start="0" w:end="0"/>
        <w:jc w:val="both"/>
        <w:rPr>
          <w:spacing w:val="-4"/>
          <w:sz w:val="18"/>
          <w:szCs w:val="18"/>
        </w:rPr>
      </w:pPr>
      <w:r>
        <w:rPr>
          <w:spacing w:val="-4"/>
          <w:sz w:val="18"/>
          <w:szCs w:val="18"/>
        </w:rPr>
        <w:t>Аварийно-диспетчерское обеспечение (далее – АДО), в том числе локализация аварий, устранение утечек газа, предупреждение аварий выполняются аварийно-диспетчерской службой (далее – АДС) круглосуточно и незамедлительно при поступлении информации об аварии или угрозе её возникновения без соблюдения требований о предварительном согласовании с Заказчиком даты и времени обеспечения допуска сотрудников Исполнителя к Объекту и (или) требования об уведомлении Заказчика о предстоящем приостановлении подачи газа и его причинах.</w:t>
      </w:r>
    </w:p>
    <w:p>
      <w:pPr>
        <w:pStyle w:val="Style22"/>
        <w:widowControl w:val="false"/>
        <w:numPr>
          <w:ilvl w:val="1"/>
          <w:numId w:val="2"/>
        </w:numPr>
        <w:ind w:firstLine="426" w:start="0" w:end="0"/>
        <w:jc w:val="both"/>
        <w:rPr>
          <w:spacing w:val="-4"/>
          <w:sz w:val="18"/>
          <w:szCs w:val="18"/>
        </w:rPr>
      </w:pPr>
      <w:r>
        <w:rPr>
          <w:spacing w:val="-4"/>
          <w:sz w:val="18"/>
          <w:szCs w:val="18"/>
        </w:rPr>
        <w:t>Информация (заявки) об аварии или угрозе её возникновения принимаются Исполнителем по телефонам: _______________________, 04 (с мобильного 104, 112).</w:t>
      </w:r>
    </w:p>
    <w:p>
      <w:pPr>
        <w:pStyle w:val="Style22"/>
        <w:widowControl w:val="false"/>
        <w:numPr>
          <w:ilvl w:val="1"/>
          <w:numId w:val="2"/>
        </w:numPr>
        <w:ind w:firstLine="426" w:start="0" w:end="0"/>
        <w:jc w:val="both"/>
        <w:rPr>
          <w:spacing w:val="-4"/>
          <w:sz w:val="18"/>
          <w:szCs w:val="18"/>
        </w:rPr>
      </w:pPr>
      <w:r>
        <w:rPr>
          <w:spacing w:val="-4"/>
          <w:sz w:val="18"/>
          <w:szCs w:val="18"/>
        </w:rPr>
        <w:t xml:space="preserve">При поступлении в адрес Исполнителя аварийной заявки на место аварии диспетчером АДС должна быть направлена аварийная бригада на специальном автомобиле АДС, оборудованном радиостанцией, сиреной, проблесковым маячком и укомплектованном инструментами, материалами, приборами контроля, оснасткой и приспособлениями. </w:t>
      </w:r>
    </w:p>
    <w:p>
      <w:pPr>
        <w:pStyle w:val="Style22"/>
        <w:widowControl w:val="false"/>
        <w:numPr>
          <w:ilvl w:val="1"/>
          <w:numId w:val="2"/>
        </w:numPr>
        <w:ind w:firstLine="426" w:start="0" w:end="0"/>
        <w:jc w:val="both"/>
        <w:rPr>
          <w:spacing w:val="-4"/>
          <w:sz w:val="18"/>
          <w:szCs w:val="18"/>
        </w:rPr>
      </w:pPr>
      <w:r>
        <w:rPr>
          <w:spacing w:val="-4"/>
          <w:sz w:val="18"/>
          <w:szCs w:val="18"/>
        </w:rPr>
        <w:t>Аварийная бригада АДС должна выехать к месту аварии не позднее, чем через 5 мин после поступления аварийной заявки о взрыве, пожаре, загазованности помещений Объекта.</w:t>
      </w:r>
    </w:p>
    <w:p>
      <w:pPr>
        <w:pStyle w:val="Style22"/>
        <w:widowControl w:val="false"/>
        <w:numPr>
          <w:ilvl w:val="1"/>
          <w:numId w:val="2"/>
        </w:numPr>
        <w:ind w:firstLine="426" w:start="0" w:end="0"/>
        <w:jc w:val="both"/>
        <w:rPr>
          <w:spacing w:val="-4"/>
          <w:sz w:val="18"/>
          <w:szCs w:val="18"/>
        </w:rPr>
      </w:pPr>
      <w:r>
        <w:rPr>
          <w:spacing w:val="-4"/>
          <w:sz w:val="18"/>
          <w:szCs w:val="18"/>
        </w:rPr>
        <w:t>Аварийная бригада АДС должна прибыть на место аварии в возможно короткий срок, но не позднее, чем через 1 (один) час после поступления аварийной заявки.</w:t>
      </w:r>
    </w:p>
    <w:p>
      <w:pPr>
        <w:pStyle w:val="Style22"/>
        <w:widowControl w:val="false"/>
        <w:numPr>
          <w:ilvl w:val="1"/>
          <w:numId w:val="2"/>
        </w:numPr>
        <w:ind w:firstLine="426" w:start="0" w:end="0"/>
        <w:jc w:val="both"/>
        <w:rPr>
          <w:spacing w:val="-4"/>
          <w:sz w:val="18"/>
          <w:szCs w:val="18"/>
        </w:rPr>
      </w:pPr>
      <w:r>
        <w:rPr>
          <w:spacing w:val="-4"/>
          <w:sz w:val="18"/>
          <w:szCs w:val="18"/>
        </w:rPr>
        <w:t>Действия персонала АДС на месте аварии, а также его взаимодействие с персоналом Заказчика при АДО на Объекте осуществляется в соответствии с Планом локализации и ликвидации аварий и Планом взаимодействия со службами различных ведомств.</w:t>
      </w:r>
    </w:p>
    <w:p>
      <w:pPr>
        <w:pStyle w:val="Style22"/>
        <w:widowControl w:val="false"/>
        <w:numPr>
          <w:ilvl w:val="1"/>
          <w:numId w:val="2"/>
        </w:numPr>
        <w:ind w:firstLine="426" w:start="0" w:end="0"/>
        <w:jc w:val="both"/>
        <w:rPr>
          <w:rFonts w:ascii="Times New Roman" w:hAnsi="Times New Roman" w:cs="Times New Roman"/>
          <w:b/>
          <w:sz w:val="18"/>
          <w:szCs w:val="18"/>
        </w:rPr>
      </w:pPr>
      <w:r>
        <w:rPr>
          <w:spacing w:val="-4"/>
          <w:sz w:val="18"/>
          <w:szCs w:val="18"/>
        </w:rPr>
        <w:t>При наличии угрозы возникновения аварии, утечек газа или несчастного случая Исполнитель обязан незамедлительно осуществить приостановление подачи газа на Объект без предварительного уведомления об этом Заказчика в порядке, предусмотренном «Правилами ограничения подачи (поставки) отбора газа», утвержденными Постановлением Правительства РФ от 25.11.2016 № 1245. Приостановление подачи газа оформляется Исполнителем Актом о приостановлении подачи газа, который подписывается в 2 (двух) экземплярах (по одному для каждой из Сторон) и подписывается сотрудниками Исполнителя, непосредственно проводившими работы, и Заказчиком (либо его законным представителем).</w:t>
      </w:r>
    </w:p>
    <w:p>
      <w:pPr>
        <w:pStyle w:val="Normal"/>
        <w:ind w:hanging="0" w:end="0"/>
        <w:jc w:val="center"/>
        <w:rPr>
          <w:rFonts w:ascii="Times New Roman" w:hAnsi="Times New Roman" w:cs="Times New Roman"/>
          <w:sz w:val="18"/>
          <w:szCs w:val="18"/>
        </w:rPr>
      </w:pPr>
      <w:r>
        <w:rPr>
          <w:rFonts w:cs="Times New Roman" w:ascii="Times New Roman" w:hAnsi="Times New Roman"/>
          <w:b/>
          <w:sz w:val="18"/>
          <w:szCs w:val="18"/>
        </w:rPr>
        <w:t>7. Ответственность сторон</w:t>
      </w:r>
    </w:p>
    <w:p>
      <w:pPr>
        <w:pStyle w:val="Normal"/>
        <w:ind w:firstLine="454" w:end="0"/>
        <w:rPr>
          <w:rFonts w:ascii="Times New Roman" w:hAnsi="Times New Roman" w:cs="Times New Roman"/>
          <w:sz w:val="18"/>
          <w:szCs w:val="18"/>
        </w:rPr>
      </w:pPr>
      <w:r>
        <w:rPr>
          <w:rFonts w:cs="Times New Roman" w:ascii="Times New Roman" w:hAnsi="Times New Roman"/>
          <w:sz w:val="18"/>
          <w:szCs w:val="18"/>
        </w:rPr>
        <w:t>7.1. Исполнитель несет ответственность за качество выполненных работ по техническому обслуживанию сетей газораспределения/газопотребления и газоиспользующего оборудования на Объектах заказчика.</w:t>
      </w:r>
    </w:p>
    <w:p>
      <w:pPr>
        <w:pStyle w:val="Normal"/>
        <w:ind w:firstLine="454" w:end="0"/>
        <w:rPr>
          <w:rFonts w:ascii="Times New Roman" w:hAnsi="Times New Roman" w:cs="Times New Roman"/>
          <w:sz w:val="18"/>
          <w:szCs w:val="18"/>
        </w:rPr>
      </w:pPr>
      <w:r>
        <w:rPr>
          <w:rFonts w:cs="Times New Roman" w:ascii="Times New Roman" w:hAnsi="Times New Roman"/>
          <w:sz w:val="18"/>
          <w:szCs w:val="18"/>
        </w:rPr>
        <w:t>7.2. Исполнитель не несет ответственность и не гарантирует работу газоиспользующего оборудования и газопроводов при нарушении Заказчика условий Договора, нормативно – правовых актов, указанных в Договоре и иного действующего законодательства РФ.</w:t>
      </w:r>
    </w:p>
    <w:p>
      <w:pPr>
        <w:pStyle w:val="Normal"/>
        <w:ind w:firstLine="454" w:end="0"/>
        <w:rPr>
          <w:rFonts w:ascii="Times New Roman" w:hAnsi="Times New Roman" w:cs="Times New Roman"/>
          <w:sz w:val="18"/>
          <w:szCs w:val="18"/>
        </w:rPr>
      </w:pPr>
      <w:r>
        <w:rPr>
          <w:rFonts w:cs="Times New Roman" w:ascii="Times New Roman" w:hAnsi="Times New Roman"/>
          <w:sz w:val="18"/>
          <w:szCs w:val="18"/>
        </w:rPr>
        <w:t>7.3. В случаях, не предусмотренных условиями настоящего Договора, Стороны несут ответственность в соответствии с действующим законодательством РФ.</w:t>
      </w:r>
    </w:p>
    <w:p>
      <w:pPr>
        <w:pStyle w:val="Normal"/>
        <w:ind w:firstLine="454" w:end="0"/>
        <w:rPr>
          <w:rFonts w:ascii="Times New Roman" w:hAnsi="Times New Roman" w:cs="Times New Roman"/>
          <w:sz w:val="18"/>
          <w:szCs w:val="18"/>
        </w:rPr>
      </w:pPr>
      <w:r>
        <w:rPr>
          <w:rFonts w:cs="Times New Roman" w:ascii="Times New Roman" w:hAnsi="Times New Roman"/>
          <w:sz w:val="18"/>
          <w:szCs w:val="18"/>
        </w:rPr>
        <w:t>7.4. Заказчик несет ответственность в рамках действующего законодательства РФ за обеспечение бесперебойной работы системы газоснабжения перед третьими лицами, подключенными с его согласия к сетям газораспределения/газопотребления, находящейся на его балансе.</w:t>
      </w:r>
    </w:p>
    <w:p>
      <w:pPr>
        <w:pStyle w:val="Normal"/>
        <w:ind w:firstLine="454" w:end="0"/>
        <w:rPr>
          <w:rFonts w:ascii="Times New Roman" w:hAnsi="Times New Roman" w:cs="Times New Roman"/>
          <w:sz w:val="18"/>
          <w:szCs w:val="18"/>
        </w:rPr>
      </w:pPr>
      <w:r>
        <w:rPr>
          <w:rFonts w:cs="Times New Roman" w:ascii="Times New Roman" w:hAnsi="Times New Roman"/>
          <w:sz w:val="18"/>
          <w:szCs w:val="18"/>
        </w:rPr>
        <w:t>7.5. Заказчик несет гражданско-правовую ответственность за вред, причиненный жизни, здоровью представителей Исполнителя и его имуществу, жизни, здоровью и имуществу иных заказчиков, других физических и юридических лиц вследствие ненадлежащего использования и содержания газопроводов и газоиспользующего оборудования.</w:t>
      </w:r>
    </w:p>
    <w:p>
      <w:pPr>
        <w:pStyle w:val="Normal"/>
        <w:ind w:firstLine="454" w:end="0"/>
        <w:rPr>
          <w:rFonts w:ascii="Times New Roman" w:hAnsi="Times New Roman" w:cs="Times New Roman"/>
          <w:spacing w:val="-2"/>
          <w:sz w:val="18"/>
          <w:szCs w:val="18"/>
        </w:rPr>
      </w:pPr>
      <w:r>
        <w:rPr>
          <w:rFonts w:cs="Times New Roman" w:ascii="Times New Roman" w:hAnsi="Times New Roman"/>
          <w:sz w:val="18"/>
          <w:szCs w:val="18"/>
        </w:rPr>
        <w:t>7.6. Ни одна из Сторон не несет ответственности в случае невыполнения, несвоевременного или ненадлежащего выполнения ею какого-либо из обязательств по Договору, если указанное невыполнение, несвоевременное или ненадлежащее выполнение обусловлены исключительно наступлением или действием обстоятельств непреодолимой силы (форс-мажорных обстоятельств), таких как: стихийные бедствия, военные действия, террористические акты, диверсии, забастовки, пожары, запретительные меры со стороны органов государственной власти и ПАО «Газпром», касающиеся режимов работы единой системы газоснабжения, и другие, не зависящие от воли Сторон Договора обстоятельства. При возникновении обстоятельств непреодолимой силы Стороны уведомляют об этом друг друга в течение 3 (трех) рабочих дней, при этом срок выполнения обязательств переносится соразмерно времени действия указанных обстоятельств.</w:t>
      </w:r>
    </w:p>
    <w:p>
      <w:pPr>
        <w:pStyle w:val="Normal"/>
        <w:tabs>
          <w:tab w:val="clear" w:pos="720"/>
          <w:tab w:val="left" w:pos="776" w:leader="none"/>
        </w:tabs>
        <w:ind w:firstLine="493" w:end="0"/>
        <w:rPr>
          <w:rFonts w:ascii="Times New Roman" w:hAnsi="Times New Roman" w:cs="Times New Roman"/>
          <w:color w:val="000000"/>
          <w:sz w:val="18"/>
          <w:szCs w:val="18"/>
          <w:shd w:fill="FFFFFF" w:val="clear"/>
        </w:rPr>
      </w:pPr>
      <w:r>
        <w:rPr>
          <w:rFonts w:cs="Times New Roman" w:ascii="Times New Roman" w:hAnsi="Times New Roman"/>
          <w:spacing w:val="-2"/>
          <w:sz w:val="18"/>
          <w:szCs w:val="18"/>
        </w:rPr>
        <w:t xml:space="preserve">7.7. </w:t>
      </w:r>
      <w:r>
        <w:rPr>
          <w:rFonts w:cs="Times New Roman" w:ascii="Times New Roman" w:hAnsi="Times New Roman"/>
          <w:color w:val="000000"/>
          <w:sz w:val="18"/>
          <w:szCs w:val="18"/>
          <w:shd w:fill="FFFFFF" w:val="clear"/>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r>
        <w:fldChar w:fldCharType="begin"/>
      </w:r>
      <w:r>
        <w:rPr>
          <w:rStyle w:val="Hyperlink"/>
          <w:sz w:val="18"/>
          <w:u w:val="none"/>
          <w:shd w:fill="FFFFFF" w:val="clear"/>
          <w:szCs w:val="18"/>
          <w:rFonts w:cs="Times New Roman" w:ascii="Times New Roman" w:hAnsi="Times New Roman"/>
          <w:color w:val="000000"/>
        </w:rPr>
        <w:instrText xml:space="preserve"> HYPERLINK "http://www.consultant.ru/document/cons_doc_LAW_12453/886577905315979b26c9032d79cb911cc8fa7e69/" \l "dst100163"</w:instrText>
      </w:r>
      <w:r>
        <w:rPr>
          <w:rStyle w:val="Hyperlink"/>
          <w:sz w:val="18"/>
          <w:u w:val="none"/>
          <w:shd w:fill="FFFFFF" w:val="clear"/>
          <w:szCs w:val="18"/>
          <w:rFonts w:cs="Times New Roman" w:ascii="Times New Roman" w:hAnsi="Times New Roman"/>
          <w:color w:val="000000"/>
        </w:rPr>
        <w:fldChar w:fldCharType="separate"/>
      </w:r>
      <w:r>
        <w:rPr>
          <w:rStyle w:val="Hyperlink"/>
          <w:rFonts w:cs="Times New Roman" w:ascii="Times New Roman" w:hAnsi="Times New Roman"/>
          <w:color w:val="000000"/>
          <w:sz w:val="18"/>
          <w:szCs w:val="18"/>
          <w:u w:val="none"/>
          <w:shd w:fill="FFFFFF" w:val="clear"/>
        </w:rPr>
        <w:t>ключевой ставки</w:t>
      </w:r>
      <w:r>
        <w:rPr>
          <w:rStyle w:val="Hyperlink"/>
          <w:sz w:val="18"/>
          <w:u w:val="none"/>
          <w:shd w:fill="FFFFFF" w:val="clear"/>
          <w:szCs w:val="18"/>
          <w:rFonts w:cs="Times New Roman" w:ascii="Times New Roman" w:hAnsi="Times New Roman"/>
          <w:color w:val="000000"/>
        </w:rPr>
        <w:fldChar w:fldCharType="end"/>
      </w:r>
      <w:r>
        <w:rPr>
          <w:rFonts w:cs="Times New Roman" w:ascii="Times New Roman" w:hAnsi="Times New Roman"/>
          <w:sz w:val="18"/>
          <w:szCs w:val="18"/>
        </w:rPr>
        <w:t xml:space="preserve"> </w:t>
      </w:r>
      <w:r>
        <w:rPr>
          <w:rFonts w:cs="Times New Roman" w:ascii="Times New Roman" w:hAnsi="Times New Roman"/>
          <w:color w:val="000000"/>
          <w:sz w:val="18"/>
          <w:szCs w:val="18"/>
          <w:shd w:fill="FFFFFF" w:val="clear"/>
        </w:rPr>
        <w:t xml:space="preserve">Центрального банка Российской Федерации от не уплаченной в срок суммы. </w:t>
      </w:r>
    </w:p>
    <w:p>
      <w:pPr>
        <w:pStyle w:val="Normal"/>
        <w:tabs>
          <w:tab w:val="clear" w:pos="720"/>
          <w:tab w:val="left" w:pos="776" w:leader="none"/>
        </w:tabs>
        <w:ind w:firstLine="493" w:end="0"/>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7.7.1.За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pPr>
        <w:pStyle w:val="Normal"/>
        <w:tabs>
          <w:tab w:val="clear" w:pos="720"/>
          <w:tab w:val="left" w:pos="776" w:leader="none"/>
        </w:tabs>
        <w:ind w:firstLine="493" w:end="0"/>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7.7.2.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tabs>
          <w:tab w:val="clear" w:pos="720"/>
          <w:tab w:val="left" w:pos="776" w:leader="none"/>
        </w:tabs>
        <w:ind w:firstLine="493" w:end="0"/>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7.8.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tabs>
          <w:tab w:val="clear" w:pos="720"/>
          <w:tab w:val="left" w:pos="776" w:leader="none"/>
        </w:tabs>
        <w:ind w:firstLine="493" w:end="0"/>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 xml:space="preserve">7.8.1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что составляет </w:t>
      </w:r>
      <w:r>
        <w:rPr>
          <w:rFonts w:cs="Times New Roman" w:ascii="Times New Roman" w:hAnsi="Times New Roman"/>
          <w:sz w:val="18"/>
          <w:szCs w:val="18"/>
        </w:rPr>
        <w:t xml:space="preserve">1 026 руб. 71 коп. </w:t>
      </w:r>
      <w:r>
        <w:rPr>
          <w:rFonts w:cs="Times New Roman" w:ascii="Times New Roman" w:hAnsi="Times New Roman"/>
          <w:color w:val="000000"/>
          <w:sz w:val="18"/>
          <w:szCs w:val="18"/>
          <w:shd w:fill="FFFFFF" w:val="clear"/>
        </w:rPr>
        <w:t>руб.</w:t>
      </w:r>
      <w:r>
        <w:rPr>
          <w:rFonts w:cs="Times New Roman" w:ascii="Times New Roman" w:hAnsi="Times New Roman"/>
          <w:b/>
          <w:color w:val="000000"/>
          <w:sz w:val="18"/>
          <w:szCs w:val="18"/>
          <w:shd w:fill="FFFFFF" w:val="clear"/>
        </w:rPr>
        <w:t xml:space="preserve"> </w:t>
      </w:r>
      <w:r>
        <w:rPr>
          <w:rFonts w:cs="Times New Roman" w:ascii="Times New Roman" w:hAnsi="Times New Roman"/>
          <w:color w:val="000000"/>
          <w:sz w:val="18"/>
          <w:szCs w:val="18"/>
          <w:shd w:fill="FFFFFF" w:val="clear"/>
        </w:rPr>
        <w:t>(</w:t>
      </w:r>
      <w:r>
        <w:rPr>
          <w:rFonts w:cs="Times New Roman" w:ascii="Times New Roman" w:hAnsi="Times New Roman"/>
          <w:sz w:val="18"/>
          <w:szCs w:val="18"/>
        </w:rPr>
        <w:t>Одна тысяча двадцать шесть рублей 71 копейка</w:t>
      </w:r>
      <w:r>
        <w:rPr>
          <w:rFonts w:cs="Times New Roman" w:ascii="Times New Roman" w:hAnsi="Times New Roman"/>
          <w:color w:val="000000"/>
          <w:sz w:val="18"/>
          <w:szCs w:val="18"/>
          <w:shd w:fill="FFFFFF" w:val="clear"/>
        </w:rPr>
        <w:t>).</w:t>
      </w:r>
    </w:p>
    <w:p>
      <w:pPr>
        <w:pStyle w:val="Normal"/>
        <w:tabs>
          <w:tab w:val="clear" w:pos="720"/>
          <w:tab w:val="left" w:pos="776" w:leader="none"/>
        </w:tabs>
        <w:ind w:firstLine="493" w:end="0"/>
        <w:rPr>
          <w:rFonts w:ascii="Times New Roman" w:hAnsi="Times New Roman" w:cs="Times New Roman"/>
          <w:color w:val="000000"/>
          <w:sz w:val="18"/>
          <w:szCs w:val="18"/>
          <w:shd w:fill="FFFFFF" w:val="clear"/>
        </w:rPr>
      </w:pPr>
      <w:r>
        <w:rPr>
          <w:rFonts w:cs="Times New Roman" w:ascii="Times New Roman" w:hAnsi="Times New Roman"/>
          <w:color w:val="000000"/>
          <w:sz w:val="18"/>
          <w:szCs w:val="18"/>
          <w:shd w:fill="FFFFFF" w:val="clear"/>
        </w:rPr>
        <w:t>7.8.2.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размере 1000 рублей.</w:t>
      </w:r>
    </w:p>
    <w:p>
      <w:pPr>
        <w:pStyle w:val="Normal"/>
        <w:ind w:firstLine="454" w:end="0"/>
        <w:rPr>
          <w:rFonts w:ascii="Times New Roman" w:hAnsi="Times New Roman" w:cs="Times New Roman"/>
          <w:spacing w:val="-2"/>
          <w:sz w:val="18"/>
          <w:szCs w:val="18"/>
        </w:rPr>
      </w:pPr>
      <w:r>
        <w:rPr>
          <w:rFonts w:cs="Times New Roman" w:ascii="Times New Roman" w:hAnsi="Times New Roman"/>
          <w:color w:val="000000"/>
          <w:sz w:val="18"/>
          <w:szCs w:val="18"/>
          <w:shd w:fill="FFFFFF" w:val="clear"/>
        </w:rPr>
        <w:t>7.8.3.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Pr>
        <w:pStyle w:val="Normal"/>
        <w:ind w:hanging="0" w:end="0"/>
        <w:rPr>
          <w:rFonts w:ascii="Times New Roman" w:hAnsi="Times New Roman" w:cs="Times New Roman"/>
          <w:spacing w:val="-2"/>
          <w:sz w:val="18"/>
          <w:szCs w:val="18"/>
        </w:rPr>
      </w:pPr>
      <w:r>
        <w:rPr>
          <w:rFonts w:cs="Times New Roman" w:ascii="Times New Roman" w:hAnsi="Times New Roman"/>
          <w:spacing w:val="-2"/>
          <w:sz w:val="18"/>
          <w:szCs w:val="18"/>
        </w:rPr>
      </w:r>
    </w:p>
    <w:p>
      <w:pPr>
        <w:pStyle w:val="Normal"/>
        <w:ind w:firstLine="454" w:end="0"/>
        <w:jc w:val="center"/>
        <w:rPr>
          <w:rFonts w:ascii="Times New Roman" w:hAnsi="Times New Roman" w:cs="Times New Roman"/>
          <w:sz w:val="18"/>
          <w:szCs w:val="18"/>
        </w:rPr>
      </w:pPr>
      <w:r>
        <w:rPr>
          <w:rFonts w:cs="Times New Roman" w:ascii="Times New Roman" w:hAnsi="Times New Roman"/>
          <w:b/>
          <w:sz w:val="18"/>
          <w:szCs w:val="18"/>
        </w:rPr>
        <w:t>8. Регулирование споров</w:t>
      </w:r>
    </w:p>
    <w:p>
      <w:pPr>
        <w:pStyle w:val="Normal"/>
        <w:ind w:firstLine="454" w:end="0"/>
        <w:rPr>
          <w:rFonts w:ascii="Times New Roman" w:hAnsi="Times New Roman" w:cs="Times New Roman"/>
          <w:sz w:val="18"/>
          <w:szCs w:val="18"/>
        </w:rPr>
      </w:pPr>
      <w:r>
        <w:rPr>
          <w:rFonts w:cs="Times New Roman" w:ascii="Times New Roman" w:hAnsi="Times New Roman"/>
          <w:sz w:val="18"/>
          <w:szCs w:val="18"/>
        </w:rPr>
        <w:t>8.1. Все споры, разногласия или требования, возникающие из данного Договора или в связи с ним, будут по возможности разрешаться путём переговоров между Сторонами.</w:t>
      </w:r>
    </w:p>
    <w:p>
      <w:pPr>
        <w:pStyle w:val="Normal"/>
        <w:ind w:firstLine="454" w:end="0"/>
        <w:rPr>
          <w:rFonts w:ascii="Times New Roman" w:hAnsi="Times New Roman" w:cs="Times New Roman"/>
          <w:sz w:val="18"/>
          <w:szCs w:val="18"/>
        </w:rPr>
      </w:pPr>
      <w:r>
        <w:rPr>
          <w:rFonts w:cs="Times New Roman" w:ascii="Times New Roman" w:hAnsi="Times New Roman"/>
          <w:sz w:val="18"/>
          <w:szCs w:val="18"/>
        </w:rPr>
        <w:t>8.2. В случае недостижения соглашения путём переговоров все споры, разногласия или требования, возникающие из данного Договора или в связи с ним, в том числе касающиеся его исполнения, нарушения, прекращения и недействительности, подлежат разрешению в суде по месту нахождения Исполнителя в соответствии с требованиями действующего законодательства Российской Федерации.</w:t>
      </w:r>
    </w:p>
    <w:p>
      <w:pPr>
        <w:pStyle w:val="Normal"/>
        <w:ind w:firstLine="454" w:end="0"/>
        <w:rPr>
          <w:rFonts w:ascii="Times New Roman" w:hAnsi="Times New Roman" w:cs="Times New Roman"/>
          <w:sz w:val="18"/>
          <w:szCs w:val="18"/>
        </w:rPr>
      </w:pPr>
      <w:r>
        <w:rPr>
          <w:rFonts w:cs="Times New Roman" w:ascii="Times New Roman" w:hAnsi="Times New Roman"/>
          <w:sz w:val="18"/>
          <w:szCs w:val="18"/>
        </w:rPr>
      </w:r>
    </w:p>
    <w:p>
      <w:pPr>
        <w:pStyle w:val="Normal"/>
        <w:jc w:val="center"/>
        <w:rPr>
          <w:rFonts w:ascii="Times New Roman" w:hAnsi="Times New Roman" w:cs="Times New Roman"/>
          <w:sz w:val="18"/>
          <w:szCs w:val="18"/>
        </w:rPr>
      </w:pPr>
      <w:r>
        <w:rPr>
          <w:rFonts w:cs="Times New Roman" w:ascii="Times New Roman" w:hAnsi="Times New Roman"/>
          <w:b/>
          <w:sz w:val="18"/>
          <w:szCs w:val="18"/>
        </w:rPr>
        <w:t>9. Срок действия договора</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9.1. Настоящий Договор считается заключенным с момента его подписания Сторонами в порядке, установленном действующим законодательством РФ и действует по ________________ г., а в части расчетов до полного исполнения Сторонами своих обязательств. Договор распространяет свое действие на правоотношения, возникшие с ________________г.</w:t>
      </w:r>
    </w:p>
    <w:p>
      <w:pPr>
        <w:pStyle w:val="Normal"/>
        <w:ind w:firstLine="426" w:end="0"/>
        <w:rPr>
          <w:rFonts w:ascii="Times New Roman" w:hAnsi="Times New Roman" w:cs="Times New Roman"/>
          <w:spacing w:val="-4"/>
          <w:sz w:val="18"/>
          <w:szCs w:val="18"/>
        </w:rPr>
      </w:pPr>
      <w:r>
        <w:rPr>
          <w:rFonts w:cs="Times New Roman" w:ascii="Times New Roman" w:hAnsi="Times New Roman"/>
          <w:sz w:val="18"/>
          <w:szCs w:val="18"/>
        </w:rPr>
        <w:t>9.2. Настоящий Договор может быть расторгнут в случаях и порядке, которые установлены действующим законодательством РФ. При этом Стороны должны произвести взаиморасчеты по всем обязательствам.</w:t>
      </w:r>
    </w:p>
    <w:p>
      <w:pPr>
        <w:pStyle w:val="Normal"/>
        <w:ind w:firstLine="426" w:end="0"/>
        <w:rPr>
          <w:rFonts w:ascii="Times New Roman" w:hAnsi="Times New Roman" w:cs="Times New Roman"/>
          <w:spacing w:val="-4"/>
          <w:sz w:val="18"/>
          <w:szCs w:val="18"/>
        </w:rPr>
      </w:pPr>
      <w:r>
        <w:rPr>
          <w:rFonts w:cs="Times New Roman" w:ascii="Times New Roman" w:hAnsi="Times New Roman"/>
          <w:spacing w:val="-4"/>
          <w:sz w:val="18"/>
          <w:szCs w:val="18"/>
        </w:rPr>
      </w:r>
    </w:p>
    <w:p>
      <w:pPr>
        <w:pStyle w:val="Normal"/>
        <w:jc w:val="center"/>
        <w:rPr>
          <w:rFonts w:ascii="Times New Roman" w:hAnsi="Times New Roman" w:cs="Times New Roman"/>
          <w:sz w:val="18"/>
          <w:szCs w:val="18"/>
        </w:rPr>
      </w:pPr>
      <w:r>
        <w:rPr>
          <w:rFonts w:cs="Times New Roman" w:ascii="Times New Roman" w:hAnsi="Times New Roman"/>
          <w:b/>
          <w:sz w:val="18"/>
          <w:szCs w:val="18"/>
        </w:rPr>
        <w:t>10. Прочие условия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10.1. Подписывая настоящий Договор, Заказчик подтверждает, что условия Договора и условия выполнения работ (оказания услуг) ему понятны. Информация об оказываемой услуге является достаточной. Принимая условия настоящего Договора, Заказчик подтверждает своё согласие со всеми условиями, определенными в настоящем Договоре.</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 xml:space="preserve">10.2. Все изменения и дополнения к настоящему Договору </w:t>
      </w:r>
      <w:r>
        <w:rPr>
          <w:rFonts w:cs="Times New Roman" w:ascii="Times New Roman" w:hAnsi="Times New Roman"/>
          <w:bCs/>
          <w:iCs/>
          <w:sz w:val="18"/>
          <w:szCs w:val="18"/>
        </w:rPr>
        <w:t>будут считаться действительными и рассматриваться как его неотъемлемая часть, 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10.3. Стороны обязуются сообщать друг другу об изменении наименования, адресов, банковских реквизитов, ИНН, КПП и статистических кодов, указанных в настоящем Договоре, а также смены руководителя или лица, действующего по доверенности, путём направления письменного уведомления в срок не более 10 (десяти) рабочих дней с момента произошедших изменений. В случае неисполнения указанного выше обстоятельства Сторона, нарушившая его, не вправе ссылаться на указанные изменения как обстоятельства, исключающие ответственность по настоящему Договору. При этом заключения дополнительного соглашения между Сторонами не требуется. В случае планируемой реорганизации, ликвидации или введения процедуры банкротства, Заказчик обязан заблаговременно уведомить Исполнителя о возможности наступления таких факторов.</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10.4. Заказчик предоставляет Исполнителю (если ранее не были представлены) учредительные и иные документы по перечню, утвержденному Исполнителем, соответствующие периоду заключения и действия договора, подтверждающие юридический статус Заказчика, правомочность на заключение и исполнение договора, использование Объектов газопотребления.</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В случае, если Объект газопотребления, в том числе само газоиспользующее оборудование, находится в пользовании у Заказчика по договору аренды (или иных законных основаниях), последний должен до окончания срока аренды (или иных договоров) предоставить Исполнителю документы, подтверждающие продление арендных отношений, либо иные правовые основания пользования Объектом.</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10.5. Условия настоящего Договора не распространяются на газоиспользующее оборудование, установленное (смонтированное) с нарушениями порядка, предусмотренного действующим законодательством РФ. Заказчик подтверждает достоверность сведений, указанных в настоящем Договоре и подтверждает, что газоиспользующее оборудование установлено (смонтировано, подключено) в порядке, предусмотренном действующем законодательством РФ.</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10.6. Настоящий Договор составлен в двух экземплярах, имеющих равную юридическую силу, по одному для каждой из Сторон.</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10.7. Настоящий Договор носит конфиденциальный характер и не подлежит разглашению организациям и лицам, не связанным с исполнением данного Договора, за исключением случаев, предусмотренных действующим законодательством РФ.</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В соответствии с этим, документы, возникающие в процессе исполнения условий настоящего Договора, вручаются непосредственному лицу, с которым заключен Договор (Заказчику), либо уполномоченному лицу Заказчика, при предъявлении должным образом оформленной доверенности на получение соответствующих документов.</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10.8. Стороны пришли к соглашению о том, что письменный документ считается доставленным с момента, предусмотренного               ст. 165.1 ГК РФ, а также в случаях:</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10.8.1. Заказчик, которому был направлен письменный документ, отказался от его получения и этот отказ зафиксирован организацией почтовой связи.</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10.8.2. Несмотря на почтовое извещение, Заказчик, которому был направлен письменный документ, не явился за его получением в установленном порядке, о чём организация почтовой связи уведомила Исполнителя, отправившего письменный документ.</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10.8.3. Письменный документ не вручен в связи с отсутствием Заказчика, которому он был направлен по почтовому адресу, указанному в настоящем Договоре, о чем организация почтовой связи уведомила Исполнителя, отправившего письменный документ.</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10.8.4. Письменный документ вручен уполномоченному лицу Заказчика, которому направлен письменный документ.</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10.9. При заключении настоящего Договора допускается использование факсимильного воспроизведения подписи с помощью средств механического или иного копирования. Документы, заверенные факсимильным воспроизведением подписи, Стороны считают заверенными.</w:t>
      </w:r>
    </w:p>
    <w:p>
      <w:pPr>
        <w:pStyle w:val="Normal"/>
        <w:ind w:firstLine="426" w:end="0"/>
        <w:rPr>
          <w:rFonts w:ascii="Times New Roman" w:hAnsi="Times New Roman" w:cs="Times New Roman"/>
          <w:sz w:val="18"/>
          <w:szCs w:val="18"/>
        </w:rPr>
      </w:pPr>
      <w:r>
        <w:rPr>
          <w:rFonts w:cs="Times New Roman" w:ascii="Times New Roman" w:hAnsi="Times New Roman"/>
          <w:sz w:val="18"/>
          <w:szCs w:val="18"/>
        </w:rPr>
        <w:t>10.10. В случае неоднократного существенного нарушения обязательств по настоящему Договору, Исполнитель имеет право, в соответствии со ст. 450.1, ст. 782 ГК РФ, расторгнуть Договор в одностороннем порядке. Исполнитель вправе в одностороннем порядке отказаться от дальнейшего исполнения обязательств по настоящему Договору, предварительно уведомив об этом Заказчика, и в случаях, когда Заказчик утратил право собственности или пользования на иных законных основаниях на Объект газификации.</w:t>
      </w:r>
    </w:p>
    <w:p>
      <w:pPr>
        <w:pStyle w:val="Normal"/>
        <w:widowControl w:val="false"/>
        <w:ind w:firstLine="454" w:end="0"/>
        <w:rPr>
          <w:rFonts w:ascii="Times New Roman" w:hAnsi="Times New Roman" w:cs="Times New Roman"/>
          <w:sz w:val="18"/>
          <w:szCs w:val="18"/>
        </w:rPr>
      </w:pPr>
      <w:r>
        <w:rPr>
          <w:rFonts w:cs="Times New Roman" w:ascii="Times New Roman" w:hAnsi="Times New Roman"/>
          <w:sz w:val="18"/>
          <w:szCs w:val="18"/>
        </w:rPr>
        <w:t xml:space="preserve">10.11. Договор может быть расторгнут по инициативе одной из Сторон при соблюдении следующих условий. Решение одной из Сторон о расторжении договора (в том числе в случае одностороннего отказа от его исполнения) не позднее 7 (семи) календарных дней с даты принятия такого решения направляется другой Стороне по почте заказным письмом с уведомлением о вручении адресату,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доставки такого уведомления. Договор считается расторгнутым через 10 (десять) календарных дней с даты уведомления другой Стороны. </w:t>
      </w:r>
    </w:p>
    <w:p>
      <w:pPr>
        <w:pStyle w:val="Normal"/>
        <w:shd w:fill="FFFFFF" w:val="clear"/>
        <w:ind w:firstLine="426" w:end="0"/>
        <w:rPr>
          <w:rFonts w:ascii="Times New Roman" w:hAnsi="Times New Roman" w:cs="Times New Roman"/>
          <w:sz w:val="18"/>
          <w:szCs w:val="18"/>
        </w:rPr>
      </w:pPr>
      <w:r>
        <w:rPr>
          <w:rFonts w:cs="Times New Roman" w:ascii="Times New Roman" w:hAnsi="Times New Roman"/>
          <w:sz w:val="18"/>
          <w:szCs w:val="18"/>
        </w:rPr>
        <w:t>10.12. Приложения, являющиеся неотъемлемой частью настоящего Договора:</w:t>
      </w:r>
    </w:p>
    <w:p>
      <w:pPr>
        <w:pStyle w:val="Normal"/>
        <w:shd w:fill="FFFFFF" w:val="clear"/>
        <w:ind w:hanging="0" w:end="0"/>
        <w:rPr>
          <w:rFonts w:ascii="Times New Roman" w:hAnsi="Times New Roman" w:cs="Times New Roman"/>
          <w:sz w:val="18"/>
          <w:szCs w:val="18"/>
        </w:rPr>
      </w:pPr>
      <w:r>
        <w:rPr>
          <w:rFonts w:cs="Times New Roman" w:ascii="Times New Roman" w:hAnsi="Times New Roman"/>
          <w:sz w:val="18"/>
          <w:szCs w:val="18"/>
        </w:rPr>
        <w:t>Приложение № 1. Акт разграничения балансовой принадлежности и эксплуатационной ответственности.</w:t>
      </w:r>
    </w:p>
    <w:p>
      <w:pPr>
        <w:pStyle w:val="Normal"/>
        <w:shd w:fill="FFFFFF" w:val="clear"/>
        <w:ind w:hanging="0" w:end="0"/>
        <w:rPr>
          <w:rFonts w:ascii="Times New Roman" w:hAnsi="Times New Roman" w:cs="Times New Roman"/>
          <w:sz w:val="18"/>
          <w:szCs w:val="18"/>
        </w:rPr>
      </w:pPr>
      <w:r>
        <w:rPr>
          <w:rFonts w:cs="Times New Roman" w:ascii="Times New Roman" w:hAnsi="Times New Roman"/>
          <w:sz w:val="18"/>
          <w:szCs w:val="18"/>
        </w:rPr>
        <w:t>Приложение № 2. Объём и график выполнения работ по техническому обслуживанию сетей газораспределения/газопотребления, газоиспользующего оборудования и аварийно-диспетчерское обеспечение коммунально-бытовых и промышленных объектов.</w:t>
      </w:r>
    </w:p>
    <w:p>
      <w:pPr>
        <w:pStyle w:val="Normal"/>
        <w:shd w:fill="FFFFFF" w:val="clear"/>
        <w:ind w:hanging="0" w:end="0"/>
        <w:rPr>
          <w:rFonts w:ascii="Times New Roman" w:hAnsi="Times New Roman" w:cs="Times New Roman"/>
          <w:b/>
          <w:sz w:val="18"/>
          <w:szCs w:val="18"/>
        </w:rPr>
      </w:pPr>
      <w:r>
        <w:rPr>
          <w:rFonts w:cs="Times New Roman" w:ascii="Times New Roman" w:hAnsi="Times New Roman"/>
          <w:sz w:val="18"/>
          <w:szCs w:val="18"/>
        </w:rPr>
        <w:t>Приложение № 3. Акт сдачи-приёмки выполненных работ (оказанных услуг).</w:t>
      </w:r>
    </w:p>
    <w:p>
      <w:pPr>
        <w:pStyle w:val="Normal"/>
        <w:rPr>
          <w:rFonts w:ascii="Times New Roman" w:hAnsi="Times New Roman" w:cs="Times New Roman"/>
          <w:b/>
          <w:sz w:val="18"/>
          <w:szCs w:val="18"/>
        </w:rPr>
      </w:pPr>
      <w:r>
        <w:rPr>
          <w:rFonts w:cs="Times New Roman" w:ascii="Times New Roman" w:hAnsi="Times New Roman"/>
          <w:b/>
          <w:sz w:val="18"/>
          <w:szCs w:val="18"/>
        </w:rPr>
      </w:r>
    </w:p>
    <w:p>
      <w:pPr>
        <w:pStyle w:val="Normal"/>
        <w:jc w:val="center"/>
        <w:rPr>
          <w:rFonts w:ascii="Times New Roman" w:hAnsi="Times New Roman" w:cs="Times New Roman"/>
          <w:sz w:val="18"/>
          <w:szCs w:val="18"/>
        </w:rPr>
      </w:pPr>
      <w:r>
        <w:rPr>
          <w:rFonts w:cs="Times New Roman" w:ascii="Times New Roman" w:hAnsi="Times New Roman"/>
          <w:b/>
          <w:sz w:val="18"/>
          <w:szCs w:val="18"/>
        </w:rPr>
        <w:t>11. Адреса, реквизиты и подписи Сторон</w:t>
      </w:r>
    </w:p>
    <w:tbl>
      <w:tblPr>
        <w:tblW w:w="10632" w:type="dxa"/>
        <w:jc w:val="start"/>
        <w:tblInd w:w="108" w:type="dxa"/>
        <w:tblLayout w:type="fixed"/>
        <w:tblCellMar>
          <w:top w:w="0" w:type="dxa"/>
          <w:start w:w="108" w:type="dxa"/>
          <w:bottom w:w="0" w:type="dxa"/>
          <w:end w:w="108" w:type="dxa"/>
        </w:tblCellMar>
      </w:tblPr>
      <w:tblGrid>
        <w:gridCol w:w="5353"/>
        <w:gridCol w:w="5279"/>
      </w:tblGrid>
      <w:tr>
        <w:trPr/>
        <w:tc>
          <w:tcPr>
            <w:tcW w:w="5353" w:type="dxa"/>
            <w:tcBorders>
              <w:top w:val="single" w:sz="4" w:space="0" w:color="000000"/>
              <w:start w:val="single" w:sz="4" w:space="0" w:color="000000"/>
            </w:tcBorders>
          </w:tcPr>
          <w:p>
            <w:pPr>
              <w:pStyle w:val="Normal"/>
              <w:snapToGrid w:val="false"/>
              <w:ind w:hanging="0" w:start="34" w:end="0"/>
              <w:rPr>
                <w:rFonts w:ascii="Times New Roman" w:hAnsi="Times New Roman" w:cs="Times New Roman"/>
                <w:sz w:val="18"/>
                <w:szCs w:val="18"/>
              </w:rPr>
            </w:pPr>
            <w:r>
              <w:rPr>
                <w:rFonts w:cs="Times New Roman" w:ascii="Times New Roman" w:hAnsi="Times New Roman"/>
                <w:sz w:val="18"/>
                <w:szCs w:val="18"/>
              </w:rPr>
            </w:r>
          </w:p>
        </w:tc>
        <w:tc>
          <w:tcPr>
            <w:tcW w:w="5279" w:type="dxa"/>
            <w:tcBorders>
              <w:top w:val="single" w:sz="4" w:space="0" w:color="000000"/>
              <w:start w:val="single" w:sz="4" w:space="0" w:color="000000"/>
              <w:end w:val="single" w:sz="4" w:space="0" w:color="000000"/>
            </w:tcBorders>
          </w:tcPr>
          <w:p>
            <w:pPr>
              <w:pStyle w:val="Normal"/>
              <w:snapToGrid w:val="false"/>
              <w:ind w:hanging="0" w:start="68" w:end="175"/>
              <w:rPr>
                <w:rFonts w:ascii="Times New Roman" w:hAnsi="Times New Roman" w:cs="Times New Roman"/>
                <w:sz w:val="18"/>
                <w:szCs w:val="18"/>
              </w:rPr>
            </w:pPr>
            <w:r>
              <w:rPr>
                <w:rFonts w:cs="Times New Roman" w:ascii="Times New Roman" w:hAnsi="Times New Roman"/>
                <w:sz w:val="18"/>
                <w:szCs w:val="18"/>
              </w:rPr>
            </w:r>
          </w:p>
        </w:tc>
      </w:tr>
      <w:tr>
        <w:trPr>
          <w:trHeight w:val="644" w:hRule="atLeast"/>
        </w:trPr>
        <w:tc>
          <w:tcPr>
            <w:tcW w:w="5353" w:type="dxa"/>
            <w:tcBorders>
              <w:start w:val="single" w:sz="4" w:space="0" w:color="000000"/>
            </w:tcBorders>
          </w:tcPr>
          <w:p>
            <w:pPr>
              <w:pStyle w:val="Normal"/>
              <w:snapToGrid w:val="false"/>
              <w:ind w:firstLine="709" w:start="-709" w:end="0"/>
              <w:rPr>
                <w:rFonts w:ascii="Times New Roman" w:hAnsi="Times New Roman" w:cs="Times New Roman"/>
                <w:sz w:val="18"/>
                <w:szCs w:val="18"/>
              </w:rPr>
            </w:pPr>
            <w:r>
              <w:rPr>
                <w:rFonts w:cs="Times New Roman" w:ascii="Times New Roman" w:hAnsi="Times New Roman"/>
                <w:sz w:val="18"/>
                <w:szCs w:val="18"/>
              </w:rPr>
            </w:r>
          </w:p>
        </w:tc>
        <w:tc>
          <w:tcPr>
            <w:tcW w:w="5279" w:type="dxa"/>
            <w:tcBorders>
              <w:start w:val="single" w:sz="4" w:space="0" w:color="000000"/>
              <w:end w:val="single" w:sz="4" w:space="0" w:color="000000"/>
            </w:tcBorders>
          </w:tcPr>
          <w:p>
            <w:pPr>
              <w:pStyle w:val="Normal"/>
              <w:snapToGrid w:val="false"/>
              <w:ind w:firstLine="709" w:start="-709" w:end="0"/>
              <w:rPr>
                <w:rFonts w:ascii="Times New Roman" w:hAnsi="Times New Roman" w:cs="Times New Roman"/>
                <w:sz w:val="18"/>
                <w:szCs w:val="18"/>
              </w:rPr>
            </w:pPr>
            <w:r>
              <w:rPr>
                <w:rFonts w:cs="Times New Roman" w:ascii="Times New Roman" w:hAnsi="Times New Roman"/>
                <w:sz w:val="18"/>
                <w:szCs w:val="18"/>
              </w:rPr>
            </w:r>
          </w:p>
        </w:tc>
      </w:tr>
    </w:tbl>
    <w:p>
      <w:pPr>
        <w:sectPr>
          <w:headerReference w:type="default" r:id="rId2"/>
          <w:footerReference w:type="default" r:id="rId3"/>
          <w:type w:val="nextPage"/>
          <w:pgSz w:w="11906" w:h="16838"/>
          <w:pgMar w:left="710" w:right="442" w:gutter="0" w:header="284" w:top="567" w:footer="190" w:bottom="508"/>
          <w:pgNumType w:start="1" w:fmt="decimal"/>
          <w:formProt w:val="false"/>
          <w:textDirection w:val="lrTb"/>
          <w:docGrid w:type="default" w:linePitch="360" w:charSpace="0"/>
        </w:sectPr>
      </w:pPr>
    </w:p>
    <w:p>
      <w:pPr>
        <w:pStyle w:val="Normal"/>
        <w:jc w:val="center"/>
        <w:rPr>
          <w:rFonts w:ascii="Times New Roman" w:hAnsi="Times New Roman" w:cs="Times New Roman"/>
          <w:b/>
          <w:sz w:val="18"/>
          <w:szCs w:val="18"/>
        </w:rPr>
      </w:pPr>
      <w:r>
        <w:rPr>
          <w:rFonts w:cs="Times New Roman" w:ascii="Times New Roman" w:hAnsi="Times New Roman"/>
          <w:b/>
          <w:sz w:val="18"/>
          <w:szCs w:val="18"/>
        </w:rPr>
      </w:r>
      <w:r>
        <w:br w:type="page"/>
      </w:r>
    </w:p>
    <w:p>
      <w:pPr>
        <w:pStyle w:val="Normal"/>
        <w:jc w:val="center"/>
        <w:rPr>
          <w:rFonts w:ascii="Times New Roman" w:hAnsi="Times New Roman" w:cs="Times New Roman"/>
          <w:b/>
          <w:sz w:val="18"/>
          <w:szCs w:val="18"/>
        </w:rPr>
      </w:pPr>
      <w:r>
        <w:rPr>
          <w:rFonts w:cs="Times New Roman" w:ascii="Times New Roman" w:hAnsi="Times New Roman"/>
          <w:b/>
          <w:sz w:val="18"/>
          <w:szCs w:val="18"/>
        </w:rPr>
      </w:r>
    </w:p>
    <w:sectPr>
      <w:headerReference w:type="default" r:id="rId4"/>
      <w:headerReference w:type="first" r:id="rId5"/>
      <w:footerReference w:type="default" r:id="rId6"/>
      <w:footerReference w:type="first" r:id="rId7"/>
      <w:type w:val="nextPage"/>
      <w:pgSz w:orient="landscape" w:w="16838" w:h="11906"/>
      <w:pgMar w:left="1134" w:right="1134" w:gutter="0" w:header="720" w:top="1134" w:footer="72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cc" w:characterSet="windows-1251"/>
    <w:family w:val="swiss"/>
    <w:pitch w:val="variable"/>
  </w:font>
  <w:font w:name="Times New Roman">
    <w:charset w:val="cc" w:characterSet="windows-1251"/>
    <w:family w:val="roman"/>
    <w:pitch w:val="variable"/>
  </w:font>
  <w:font w:name="Calibri">
    <w:charset w:val="cc" w:characterSet="windows-1251"/>
    <w:family w:val="swiss"/>
    <w:pitch w:val="variable"/>
  </w:font>
  <w:font w:name="Courier New">
    <w:charset w:val="cc" w:characterSet="windows-1251"/>
    <w:family w:val="modern"/>
    <w:pitch w:val="default"/>
  </w:font>
  <w:font w:name="Wingdings">
    <w:charset w:val="02"/>
    <w:family w:val="auto"/>
    <w:pitch w:val="variable"/>
  </w:font>
  <w:font w:name="Arial CYR">
    <w:charset w:val="cc" w:characterSet="windows-1251"/>
    <w:family w:val="swiss"/>
    <w:pitch w:val="variable"/>
  </w:font>
  <w:font w:name="Helvetica">
    <w:altName w:val="Arial"/>
    <w:charset w:val="00" w:characterSet="windows-1252"/>
    <w:family w:val="swiss"/>
    <w:pitch w:val="variable"/>
  </w:font>
  <w:font w:name="Tahoma">
    <w:charset w:val="cc" w:characterSet="windows-1251"/>
    <w:family w:val="swiss"/>
    <w:pitch w:val="variable"/>
  </w:font>
  <w:font w:name="Times New Roman CYR">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center" w:pos="4536" w:leader="none"/>
        <w:tab w:val="left" w:pos="7457" w:leader="none"/>
        <w:tab w:val="right" w:pos="9072" w:leader="none"/>
      </w:tabs>
      <w:ind w:firstLine="720" w:end="0"/>
      <w:jc w:val="center"/>
      <w:rPr/>
    </w:pPr>
    <w:r>
      <mc:AlternateContent>
        <mc:Choice Requires="wps">
          <w:drawing>
            <wp:anchor behindDoc="1" distT="0" distB="0" distL="114935" distR="114935" simplePos="0" locked="0" layoutInCell="1" allowOverlap="1" relativeHeight="11">
              <wp:simplePos x="0" y="0"/>
              <wp:positionH relativeFrom="column">
                <wp:posOffset>-671830</wp:posOffset>
              </wp:positionH>
              <wp:positionV relativeFrom="paragraph">
                <wp:posOffset>-29845</wp:posOffset>
              </wp:positionV>
              <wp:extent cx="11059795" cy="635"/>
              <wp:effectExtent l="635" t="12700" r="635" b="12700"/>
              <wp:wrapNone/>
              <wp:docPr id="2" name=""/>
              <a:graphic xmlns:a="http://schemas.openxmlformats.org/drawingml/2006/main">
                <a:graphicData uri="http://schemas.microsoft.com/office/word/2010/wordprocessingShape">
                  <wps:wsp>
                    <wps:cNvSpPr/>
                    <wps:spPr>
                      <a:xfrm>
                        <a:off x="0" y="0"/>
                        <a:ext cx="1105992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52.9pt,-2.35pt" to="817.9pt,-2.35pt" stroked="t" o:allowincell="f" style="position:absolute">
              <v:stroke color="black" weight="25560" joinstyle="miter" endcap="flat"/>
              <v:fill o:detectmouseclick="t" on="false"/>
              <w10:wrap type="none"/>
            </v:line>
          </w:pict>
        </mc:Fallback>
      </mc:AlternateContent>
    </w:r>
    <w:r>
      <w:rPr>
        <w:rFonts w:cs="Times New Roman" w:ascii="Times New Roman" w:hAnsi="Times New Roman"/>
        <w:sz w:val="16"/>
        <w:lang w:val="ru-RU" w:eastAsia="ru-RU"/>
      </w:rPr>
      <w:t xml:space="preserve">страница </w:t>
    </w:r>
    <w:r>
      <w:rPr>
        <w:rFonts w:cs="Times New Roman" w:ascii="Times New Roman" w:hAnsi="Times New Roman"/>
        <w:sz w:val="16"/>
        <w:lang w:val="ru-RU" w:eastAsia="ru-RU"/>
      </w:rPr>
      <w:fldChar w:fldCharType="begin"/>
    </w:r>
    <w:r>
      <w:rPr>
        <w:sz w:val="16"/>
        <w:rFonts w:cs="Times New Roman" w:ascii="Times New Roman" w:hAnsi="Times New Roman"/>
        <w:lang w:val="ru-RU" w:eastAsia="ru-RU"/>
      </w:rPr>
      <w:instrText xml:space="preserve"> PAGE </w:instrText>
    </w:r>
    <w:r>
      <w:rPr>
        <w:sz w:val="16"/>
        <w:rFonts w:cs="Times New Roman" w:ascii="Times New Roman" w:hAnsi="Times New Roman"/>
        <w:lang w:val="ru-RU" w:eastAsia="ru-RU"/>
      </w:rPr>
      <w:fldChar w:fldCharType="separate"/>
    </w:r>
    <w:r>
      <w:rPr>
        <w:sz w:val="16"/>
        <w:rFonts w:cs="Times New Roman" w:ascii="Times New Roman" w:hAnsi="Times New Roman"/>
        <w:lang w:val="ru-RU" w:eastAsia="ru-RU"/>
      </w:rPr>
      <w:t>5</w:t>
    </w:r>
    <w:r>
      <w:rPr>
        <w:sz w:val="16"/>
        <w:rFonts w:cs="Times New Roman" w:ascii="Times New Roman" w:hAnsi="Times New Roman"/>
        <w:lang w:val="ru-RU" w:eastAsia="ru-RU"/>
      </w:rPr>
      <w:fldChar w:fldCharType="end"/>
    </w:r>
    <w:r>
      <w:rPr>
        <w:rFonts w:cs="Times New Roman" w:ascii="Times New Roman" w:hAnsi="Times New Roman"/>
        <w:sz w:val="16"/>
      </w:rPr>
      <w:t xml:space="preserve"> из </w:t>
    </w:r>
    <w:r>
      <w:rPr>
        <w:rFonts w:cs="Times New Roman" w:ascii="Times New Roman" w:hAnsi="Times New Roman"/>
        <w:sz w:val="16"/>
        <w:lang w:val="ru-RU" w:eastAsia="ru-RU"/>
      </w:rPr>
      <w:fldChar w:fldCharType="begin"/>
    </w:r>
    <w:r>
      <w:rPr>
        <w:sz w:val="16"/>
        <w:rFonts w:cs="Times New Roman" w:ascii="Times New Roman" w:hAnsi="Times New Roman"/>
        <w:lang w:val="ru-RU" w:eastAsia="ru-RU"/>
      </w:rPr>
      <w:instrText xml:space="preserve"> NUMPAGES \* ARABIC </w:instrText>
    </w:r>
    <w:r>
      <w:rPr>
        <w:sz w:val="16"/>
        <w:rFonts w:cs="Times New Roman" w:ascii="Times New Roman" w:hAnsi="Times New Roman"/>
        <w:lang w:val="ru-RU" w:eastAsia="ru-RU"/>
      </w:rPr>
      <w:fldChar w:fldCharType="separate"/>
    </w:r>
    <w:r>
      <w:rPr>
        <w:sz w:val="16"/>
        <w:rFonts w:cs="Times New Roman" w:ascii="Times New Roman" w:hAnsi="Times New Roman"/>
        <w:lang w:val="ru-RU" w:eastAsia="ru-RU"/>
      </w:rPr>
      <w:t>7</w:t>
    </w:r>
    <w:r>
      <w:rPr>
        <w:sz w:val="16"/>
        <w:rFonts w:cs="Times New Roman" w:ascii="Times New Roman" w:hAnsi="Times New Roman"/>
        <w:lang w:val="ru-RU" w:eastAsia="ru-RU"/>
      </w:rPr>
      <w:fldChar w:fldCharType="end"/>
    </w:r>
    <w:r>
      <w:rPr>
        <w:rStyle w:val="Style12"/>
        <w:rFonts w:cs="Times New Roman" w:ascii="Times New Roman" w:hAnsi="Times New Roman"/>
        <w:sz w:val="16"/>
      </w:rPr>
      <w:tab/>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16"/>
        <w:szCs w:val="16"/>
      </w:rPr>
    </w:pPr>
    <w:r>
      <w:rPr>
        <w:rFonts w:cs="Times New Roman" w:ascii="Times New Roman" w:hAnsi="Times New Roman"/>
        <w:sz w:val="16"/>
        <w:szCs w:val="16"/>
      </w:rPr>
      <w:t>Договор на ТО сетей газораспределения/газопотребления, ГО и АДО</w:t>
    </w:r>
  </w:p>
  <w:p>
    <w:pPr>
      <w:pStyle w:val="Header"/>
      <w:jc w:val="center"/>
      <w:rPr>
        <w:rFonts w:cs="Times New Roman"/>
        <w:b/>
        <w:color w:val="000000"/>
        <w:sz w:val="16"/>
        <w:szCs w:val="16"/>
      </w:rPr>
    </w:pPr>
    <w:r>
      <w:rPr>
        <w:rFonts w:cs="Times New Roman"/>
        <w:b/>
        <w:color w:val="000000"/>
        <w:sz w:val="16"/>
        <w:szCs w:val="16"/>
      </w:rPr>
      <mc:AlternateContent>
        <mc:Choice Requires="wps">
          <w:drawing>
            <wp:inline distT="0" distB="0" distL="0" distR="0">
              <wp:extent cx="6698615" cy="25400"/>
              <wp:effectExtent l="0" t="0" r="0" b="0"/>
              <wp:docPr id="1" name=""/>
              <a:graphic xmlns:a="http://schemas.openxmlformats.org/drawingml/2006/main">
                <a:graphicData uri="http://schemas.microsoft.com/office/word/2010/wordprocessingShape">
                  <wps:wsp>
                    <wps:cNvSpPr/>
                    <wps:spPr>
                      <a:xfrm>
                        <a:off x="0" y="0"/>
                        <a:ext cx="6698520" cy="2556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fillcolor="black" stroked="f" o:allowincell="f" style="position:absolute;margin-left:0pt;margin-top:0pt;width:527.4pt;height:1.95pt;mso-wrap-style:none;v-text-anchor:middle;mso-position-horizontal:center">
              <v:fill o:detectmouseclick="t" type="solid" color2="white"/>
              <v:stroke color="#3465a4" joinstyle="round" endcap="flat"/>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360" w:hanging="360"/>
      </w:pPr>
      <w:rPr>
        <w:sz w:val="18"/>
        <w:spacing w:val="-4"/>
        <w:szCs w:val="18"/>
        <w:color w:val="000000"/>
      </w:rPr>
    </w:lvl>
    <w:lvl w:ilvl="1">
      <w:start w:val="1"/>
      <w:numFmt w:val="decimal"/>
      <w:lvlText w:val="%1.%2."/>
      <w:lvlJc w:val="start"/>
      <w:pPr>
        <w:tabs>
          <w:tab w:val="num" w:pos="0"/>
        </w:tabs>
        <w:ind w:start="1353" w:hanging="360"/>
      </w:pPr>
      <w:rPr>
        <w:sz w:val="18"/>
        <w:spacing w:val="-4"/>
        <w:szCs w:val="18"/>
        <w:color w:val="000000"/>
      </w:rPr>
    </w:lvl>
    <w:lvl w:ilvl="2">
      <w:start w:val="1"/>
      <w:numFmt w:val="decimal"/>
      <w:lvlText w:val="%1.%2.%3."/>
      <w:lvlJc w:val="start"/>
      <w:pPr>
        <w:tabs>
          <w:tab w:val="num" w:pos="0"/>
        </w:tabs>
        <w:ind w:start="1572" w:hanging="720"/>
      </w:pPr>
      <w:rPr>
        <w:sz w:val="18"/>
        <w:spacing w:val="-4"/>
        <w:szCs w:val="18"/>
        <w:color w:val="000000"/>
      </w:rPr>
    </w:lvl>
    <w:lvl w:ilvl="3">
      <w:start w:val="1"/>
      <w:numFmt w:val="decimal"/>
      <w:lvlText w:val="%1.%2.%3.%4."/>
      <w:lvlJc w:val="start"/>
      <w:pPr>
        <w:tabs>
          <w:tab w:val="num" w:pos="0"/>
        </w:tabs>
        <w:ind w:start="1998" w:hanging="720"/>
      </w:pPr>
      <w:rPr>
        <w:sz w:val="18"/>
        <w:spacing w:val="-4"/>
        <w:szCs w:val="18"/>
        <w:color w:val="000000"/>
      </w:rPr>
    </w:lvl>
    <w:lvl w:ilvl="4">
      <w:start w:val="1"/>
      <w:numFmt w:val="decimal"/>
      <w:lvlText w:val="%1.%2.%3.%4.%5."/>
      <w:lvlJc w:val="start"/>
      <w:pPr>
        <w:tabs>
          <w:tab w:val="num" w:pos="0"/>
        </w:tabs>
        <w:ind w:start="2424" w:hanging="720"/>
      </w:pPr>
      <w:rPr>
        <w:sz w:val="18"/>
        <w:spacing w:val="-4"/>
        <w:szCs w:val="18"/>
        <w:color w:val="000000"/>
      </w:rPr>
    </w:lvl>
    <w:lvl w:ilvl="5">
      <w:start w:val="1"/>
      <w:numFmt w:val="decimal"/>
      <w:lvlText w:val="%1.%2.%3.%4.%5.%6."/>
      <w:lvlJc w:val="start"/>
      <w:pPr>
        <w:tabs>
          <w:tab w:val="num" w:pos="0"/>
        </w:tabs>
        <w:ind w:start="3210" w:hanging="1080"/>
      </w:pPr>
      <w:rPr>
        <w:sz w:val="18"/>
        <w:spacing w:val="-4"/>
        <w:szCs w:val="18"/>
        <w:color w:val="000000"/>
      </w:rPr>
    </w:lvl>
    <w:lvl w:ilvl="6">
      <w:start w:val="1"/>
      <w:numFmt w:val="decimal"/>
      <w:lvlText w:val="%1.%2.%3.%4.%5.%6.%7."/>
      <w:lvlJc w:val="start"/>
      <w:pPr>
        <w:tabs>
          <w:tab w:val="num" w:pos="0"/>
        </w:tabs>
        <w:ind w:start="3636" w:hanging="1080"/>
      </w:pPr>
      <w:rPr>
        <w:sz w:val="18"/>
        <w:spacing w:val="-4"/>
        <w:szCs w:val="18"/>
        <w:color w:val="000000"/>
      </w:rPr>
    </w:lvl>
    <w:lvl w:ilvl="7">
      <w:start w:val="1"/>
      <w:numFmt w:val="decimal"/>
      <w:lvlText w:val="%1.%2.%3.%4.%5.%6.%7.%8."/>
      <w:lvlJc w:val="start"/>
      <w:pPr>
        <w:tabs>
          <w:tab w:val="num" w:pos="0"/>
        </w:tabs>
        <w:ind w:start="4062" w:hanging="1080"/>
      </w:pPr>
      <w:rPr>
        <w:sz w:val="18"/>
        <w:spacing w:val="-4"/>
        <w:szCs w:val="18"/>
        <w:color w:val="000000"/>
      </w:rPr>
    </w:lvl>
    <w:lvl w:ilvl="8">
      <w:start w:val="1"/>
      <w:numFmt w:val="decimal"/>
      <w:lvlText w:val="%1.%2.%3.%4.%5.%6.%7.%8.%9."/>
      <w:lvlJc w:val="start"/>
      <w:pPr>
        <w:tabs>
          <w:tab w:val="num" w:pos="0"/>
        </w:tabs>
        <w:ind w:start="4848" w:hanging="1440"/>
      </w:pPr>
      <w:rPr>
        <w:sz w:val="18"/>
        <w:spacing w:val="-4"/>
        <w:szCs w:val="18"/>
        <w:color w:val="000000"/>
      </w:r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ind w:firstLine="720" w:start="0" w:end="0"/>
      <w:jc w:val="both"/>
    </w:pPr>
    <w:rPr>
      <w:rFonts w:ascii="Arial" w:hAnsi="Arial" w:eastAsia="Times New Roman" w:cs="Arial"/>
      <w:color w:val="auto"/>
      <w:sz w:val="24"/>
      <w:szCs w:val="20"/>
      <w:lang w:val="ru-RU" w:eastAsia="zh-CN" w:bidi="ar-SA"/>
    </w:rPr>
  </w:style>
  <w:style w:type="paragraph" w:styleId="Heading1">
    <w:name w:val="Heading 1"/>
    <w:basedOn w:val="Normal"/>
    <w:next w:val="Normal"/>
    <w:qFormat/>
    <w:pPr>
      <w:keepNext w:val="true"/>
      <w:widowControl w:val="false"/>
      <w:numPr>
        <w:ilvl w:val="0"/>
        <w:numId w:val="1"/>
      </w:numPr>
      <w:jc w:val="center"/>
      <w:outlineLvl w:val="0"/>
    </w:pPr>
    <w:rPr>
      <w:b/>
      <w:sz w:val="28"/>
    </w:rPr>
  </w:style>
  <w:style w:type="paragraph" w:styleId="Heading2">
    <w:name w:val="Heading 2"/>
    <w:basedOn w:val="Normal"/>
    <w:next w:val="Normal"/>
    <w:qFormat/>
    <w:pPr>
      <w:keepNext w:val="true"/>
      <w:numPr>
        <w:ilvl w:val="1"/>
        <w:numId w:val="1"/>
      </w:numPr>
      <w:ind w:hanging="0" w:start="0" w:end="0"/>
      <w:jc w:val="center"/>
      <w:outlineLvl w:val="1"/>
    </w:pPr>
    <w:rPr>
      <w:rFonts w:ascii="Times New Roman" w:hAnsi="Times New Roman" w:cs="Times New Roman"/>
      <w:b/>
      <w:sz w:val="28"/>
    </w:rPr>
  </w:style>
  <w:style w:type="paragraph" w:styleId="Heading3">
    <w:name w:val="Heading 3"/>
    <w:basedOn w:val="Normal"/>
    <w:next w:val="Normal"/>
    <w:qFormat/>
    <w:pPr>
      <w:keepNext w:val="true"/>
      <w:widowControl w:val="false"/>
      <w:numPr>
        <w:ilvl w:val="2"/>
        <w:numId w:val="1"/>
      </w:numPr>
      <w:ind w:hanging="0" w:start="0" w:end="0"/>
      <w:jc w:val="center"/>
      <w:outlineLvl w:val="2"/>
    </w:pPr>
    <w:rPr>
      <w:rFonts w:ascii="Times New Roman" w:hAnsi="Times New Roman" w:cs="Times New Roman"/>
      <w:b/>
      <w:sz w:val="18"/>
    </w:rPr>
  </w:style>
  <w:style w:type="paragraph" w:styleId="Heading4">
    <w:name w:val="Heading 4"/>
    <w:basedOn w:val="Normal"/>
    <w:next w:val="Normal"/>
    <w:qFormat/>
    <w:pPr>
      <w:keepNext w:val="true"/>
      <w:numPr>
        <w:ilvl w:val="3"/>
        <w:numId w:val="1"/>
      </w:numPr>
      <w:spacing w:before="240" w:after="60"/>
      <w:outlineLvl w:val="3"/>
    </w:pPr>
    <w:rPr>
      <w:rFonts w:ascii="Calibri" w:hAnsi="Calibri" w:cs="Calibri"/>
      <w:b/>
      <w:bCs/>
      <w:sz w:val="28"/>
      <w:szCs w:val="28"/>
    </w:rPr>
  </w:style>
  <w:style w:type="character" w:styleId="WW8Num2z0">
    <w:name w:val="WW8Num2z0"/>
    <w:qFormat/>
    <w:rPr>
      <w:color w:val="000000"/>
      <w:spacing w:val="-4"/>
      <w:sz w:val="18"/>
      <w:szCs w:val="18"/>
    </w:rPr>
  </w:style>
  <w:style w:type="character" w:styleId="Style10">
    <w:name w:val="Основной шрифт абзаца"/>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3z0">
    <w:name w:val="WW8Num3z0"/>
    <w:qFormat/>
    <w:rPr>
      <w:rFonts w:ascii="Times New Roman" w:hAnsi="Times New Roman" w:cs="Times New Roman"/>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Times New Roman" w:hAnsi="Times New Roman" w:cs="Times New Roman"/>
    </w:rPr>
  </w:style>
  <w:style w:type="character" w:styleId="WW8Num8z0">
    <w:name w:val="WW8Num8z0"/>
    <w:qFormat/>
    <w:rPr>
      <w:rFonts w:ascii="Times New Roman" w:hAnsi="Times New Roman" w:cs="Times New Roman"/>
    </w:rPr>
  </w:style>
  <w:style w:type="character" w:styleId="WW8Num9z0">
    <w:name w:val="WW8Num9z0"/>
    <w:qFormat/>
    <w:rPr/>
  </w:style>
  <w:style w:type="character" w:styleId="WW8Num10z0">
    <w:name w:val="WW8Num10z0"/>
    <w:qFormat/>
    <w:rPr/>
  </w:style>
  <w:style w:type="character" w:styleId="WW8Num11z0">
    <w:name w:val="WW8Num11z0"/>
    <w:qFormat/>
    <w:rPr>
      <w:rFonts w:ascii="Arial" w:hAnsi="Arial" w:cs="Arial"/>
      <w:b w:val="false"/>
      <w:i/>
      <w:sz w:val="24"/>
      <w:u w:val="none"/>
    </w:rPr>
  </w:style>
  <w:style w:type="character" w:styleId="WW8Num12z0">
    <w:name w:val="WW8Num12z0"/>
    <w:qFormat/>
    <w:rPr>
      <w:rFonts w:ascii="Times New Roman" w:hAnsi="Times New Roman" w:cs="Times New Roman"/>
    </w:rPr>
  </w:style>
  <w:style w:type="character" w:styleId="WW8Num13z0">
    <w:name w:val="WW8Num13z0"/>
    <w:qFormat/>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b w:val="false"/>
    </w:rPr>
  </w:style>
  <w:style w:type="character" w:styleId="WW8Num18z0">
    <w:name w:val="WW8Num18z0"/>
    <w:qFormat/>
    <w:rPr/>
  </w:style>
  <w:style w:type="character" w:styleId="WW8Num19z0">
    <w:name w:val="WW8Num19z0"/>
    <w:qFormat/>
    <w:rPr/>
  </w:style>
  <w:style w:type="character" w:styleId="WW8Num20z0">
    <w:name w:val="WW8Num20z0"/>
    <w:qFormat/>
    <w:rPr>
      <w:rFonts w:ascii="Times New Roman" w:hAnsi="Times New Roman" w:cs="Times New Roman"/>
    </w:rPr>
  </w:style>
  <w:style w:type="character" w:styleId="WW8Num21z0">
    <w:name w:val="WW8Num21z0"/>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Arial" w:hAnsi="Arial" w:cs="Arial"/>
      <w:b w:val="false"/>
      <w:i/>
      <w:sz w:val="24"/>
      <w:u w:val="none"/>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color w:val="000000"/>
      <w:spacing w:val="-4"/>
      <w:sz w:val="18"/>
      <w:szCs w:val="18"/>
    </w:rPr>
  </w:style>
  <w:style w:type="character" w:styleId="WW8Num29z0">
    <w:name w:val="WW8Num29z0"/>
    <w:qFormat/>
    <w:rPr/>
  </w:style>
  <w:style w:type="character" w:styleId="WW8Num30z0">
    <w:name w:val="WW8Num30z0"/>
    <w:qFormat/>
    <w:rPr/>
  </w:style>
  <w:style w:type="character" w:styleId="WW8Num31z0">
    <w:name w:val="WW8Num31z0"/>
    <w:qFormat/>
    <w:rPr>
      <w:rFonts w:ascii="Times New Roman" w:hAnsi="Times New Roman" w:cs="Times New Roman"/>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1">
    <w:name w:val="Основной шрифт абзаца1"/>
    <w:qFormat/>
    <w:rPr/>
  </w:style>
  <w:style w:type="character" w:styleId="Style11">
    <w:name w:val="Основной шрифт"/>
    <w:qFormat/>
    <w:rPr/>
  </w:style>
  <w:style w:type="character" w:styleId="Style12">
    <w:name w:val="номер страницы"/>
    <w:basedOn w:val="Style11"/>
    <w:qFormat/>
    <w:rPr/>
  </w:style>
  <w:style w:type="character" w:styleId="PageNumber">
    <w:name w:val="Page Number"/>
    <w:basedOn w:val="1"/>
    <w:rPr/>
  </w:style>
  <w:style w:type="character" w:styleId="LineNumber">
    <w:name w:val="Line Number"/>
    <w:basedOn w:val="1"/>
    <w:rPr/>
  </w:style>
  <w:style w:type="character" w:styleId="Style13">
    <w:name w:val="Основной текст Знак"/>
    <w:qFormat/>
    <w:rPr>
      <w:rFonts w:ascii="Arial" w:hAnsi="Arial" w:cs="Arial"/>
      <w:i/>
      <w:sz w:val="24"/>
      <w:lang w:val="ru-RU" w:bidi="ar-SA"/>
    </w:rPr>
  </w:style>
  <w:style w:type="character" w:styleId="4">
    <w:name w:val="Заголовок 4 Знак"/>
    <w:qFormat/>
    <w:rPr>
      <w:rFonts w:ascii="Calibri" w:hAnsi="Calibri" w:eastAsia="Times New Roman" w:cs="Times New Roman"/>
      <w:b/>
      <w:bCs/>
      <w:sz w:val="28"/>
      <w:szCs w:val="28"/>
    </w:rPr>
  </w:style>
  <w:style w:type="character" w:styleId="11">
    <w:name w:val="Заголовок 1 Знак"/>
    <w:qFormat/>
    <w:rPr>
      <w:rFonts w:ascii="Arial" w:hAnsi="Arial" w:cs="Arial"/>
      <w:b/>
      <w:sz w:val="28"/>
    </w:rPr>
  </w:style>
  <w:style w:type="character" w:styleId="Style14">
    <w:name w:val="Нижний колонтитул Знак"/>
    <w:qFormat/>
    <w:rPr>
      <w:rFonts w:ascii="Arial" w:hAnsi="Arial" w:cs="Arial"/>
    </w:rPr>
  </w:style>
  <w:style w:type="character" w:styleId="FontStyle12">
    <w:name w:val="Font Style12"/>
    <w:qFormat/>
    <w:rPr>
      <w:rFonts w:ascii="Times New Roman" w:hAnsi="Times New Roman" w:cs="Times New Roman"/>
      <w:sz w:val="22"/>
      <w:szCs w:val="22"/>
    </w:rPr>
  </w:style>
  <w:style w:type="character" w:styleId="Hyperlink">
    <w:name w:val="Hyperlink"/>
    <w:rPr>
      <w:color w:val="0000FF"/>
      <w:u w:val="single"/>
    </w:rPr>
  </w:style>
  <w:style w:type="character" w:styleId="Style15">
    <w:name w:val="Верхний колонтитул Знак"/>
    <w:qFormat/>
    <w:rPr>
      <w:rFonts w:ascii="Arial" w:hAnsi="Arial" w:cs="Arial"/>
    </w:rPr>
  </w:style>
  <w:style w:type="paragraph" w:styleId="Style16">
    <w:name w:val="Заголовок"/>
    <w:basedOn w:val="Normal"/>
    <w:next w:val="BodyText"/>
    <w:qFormat/>
    <w:pPr>
      <w:jc w:val="center"/>
    </w:pPr>
    <w:rPr>
      <w:rFonts w:ascii="Arial CYR" w:hAnsi="Arial CYR" w:cs="Arial CYR"/>
      <w:b/>
      <w:sz w:val="28"/>
    </w:rPr>
  </w:style>
  <w:style w:type="paragraph" w:styleId="BodyText">
    <w:name w:val="Body Text"/>
    <w:basedOn w:val="Normal"/>
    <w:pPr>
      <w:widowControl w:val="false"/>
      <w:spacing w:before="60" w:after="0"/>
    </w:pPr>
    <w:rPr>
      <w:i/>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Droid Sans Devanagari"/>
      <w:i/>
      <w:iCs/>
      <w:sz w:val="24"/>
      <w:szCs w:val="24"/>
    </w:rPr>
  </w:style>
  <w:style w:type="paragraph" w:styleId="Style17">
    <w:name w:val="Указатель"/>
    <w:basedOn w:val="Normal"/>
    <w:qFormat/>
    <w:pPr>
      <w:suppressLineNumbers/>
    </w:pPr>
    <w:rPr>
      <w:rFonts w:cs="Droid Sans Devanagari"/>
    </w:rPr>
  </w:style>
  <w:style w:type="paragraph" w:styleId="Caption1">
    <w:name w:val="Caption1"/>
    <w:basedOn w:val="Normal"/>
    <w:qFormat/>
    <w:pPr>
      <w:suppressLineNumbers/>
      <w:spacing w:before="120" w:after="120"/>
    </w:pPr>
    <w:rPr>
      <w:rFonts w:cs="Droid Sans Devanagari"/>
      <w:i/>
      <w:iCs/>
      <w:sz w:val="24"/>
      <w:szCs w:val="24"/>
    </w:rPr>
  </w:style>
  <w:style w:type="paragraph" w:styleId="Style18">
    <w:name w:val="Название объекта"/>
    <w:basedOn w:val="Normal"/>
    <w:qFormat/>
    <w:pPr>
      <w:suppressLineNumbers/>
      <w:spacing w:before="120" w:after="120"/>
    </w:pPr>
    <w:rPr>
      <w:rFonts w:cs="Arial"/>
      <w:i/>
      <w:iCs/>
      <w:sz w:val="24"/>
      <w:szCs w:val="24"/>
    </w:rPr>
  </w:style>
  <w:style w:type="paragraph" w:styleId="12">
    <w:name w:val="Указатель1"/>
    <w:basedOn w:val="Normal"/>
    <w:qFormat/>
    <w:pPr>
      <w:suppressLineNumbers/>
    </w:pPr>
    <w:rPr>
      <w:rFonts w:cs="Arial"/>
    </w:rPr>
  </w:style>
  <w:style w:type="paragraph" w:styleId="13">
    <w:name w:val="заголовок 1"/>
    <w:basedOn w:val="Normal"/>
    <w:next w:val="Normal"/>
    <w:qFormat/>
    <w:pPr>
      <w:keepNext w:val="true"/>
      <w:widowControl w:val="false"/>
      <w:spacing w:before="120" w:after="0"/>
    </w:pPr>
    <w:rPr>
      <w:i/>
    </w:rPr>
  </w:style>
  <w:style w:type="paragraph" w:styleId="Style19">
    <w:name w:val="Верхний и нижний колонтитулы"/>
    <w:basedOn w:val="Normal"/>
    <w:qFormat/>
    <w:pPr>
      <w:suppressLineNumbers/>
      <w:tabs>
        <w:tab w:val="clear" w:pos="720"/>
        <w:tab w:val="center" w:pos="4819" w:leader="none"/>
        <w:tab w:val="right" w:pos="9638" w:leader="none"/>
      </w:tabs>
    </w:pPr>
    <w:rPr/>
  </w:style>
  <w:style w:type="paragraph" w:styleId="Style20">
    <w:name w:val="Колонтитул"/>
    <w:basedOn w:val="Normal"/>
    <w:qFormat/>
    <w:pPr>
      <w:suppressLineNumbers/>
      <w:tabs>
        <w:tab w:val="clear" w:pos="720"/>
        <w:tab w:val="center" w:pos="4819" w:leader="none"/>
        <w:tab w:val="right" w:pos="9638" w:leader="none"/>
      </w:tabs>
    </w:pPr>
    <w:rPr/>
  </w:style>
  <w:style w:type="paragraph" w:styleId="Footer">
    <w:name w:val="Footer"/>
    <w:basedOn w:val="Normal"/>
    <w:pPr>
      <w:ind w:hanging="0" w:start="0" w:end="0"/>
      <w:jc w:val="start"/>
    </w:pPr>
    <w:rPr>
      <w:sz w:val="20"/>
    </w:rPr>
  </w:style>
  <w:style w:type="paragraph" w:styleId="Header">
    <w:name w:val="Header"/>
    <w:basedOn w:val="Normal"/>
    <w:pPr>
      <w:ind w:hanging="0" w:start="0" w:end="0"/>
      <w:jc w:val="start"/>
    </w:pPr>
    <w:rPr>
      <w:sz w:val="20"/>
    </w:rPr>
  </w:style>
  <w:style w:type="paragraph" w:styleId="BodyTextIndent">
    <w:name w:val="Body Text Indent"/>
    <w:basedOn w:val="Normal"/>
    <w:pPr>
      <w:widowControl w:val="false"/>
      <w:spacing w:lineRule="atLeast" w:line="240" w:before="240" w:after="240"/>
    </w:pPr>
    <w:rPr/>
  </w:style>
  <w:style w:type="paragraph" w:styleId="21">
    <w:name w:val="Основной текст с отступом 21"/>
    <w:basedOn w:val="Normal"/>
    <w:qFormat/>
    <w:pPr>
      <w:widowControl w:val="false"/>
      <w:spacing w:lineRule="atLeast" w:line="240" w:before="40" w:after="0"/>
      <w:ind w:firstLine="708" w:start="0" w:end="0"/>
    </w:pPr>
    <w:rPr/>
  </w:style>
  <w:style w:type="paragraph" w:styleId="31">
    <w:name w:val="Основной текст с отступом 31"/>
    <w:basedOn w:val="Normal"/>
    <w:qFormat/>
    <w:pPr>
      <w:widowControl w:val="false"/>
      <w:spacing w:before="80" w:after="0"/>
      <w:ind w:firstLine="720" w:start="720" w:end="0"/>
    </w:pPr>
    <w:rPr>
      <w:i/>
      <w:u w:val="single"/>
    </w:rPr>
  </w:style>
  <w:style w:type="paragraph" w:styleId="311">
    <w:name w:val="Основной текст 31"/>
    <w:basedOn w:val="Normal"/>
    <w:qFormat/>
    <w:pPr>
      <w:widowControl w:val="false"/>
      <w:spacing w:before="120" w:after="0"/>
    </w:pPr>
    <w:rPr>
      <w:i/>
    </w:rPr>
  </w:style>
  <w:style w:type="paragraph" w:styleId="BodyText21">
    <w:name w:val="Body Text 21"/>
    <w:basedOn w:val="Normal"/>
    <w:qFormat/>
    <w:pPr>
      <w:widowControl w:val="false"/>
      <w:ind w:firstLine="708" w:start="0" w:end="0"/>
    </w:pPr>
    <w:rPr>
      <w:i/>
    </w:rPr>
  </w:style>
  <w:style w:type="paragraph" w:styleId="14">
    <w:name w:val="Обычный1"/>
    <w:qFormat/>
    <w:pPr>
      <w:widowControl/>
      <w:suppressAutoHyphens w:val="true"/>
      <w:bidi w:val="0"/>
    </w:pPr>
    <w:rPr>
      <w:rFonts w:ascii="Helvetica;Arial" w:hAnsi="Helvetica;Arial" w:eastAsia="Times New Roman" w:cs="Helvetica;Arial"/>
      <w:color w:val="auto"/>
      <w:sz w:val="20"/>
      <w:szCs w:val="20"/>
      <w:lang w:val="ru-RU" w:eastAsia="zh-CN" w:bidi="ar-SA"/>
    </w:rPr>
  </w:style>
  <w:style w:type="paragraph" w:styleId="211">
    <w:name w:val="Основной текст 21"/>
    <w:basedOn w:val="Normal"/>
    <w:qFormat/>
    <w:pPr>
      <w:widowControl w:val="false"/>
      <w:ind w:hanging="0" w:start="0" w:end="0"/>
    </w:pPr>
    <w:rPr/>
  </w:style>
  <w:style w:type="paragraph" w:styleId="FR1">
    <w:name w:val="FR1"/>
    <w:qFormat/>
    <w:pPr>
      <w:widowControl w:val="false"/>
      <w:suppressAutoHyphens w:val="true"/>
      <w:bidi w:val="0"/>
      <w:spacing w:before="40" w:after="0"/>
      <w:jc w:val="center"/>
    </w:pPr>
    <w:rPr>
      <w:rFonts w:ascii="Arial" w:hAnsi="Arial" w:eastAsia="Times New Roman" w:cs="Arial"/>
      <w:color w:val="auto"/>
      <w:sz w:val="32"/>
      <w:szCs w:val="20"/>
      <w:lang w:val="ru-RU" w:eastAsia="zh-CN" w:bidi="ar-SA"/>
    </w:rPr>
  </w:style>
  <w:style w:type="paragraph" w:styleId="FR2">
    <w:name w:val="FR2"/>
    <w:qFormat/>
    <w:pPr>
      <w:widowControl w:val="false"/>
      <w:suppressAutoHyphens w:val="true"/>
      <w:bidi w:val="0"/>
      <w:spacing w:lineRule="auto" w:line="300"/>
      <w:jc w:val="center"/>
    </w:pPr>
    <w:rPr>
      <w:rFonts w:ascii="Times New Roman" w:hAnsi="Times New Roman" w:eastAsia="Times New Roman" w:cs="Times New Roman"/>
      <w:color w:val="auto"/>
      <w:sz w:val="28"/>
      <w:szCs w:val="20"/>
      <w:lang w:val="ru-RU" w:eastAsia="zh-CN" w:bidi="ar-SA"/>
    </w:rPr>
  </w:style>
  <w:style w:type="paragraph" w:styleId="15">
    <w:name w:val="Схема документа1"/>
    <w:basedOn w:val="Normal"/>
    <w:qFormat/>
    <w:pPr>
      <w:shd w:fill="000080" w:val="clear"/>
    </w:pPr>
    <w:rPr>
      <w:rFonts w:ascii="Tahoma" w:hAnsi="Tahoma" w:cs="Tahoma"/>
    </w:rPr>
  </w:style>
  <w:style w:type="paragraph" w:styleId="Style21">
    <w:name w:val="Текст выноски"/>
    <w:basedOn w:val="Normal"/>
    <w:qFormat/>
    <w:pPr/>
    <w:rPr>
      <w:rFonts w:ascii="Tahoma" w:hAnsi="Tahoma" w:cs="Tahoma"/>
      <w:sz w:val="16"/>
      <w:szCs w:val="16"/>
    </w:rPr>
  </w:style>
  <w:style w:type="paragraph" w:styleId="Style22">
    <w:name w:val="Абзац списка"/>
    <w:basedOn w:val="Normal"/>
    <w:qFormat/>
    <w:pPr>
      <w:spacing w:before="0" w:after="0"/>
      <w:ind w:hanging="0" w:start="720" w:end="0"/>
      <w:contextualSpacing/>
      <w:jc w:val="start"/>
    </w:pPr>
    <w:rPr>
      <w:rFonts w:ascii="Times New Roman" w:hAnsi="Times New Roman" w:cs="Times New Roman"/>
    </w:rPr>
  </w:style>
  <w:style w:type="paragraph" w:styleId="Style23">
    <w:name w:val="Текст в заданном формате"/>
    <w:basedOn w:val="Normal"/>
    <w:qFormat/>
    <w:pPr>
      <w:suppressAutoHyphens w:val="true"/>
      <w:ind w:hanging="0" w:start="0" w:end="0"/>
    </w:pPr>
    <w:rPr>
      <w:rFonts w:ascii="Courier New" w:hAnsi="Courier New" w:eastAsia="Courier New" w:cs="Courier New"/>
    </w:rPr>
  </w:style>
  <w:style w:type="paragraph" w:styleId="Style51">
    <w:name w:val="Style5"/>
    <w:basedOn w:val="Normal"/>
    <w:qFormat/>
    <w:pPr>
      <w:widowControl w:val="false"/>
      <w:autoSpaceDE w:val="false"/>
      <w:spacing w:lineRule="exact" w:line="277"/>
      <w:ind w:hanging="0" w:start="0" w:end="0"/>
    </w:pPr>
    <w:rPr>
      <w:rFonts w:ascii="Times New Roman" w:hAnsi="Times New Roman" w:cs="Times New Roman"/>
      <w:szCs w:val="24"/>
    </w:rPr>
  </w:style>
  <w:style w:type="paragraph" w:styleId="ConsPlusNormal">
    <w:name w:val="ConsPlusNormal"/>
    <w:qFormat/>
    <w:pPr>
      <w:widowControl/>
      <w:suppressAutoHyphens w:val="true"/>
      <w:autoSpaceDE w:val="false"/>
      <w:bidi w:val="0"/>
    </w:pPr>
    <w:rPr>
      <w:rFonts w:ascii="Times New Roman CYR" w:hAnsi="Times New Roman CYR" w:eastAsia="Times New Roman" w:cs="Times New Roman CYR"/>
      <w:color w:val="auto"/>
      <w:sz w:val="16"/>
      <w:szCs w:val="16"/>
      <w:lang w:val="ru-RU" w:eastAsia="zh-CN" w:bidi="ar-SA"/>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Договор на КБО 44 ФЗ 2022_x0000__x0000_</Template>
  <TotalTime>31</TotalTime>
  <Application>LibreOffice/7.6.7.2$Linux_X86_64 LibreOffice_project/60$Build-2</Application>
  <AppVersion>15.0000</AppVersion>
  <Pages>7</Pages>
  <Words>3849</Words>
  <Characters>29229</Characters>
  <CharactersWithSpaces>32944</CharactersWithSpaces>
  <Paragraphs>139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2024-01-18T13:06:00Z</dcterms:created>
  <dc:creator>Пирогов Алексей Юрьевич</dc:creator>
  <dc:description/>
  <dc:language>ru-RU</dc:language>
  <cp:lastModifiedBy/>
  <cp:lastPrinted>2021-01-28T09:12:00Z</cp:lastPrinted>
  <dcterms:modified xsi:type="dcterms:W3CDTF">2026-03-30T12:46:00Z</dcterms:modified>
  <cp:revision>8</cp:revision>
  <dc:subject/>
  <dc:title>Липецкоблгаз</dc:title>
</cp:coreProperties>
</file>