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20"/>
        <w:jc w:val="center"/>
        <w:spacing w:before="0" w:after="0" w:line="240" w:lineRule="auto"/>
        <w:rPr>
          <w:rFonts w:ascii="Tinos" w:hAnsi="Tinos" w:cs="Tinos"/>
          <w:b/>
          <w:sz w:val="22"/>
          <w:szCs w:val="22"/>
        </w:rPr>
      </w:pPr>
      <w:r>
        <w:rPr>
          <w:rFonts w:ascii="Tinos" w:hAnsi="Tinos" w:eastAsia="Tinos" w:cs="Tinos"/>
          <w:b/>
          <w:bCs/>
          <w:sz w:val="22"/>
          <w:szCs w:val="22"/>
        </w:rPr>
        <w:t xml:space="preserve">ПРОЕКТ ГОСУДАРСТВЕННОГО КОНТРАКТА №_</w:t>
      </w:r>
      <w:r>
        <w:rPr>
          <w:rFonts w:ascii="Tinos" w:hAnsi="Tinos" w:eastAsia="Tinos" w:cs="Tinos"/>
          <w:b/>
          <w:sz w:val="22"/>
          <w:szCs w:val="22"/>
        </w:rPr>
        <w:t xml:space="preserve">_______</w:t>
      </w:r>
      <w:r>
        <w:rPr>
          <w:rFonts w:ascii="Tinos" w:hAnsi="Tinos" w:cs="Tinos"/>
          <w:b/>
          <w:sz w:val="22"/>
          <w:szCs w:val="22"/>
        </w:rPr>
      </w:r>
      <w:r>
        <w:rPr>
          <w:rFonts w:ascii="Tinos" w:hAnsi="Tinos" w:cs="Tinos"/>
          <w:b/>
          <w:sz w:val="22"/>
          <w:szCs w:val="22"/>
        </w:rPr>
      </w:r>
    </w:p>
    <w:p>
      <w:pPr>
        <w:pStyle w:val="920"/>
        <w:jc w:val="center"/>
        <w:spacing w:before="0" w:after="0" w:line="240" w:lineRule="auto"/>
        <w:rPr>
          <w:rFonts w:ascii="Tinos" w:hAnsi="Tinos" w:cs="Tinos"/>
          <w:b/>
          <w:sz w:val="22"/>
          <w:szCs w:val="22"/>
        </w:rPr>
      </w:pPr>
      <w:r>
        <w:rPr>
          <w:rFonts w:ascii="Tinos" w:hAnsi="Tinos" w:eastAsia="Tinos" w:cs="Tinos"/>
          <w:b/>
          <w:bCs/>
          <w:sz w:val="22"/>
          <w:szCs w:val="22"/>
        </w:rPr>
        <w:t xml:space="preserve">«На </w:t>
      </w:r>
      <w:r>
        <w:rPr>
          <w:rFonts w:ascii="Tinos" w:hAnsi="Tinos" w:eastAsia="Tinos" w:cs="Tinos"/>
          <w:b/>
          <w:sz w:val="22"/>
          <w:szCs w:val="22"/>
        </w:rPr>
        <w:t xml:space="preserve">оказание услуг на техническое обслуживание и (или) поверку узлов (приборов) учета тепловой энергии, электроэнергии, водоснабжения, газоснабжения </w:t>
      </w:r>
      <w:r>
        <w:rPr>
          <w:rFonts w:ascii="Tinos" w:hAnsi="Tinos" w:cs="Tinos"/>
          <w:b/>
          <w:sz w:val="22"/>
          <w:szCs w:val="22"/>
        </w:rPr>
      </w:r>
      <w:r>
        <w:rPr>
          <w:rFonts w:ascii="Tinos" w:hAnsi="Tinos" w:cs="Tinos"/>
          <w:b/>
          <w:sz w:val="22"/>
          <w:szCs w:val="22"/>
        </w:rPr>
      </w:r>
    </w:p>
    <w:p>
      <w:pPr>
        <w:pStyle w:val="920"/>
        <w:jc w:val="center"/>
        <w:spacing w:before="0"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г. Белгород                                                                                                      « ___ »  ___________ 2026 г.</w:t>
      </w:r>
      <w:r>
        <w:rPr>
          <w:rFonts w:ascii="Tinos" w:hAnsi="Tinos" w:cs="Tinos"/>
          <w:sz w:val="22"/>
          <w:szCs w:val="22"/>
        </w:rPr>
      </w:r>
      <w:r>
        <w:rPr>
          <w:rFonts w:ascii="Tinos" w:hAnsi="Tinos" w:cs="Tinos"/>
          <w:sz w:val="22"/>
          <w:szCs w:val="22"/>
        </w:rPr>
      </w:r>
    </w:p>
    <w:p>
      <w:pPr>
        <w:pStyle w:val="920"/>
        <w:ind w:firstLine="567"/>
        <w:jc w:val="both"/>
        <w:spacing w:before="0"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ind w:firstLine="567"/>
        <w:jc w:val="both"/>
        <w:spacing w:after="0" w:line="240" w:lineRule="auto"/>
        <w:rPr>
          <w:rFonts w:ascii="Tinos" w:hAnsi="Tinos" w:cs="Tinos"/>
          <w:sz w:val="22"/>
          <w:szCs w:val="22"/>
        </w:rPr>
      </w:pP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 </w:t>
      </w:r>
      <w:r>
        <w:rPr>
          <w:rFonts w:ascii="Tinos" w:hAnsi="Tinos" w:eastAsia="Tinos" w:cs="Tinos"/>
          <w:sz w:val="22"/>
          <w:szCs w:val="22"/>
        </w:rPr>
        <w:t xml:space="preserve">действующее от имени Российской Федерации,       именуемое в дальнейшем </w:t>
      </w:r>
      <w:r>
        <w:rPr>
          <w:rFonts w:ascii="Tinos" w:hAnsi="Tinos" w:eastAsia="Tinos" w:cs="Tinos"/>
          <w:b/>
          <w:bCs/>
          <w:sz w:val="22"/>
          <w:szCs w:val="22"/>
        </w:rPr>
        <w:t xml:space="preserve">«Заказчик»</w:t>
      </w:r>
      <w:r>
        <w:rPr>
          <w:rFonts w:ascii="Tinos" w:hAnsi="Tinos" w:eastAsia="Tinos" w:cs="Tinos"/>
          <w:sz w:val="22"/>
          <w:szCs w:val="22"/>
        </w:rPr>
        <w:t xml:space="preserve"> в лице </w:t>
      </w:r>
      <w:r>
        <w:rPr>
          <w:rFonts w:ascii="Tinos" w:hAnsi="Tinos" w:eastAsia="Tinos" w:cs="Tinos"/>
          <w:sz w:val="22"/>
          <w:szCs w:val="22"/>
        </w:rPr>
        <w:t xml:space="preserve">__________________________________________</w:t>
      </w:r>
      <w:r>
        <w:rPr>
          <w:rFonts w:ascii="Tinos" w:hAnsi="Tinos" w:eastAsia="Tinos" w:cs="Tinos"/>
          <w:sz w:val="22"/>
          <w:szCs w:val="22"/>
        </w:rPr>
        <w:t xml:space="preserve">___, действующего на основании __________________, с одной стороны</w:t>
      </w:r>
      <w:r>
        <w:rPr>
          <w:rFonts w:ascii="Tinos" w:hAnsi="Tinos" w:eastAsia="Tinos" w:cs="Tinos"/>
          <w:sz w:val="22"/>
          <w:szCs w:val="22"/>
        </w:rPr>
        <w:t xml:space="preserve"> и </w:t>
      </w:r>
      <w:r>
        <w:rPr>
          <w:rFonts w:ascii="Tinos" w:hAnsi="Tinos" w:eastAsia="Tinos" w:cs="Tinos"/>
          <w:b/>
          <w:sz w:val="22"/>
          <w:szCs w:val="22"/>
        </w:rPr>
        <w:t xml:space="preserve">_______________,                  </w:t>
      </w:r>
      <w:r>
        <w:rPr>
          <w:rFonts w:ascii="Tinos" w:hAnsi="Tinos" w:eastAsia="Tinos" w:cs="Tinos"/>
          <w:sz w:val="22"/>
          <w:szCs w:val="22"/>
        </w:rPr>
        <w:t xml:space="preserve">в лице______________, действующему на основании ____________________, именуемое                    в дальнейшем </w:t>
      </w:r>
      <w:r>
        <w:rPr>
          <w:rFonts w:ascii="Tinos" w:hAnsi="Tinos" w:eastAsia="Tinos" w:cs="Tinos"/>
          <w:b/>
          <w:sz w:val="22"/>
          <w:szCs w:val="22"/>
        </w:rPr>
        <w:t xml:space="preserve">«</w:t>
      </w:r>
      <w:r>
        <w:rPr>
          <w:rFonts w:ascii="Tinos" w:hAnsi="Tinos" w:eastAsia="Tinos" w:cs="Tinos"/>
          <w:b/>
          <w:sz w:val="22"/>
          <w:szCs w:val="22"/>
        </w:rPr>
        <w:t xml:space="preserve">Исполнитель</w:t>
      </w:r>
      <w:r>
        <w:rPr>
          <w:rFonts w:ascii="Tinos" w:hAnsi="Tinos" w:eastAsia="Tinos" w:cs="Tinos"/>
          <w:b/>
          <w:sz w:val="22"/>
          <w:szCs w:val="22"/>
        </w:rPr>
        <w:t xml:space="preserve">»</w:t>
      </w:r>
      <w:r>
        <w:rPr>
          <w:rFonts w:ascii="Tinos" w:hAnsi="Tinos" w:eastAsia="Tinos" w:cs="Tinos"/>
          <w:i/>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с другой стороны, совместно именуемые Стороны, руководствуясь пунктом 4 части </w:t>
      </w:r>
      <w:r>
        <w:rPr>
          <w:rFonts w:ascii="Tinos" w:hAnsi="Tinos" w:eastAsia="Tinos" w:cs="Tinos"/>
          <w:sz w:val="22"/>
          <w:szCs w:val="22"/>
        </w:rPr>
        <w:t xml:space="preserve">1 статьи 93 Федерального закона</w:t>
      </w:r>
      <w:r>
        <w:rPr>
          <w:rFonts w:ascii="Tinos" w:hAnsi="Tinos" w:eastAsia="Tinos" w:cs="Tinos"/>
          <w:sz w:val="22"/>
          <w:szCs w:val="22"/>
        </w:rPr>
        <w:t xml:space="preserve"> от 05.04.2013 </w:t>
      </w:r>
      <w:r>
        <w:rPr>
          <w:rFonts w:ascii="Tinos" w:hAnsi="Tinos" w:eastAsia="Tinos" w:cs="Tinos"/>
          <w:sz w:val="22"/>
          <w:szCs w:val="22"/>
        </w:rPr>
        <w:t xml:space="preserve">№ 44-ФЗ «О контрактной системе в сфере закупок товаров, работ, услуг для обеспечения государственных и муниципальных нужд», </w:t>
      </w:r>
      <w:r>
        <w:rPr>
          <w:rFonts w:ascii="Tinos" w:hAnsi="Tinos" w:eastAsia="Tinos" w:cs="Tinos"/>
          <w:color w:val="000000"/>
          <w:sz w:val="22"/>
          <w:szCs w:val="22"/>
        </w:rPr>
        <w:t xml:space="preserve">на </w:t>
      </w:r>
      <w:r>
        <w:rPr>
          <w:rFonts w:ascii="Tinos" w:hAnsi="Tinos" w:eastAsia="Tinos" w:cs="Tinos"/>
          <w:color w:val="000000"/>
          <w:sz w:val="22"/>
          <w:szCs w:val="22"/>
        </w:rPr>
        <w:t xml:space="preserve">основании </w:t>
      </w:r>
      <w:r>
        <w:rPr>
          <w:rFonts w:ascii="Tinos" w:hAnsi="Tinos" w:eastAsia="Tinos" w:cs="Tinos"/>
          <w:color w:val="000000"/>
          <w:sz w:val="22"/>
          <w:szCs w:val="22"/>
        </w:rPr>
        <w:t xml:space="preserve">ИКЗ № </w:t>
      </w:r>
      <w:r>
        <w:rPr>
          <w:rFonts w:ascii="Tinos" w:hAnsi="Tinos" w:eastAsia="Tinos" w:cs="Tinos"/>
          <w:color w:val="000000" w:themeColor="text1"/>
          <w:sz w:val="22"/>
          <w:szCs w:val="22"/>
        </w:rPr>
        <w:t xml:space="preserve">261312311356031230100100250000000244</w:t>
      </w:r>
      <w:r>
        <w:rPr>
          <w:rFonts w:ascii="Tinos" w:hAnsi="Tinos" w:eastAsia="Tinos" w:cs="Tinos"/>
          <w:color w:val="000000"/>
          <w:sz w:val="22"/>
          <w:szCs w:val="22"/>
        </w:rPr>
        <w:t xml:space="preserve">,</w:t>
      </w:r>
      <w:r>
        <w:rPr>
          <w:rFonts w:ascii="Tinos" w:hAnsi="Tinos" w:eastAsia="Tinos" w:cs="Tinos"/>
          <w:sz w:val="22"/>
          <w:szCs w:val="22"/>
        </w:rPr>
        <w:t xml:space="preserve"> заключили настоящий                     </w:t>
      </w:r>
      <w:r>
        <w:rPr>
          <w:rFonts w:ascii="Tinos" w:hAnsi="Tinos" w:eastAsia="Tinos" w:cs="Tinos"/>
          <w:sz w:val="22"/>
          <w:szCs w:val="22"/>
        </w:rPr>
        <w:t xml:space="preserve">Государственный контракт (далее-Контракт) о нижеследующем</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20"/>
        <w:ind w:firstLine="567"/>
        <w:jc w:val="both"/>
        <w:spacing w:before="0" w:after="0" w:line="240" w:lineRule="auto"/>
        <w:rPr>
          <w:rFonts w:ascii="Tinos" w:hAnsi="Tinos" w:cs="Tinos"/>
          <w:sz w:val="22"/>
          <w:szCs w:val="22"/>
        </w:rPr>
      </w:pPr>
      <w:r>
        <w:rPr>
          <w:rFonts w:ascii="Tinos" w:hAnsi="Tinos" w:eastAsia="Tinos" w:cs="Tinos"/>
          <w:b/>
          <w:sz w:val="22"/>
          <w:szCs w:val="22"/>
        </w:rPr>
      </w:r>
      <w:r>
        <w:rPr>
          <w:rFonts w:ascii="Tinos" w:hAnsi="Tinos" w:cs="Tinos"/>
          <w:sz w:val="22"/>
          <w:szCs w:val="22"/>
        </w:rPr>
      </w:r>
      <w:r>
        <w:rPr>
          <w:rFonts w:ascii="Tinos" w:hAnsi="Tinos" w:cs="Tinos"/>
          <w:sz w:val="22"/>
          <w:szCs w:val="22"/>
        </w:rPr>
      </w:r>
    </w:p>
    <w:p>
      <w:pPr>
        <w:pStyle w:val="920"/>
        <w:ind w:firstLine="567"/>
        <w:jc w:val="both"/>
        <w:spacing w:before="0"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42"/>
        <w:numPr>
          <w:ilvl w:val="0"/>
          <w:numId w:val="1"/>
        </w:numPr>
        <w:contextualSpacing/>
        <w:jc w:val="center"/>
        <w:spacing w:before="0" w:after="113"/>
        <w:rPr>
          <w:rFonts w:ascii="Tinos" w:hAnsi="Tinos" w:cs="Tinos"/>
          <w:b/>
          <w:color w:val="000000"/>
          <w:sz w:val="22"/>
          <w:szCs w:val="22"/>
        </w:rPr>
      </w:pPr>
      <w:r>
        <w:rPr>
          <w:rFonts w:ascii="Tinos" w:hAnsi="Tinos" w:eastAsia="Tinos" w:cs="Tinos"/>
          <w:b/>
          <w:color w:val="000000"/>
          <w:sz w:val="22"/>
          <w:szCs w:val="22"/>
        </w:rPr>
        <w:t xml:space="preserve">ПРЕДМЕТ КОНТРАКТА</w:t>
      </w:r>
      <w:r>
        <w:rPr>
          <w:rFonts w:ascii="Tinos" w:hAnsi="Tinos" w:cs="Tinos"/>
          <w:b/>
          <w:color w:val="000000"/>
          <w:sz w:val="22"/>
          <w:szCs w:val="22"/>
        </w:rPr>
      </w:r>
      <w:r>
        <w:rPr>
          <w:rFonts w:ascii="Tinos" w:hAnsi="Tinos" w:cs="Tinos"/>
          <w:b/>
          <w:color w:val="000000"/>
          <w:sz w:val="22"/>
          <w:szCs w:val="22"/>
        </w:rPr>
      </w:r>
    </w:p>
    <w:p>
      <w:pPr>
        <w:pStyle w:val="920"/>
        <w:ind w:firstLine="709"/>
        <w:jc w:val="both"/>
        <w:spacing w:before="0" w:after="0" w:line="240" w:lineRule="auto"/>
        <w:rPr>
          <w:rFonts w:ascii="Tinos" w:hAnsi="Tinos" w:eastAsia="Tinos" w:cs="Tinos"/>
          <w:sz w:val="22"/>
          <w:szCs w:val="22"/>
          <w:highlight w:val="none"/>
        </w:rPr>
      </w:pPr>
      <w:r>
        <w:rPr>
          <w:rFonts w:ascii="Tinos" w:hAnsi="Tinos" w:eastAsia="Tinos" w:cs="Tinos"/>
          <w:sz w:val="22"/>
          <w:szCs w:val="22"/>
        </w:rPr>
        <w:t xml:space="preserve">1.1. </w:t>
      </w:r>
      <w:r>
        <w:rPr>
          <w:rFonts w:ascii="Tinos" w:hAnsi="Tinos" w:eastAsia="Tinos" w:cs="Tinos"/>
          <w:bCs/>
          <w:sz w:val="22"/>
          <w:szCs w:val="22"/>
        </w:rPr>
        <w:t xml:space="preserve">Исполни</w:t>
      </w:r>
      <w:r>
        <w:rPr>
          <w:rFonts w:ascii="Tinos" w:hAnsi="Tinos" w:eastAsia="Tinos" w:cs="Tinos"/>
          <w:bCs/>
          <w:sz w:val="22"/>
          <w:szCs w:val="22"/>
        </w:rPr>
        <w:t xml:space="preserve">тель оказывает услуги по поверке (далее также - «Поверка») – совокупность операций, выполняемых в целях подтверждения соответствия средств измерений                            метрологическим требованиям и характеристикам средств измерений (далее «СИ») – техническое средство, предна</w:t>
      </w:r>
      <w:r>
        <w:rPr>
          <w:rFonts w:ascii="Tinos" w:hAnsi="Tinos" w:eastAsia="Tinos" w:cs="Tinos"/>
          <w:bCs/>
          <w:sz w:val="22"/>
          <w:szCs w:val="22"/>
        </w:rPr>
        <w:t xml:space="preserve">значенное для измерений, имеющее утвержденный тип, информация о котором содержится в Государственном реестре средств измерений (ГРСИ) Заказчика, а также                       выполнению иных работ – услуги, а Заказчик обязуется принять результат оказанных услуг             и оплатить его. </w:t>
      </w:r>
      <w:r>
        <w:rPr>
          <w:rFonts w:ascii="Tinos" w:hAnsi="Tinos" w:eastAsia="Tinos" w:cs="Tinos"/>
          <w:sz w:val="22"/>
          <w:szCs w:val="22"/>
          <w:highlight w:val="none"/>
        </w:rPr>
      </w:r>
      <w:r>
        <w:rPr>
          <w:rFonts w:ascii="Tinos" w:hAnsi="Tinos" w:eastAsia="Tinos" w:cs="Tinos"/>
          <w:sz w:val="22"/>
          <w:szCs w:val="22"/>
          <w:highlight w:val="none"/>
        </w:rPr>
      </w:r>
    </w:p>
    <w:p>
      <w:pPr>
        <w:ind w:firstLine="709"/>
        <w:jc w:val="both"/>
        <w:spacing w:before="0" w:after="0" w:line="240" w:lineRule="auto"/>
        <w:rPr>
          <w:rFonts w:ascii="Tinos" w:hAnsi="Tinos" w:eastAsia="Tinos" w:cs="Tinos"/>
          <w:sz w:val="22"/>
          <w:szCs w:val="22"/>
          <w:highlight w:val="none"/>
        </w:rPr>
      </w:pPr>
      <w:r>
        <w:rPr>
          <w:rFonts w:ascii="Tinos" w:hAnsi="Tinos" w:eastAsia="Tinos" w:cs="Tinos"/>
          <w:bCs/>
          <w:sz w:val="22"/>
          <w:szCs w:val="22"/>
          <w:highlight w:val="none"/>
        </w:rPr>
        <w:t xml:space="preserve">1.2. Указанные в настоящем контракте Работы Исполнитель выполняет на основании       нормативных правовых актов Российской Федерации в сфере обеспечения единства измерений       и технического регулирования. </w:t>
      </w:r>
      <w:r>
        <w:rPr>
          <w:rFonts w:ascii="Tinos" w:hAnsi="Tinos" w:eastAsia="Tinos" w:cs="Tinos"/>
          <w:sz w:val="22"/>
          <w:szCs w:val="22"/>
          <w:highlight w:val="none"/>
        </w:rPr>
      </w:r>
      <w:r>
        <w:rPr>
          <w:rFonts w:ascii="Tinos" w:hAnsi="Tinos" w:eastAsia="Tinos" w:cs="Tinos"/>
          <w:sz w:val="22"/>
          <w:szCs w:val="22"/>
          <w:highlight w:val="none"/>
        </w:rPr>
      </w:r>
    </w:p>
    <w:p>
      <w:pPr>
        <w:ind w:firstLine="709"/>
        <w:jc w:val="both"/>
        <w:spacing w:before="0" w:after="0" w:line="240" w:lineRule="auto"/>
        <w:rPr>
          <w:rFonts w:ascii="Tinos" w:hAnsi="Tinos" w:eastAsia="Tinos" w:cs="Tinos"/>
          <w:sz w:val="22"/>
          <w:szCs w:val="22"/>
          <w:highlight w:val="none"/>
        </w:rPr>
      </w:pPr>
      <w:r>
        <w:rPr>
          <w:rFonts w:ascii="Tinos" w:hAnsi="Tinos" w:eastAsia="Tinos" w:cs="Tinos"/>
          <w:bCs/>
          <w:sz w:val="22"/>
          <w:szCs w:val="22"/>
          <w:highlight w:val="none"/>
        </w:rPr>
        <w:t xml:space="preserve">1.3. Перечень, наименование и другие хара</w:t>
      </w:r>
      <w:r>
        <w:rPr>
          <w:rFonts w:ascii="Tinos" w:hAnsi="Tinos" w:eastAsia="Tinos" w:cs="Tinos"/>
          <w:bCs/>
          <w:sz w:val="22"/>
          <w:szCs w:val="22"/>
          <w:highlight w:val="none"/>
        </w:rPr>
        <w:t xml:space="preserve">ктеристики СИ, ИО, предоставляемых              Исполнителю для выполнения Работ, а также перечень необходимых Работ, сроки и место их   проведения конкретизируются в Приложении № 2 настоящего контракта (Спецификация),          являющейся неотъемлемой частью настоящего Контракта.</w:t>
      </w:r>
      <w:r>
        <w:rPr>
          <w:rFonts w:ascii="Tinos" w:hAnsi="Tinos" w:eastAsia="Tinos" w:cs="Tinos"/>
          <w:sz w:val="22"/>
          <w:szCs w:val="22"/>
          <w:highlight w:val="none"/>
        </w:rPr>
      </w:r>
      <w:r>
        <w:rPr>
          <w:rFonts w:ascii="Tinos" w:hAnsi="Tinos" w:eastAsia="Tinos" w:cs="Tinos"/>
          <w:sz w:val="22"/>
          <w:szCs w:val="22"/>
          <w:highlight w:val="none"/>
        </w:rPr>
      </w:r>
    </w:p>
    <w:p>
      <w:pPr>
        <w:ind w:firstLine="709"/>
        <w:jc w:val="both"/>
        <w:spacing w:before="0" w:after="0" w:line="240" w:lineRule="auto"/>
        <w:rPr>
          <w:rFonts w:ascii="Tinos" w:hAnsi="Tinos" w:eastAsia="Tinos" w:cs="Tinos"/>
          <w:sz w:val="22"/>
          <w:szCs w:val="22"/>
          <w:highlight w:val="none"/>
        </w:rPr>
      </w:pPr>
      <w:r>
        <w:rPr>
          <w:rFonts w:ascii="Tinos" w:hAnsi="Tinos" w:eastAsia="Tinos" w:cs="Tinos"/>
          <w:bCs/>
          <w:sz w:val="22"/>
          <w:szCs w:val="22"/>
          <w:highlight w:val="none"/>
        </w:rPr>
        <w:t xml:space="preserve">1.4. В заявке на поверку в отношении каждого средства измерения в разделах наименование средс</w:t>
      </w:r>
      <w:r>
        <w:rPr>
          <w:rFonts w:ascii="Tinos" w:hAnsi="Tinos" w:eastAsia="Tinos" w:cs="Tinos"/>
          <w:bCs/>
          <w:sz w:val="22"/>
          <w:szCs w:val="22"/>
          <w:highlight w:val="none"/>
        </w:rPr>
        <w:t xml:space="preserve">тва измерения, обозначение типа средства измерения, регистрационный номер (номер        в госреестре) средства измерения сведения указываются в точном соответствии со сведениями, содержащимися в Федеральной информационном фонде по обеспечению единства измерений. </w:t>
      </w:r>
      <w:r>
        <w:rPr>
          <w:rFonts w:ascii="Tinos" w:hAnsi="Tinos" w:eastAsia="Tinos" w:cs="Tinos"/>
          <w:sz w:val="22"/>
          <w:szCs w:val="22"/>
          <w:highlight w:val="none"/>
        </w:rPr>
      </w:r>
      <w:r>
        <w:rPr>
          <w:rFonts w:ascii="Tinos" w:hAnsi="Tinos" w:eastAsia="Tinos" w:cs="Tinos"/>
          <w:sz w:val="22"/>
          <w:szCs w:val="22"/>
          <w:highlight w:val="none"/>
        </w:rPr>
      </w:r>
    </w:p>
    <w:p>
      <w:pPr>
        <w:ind w:firstLine="709"/>
        <w:jc w:val="both"/>
        <w:spacing w:before="0" w:after="0" w:line="240" w:lineRule="auto"/>
        <w:rPr>
          <w:highlight w:val="none"/>
        </w:rPr>
      </w:pPr>
      <w:r>
        <w:rPr>
          <w:rFonts w:ascii="Tinos" w:hAnsi="Tinos" w:eastAsia="Tinos" w:cs="Tinos"/>
          <w:bCs/>
          <w:sz w:val="22"/>
          <w:szCs w:val="22"/>
          <w:highlight w:val="none"/>
        </w:rPr>
        <w:t xml:space="preserve"> 1.5. Средства измерений, представляемые на поверку, должны иметь заводские (серийные) номера или буквенн</w:t>
      </w:r>
      <w:r>
        <w:rPr>
          <w:rFonts w:ascii="Tinos" w:hAnsi="Tinos" w:eastAsia="Tinos" w:cs="Tinos"/>
          <w:bCs/>
          <w:sz w:val="22"/>
          <w:szCs w:val="22"/>
          <w:highlight w:val="none"/>
        </w:rPr>
        <w:t xml:space="preserve">о – цифровые обозначения, нанесенные на средства измерений или,                     при невозможности нанесения на средство измерений, на эксплуатационный документ                        или упаковку средства измерений, которые должны однозначно идентифицировать каждый           экземпляр средств измерений. </w:t>
      </w:r>
      <w:r>
        <w:rPr>
          <w:highlight w:val="none"/>
        </w:rPr>
      </w:r>
      <w:r>
        <w:rPr>
          <w:highlight w:val="none"/>
        </w:rPr>
      </w:r>
    </w:p>
    <w:p>
      <w:pPr>
        <w:ind w:firstLine="709"/>
        <w:jc w:val="both"/>
        <w:spacing w:before="0" w:after="0" w:line="240" w:lineRule="auto"/>
        <w:rPr>
          <w:rFonts w:ascii="Tinos" w:hAnsi="Tinos" w:eastAsia="Tinos" w:cs="Tinos"/>
          <w:highlight w:val="none"/>
        </w:rPr>
      </w:pPr>
      <w:r>
        <w:rPr>
          <w:rFonts w:ascii="Tinos" w:hAnsi="Tinos" w:eastAsia="Tinos" w:cs="Tinos"/>
          <w:highlight w:val="none"/>
        </w:rPr>
        <w:t xml:space="preserve">1.6. При передаче сведений в ФГ</w:t>
      </w:r>
      <w:r>
        <w:rPr>
          <w:rFonts w:ascii="Tinos" w:hAnsi="Tinos" w:eastAsia="Tinos" w:cs="Tinos"/>
          <w:highlight w:val="none"/>
        </w:rPr>
        <w:t xml:space="preserve">ИС «АРШИН» в качестве заводского номера указывается заводской или серийный номер средства измерений или буквенно – цифровое обозначение,             нанесенное на средство измерений владельцем средства измерений или лицом, представившим средство измерений на поверку. </w:t>
      </w:r>
      <w:r>
        <w:rPr>
          <w:rFonts w:ascii="Tinos" w:hAnsi="Tinos" w:eastAsia="Tinos" w:cs="Tinos"/>
          <w:highlight w:val="none"/>
        </w:rPr>
      </w:r>
      <w:r>
        <w:rPr>
          <w:rFonts w:ascii="Tinos" w:hAnsi="Tinos" w:eastAsia="Tinos" w:cs="Tinos"/>
          <w:highlight w:val="none"/>
        </w:rPr>
      </w:r>
    </w:p>
    <w:p>
      <w:pPr>
        <w:pStyle w:val="943"/>
        <w:ind w:firstLine="708"/>
        <w:jc w:val="both"/>
        <w:rPr>
          <w:rFonts w:ascii="Tinos" w:hAnsi="Tinos" w:cs="Tinos"/>
          <w:sz w:val="22"/>
          <w:szCs w:val="22"/>
          <w:highlight w:val="none"/>
        </w:rPr>
      </w:pPr>
      <w:r>
        <w:rPr>
          <w:rFonts w:ascii="Tinos" w:hAnsi="Tinos" w:eastAsia="Tinos" w:cs="Tinos"/>
          <w:sz w:val="22"/>
          <w:szCs w:val="22"/>
        </w:rPr>
        <w:t xml:space="preserve">1.7. КБК: 321 0412 54 4 01 90020 244.</w:t>
      </w:r>
      <w:r>
        <w:rPr>
          <w:rFonts w:ascii="Tinos" w:hAnsi="Tinos" w:cs="Tinos"/>
          <w:sz w:val="22"/>
          <w:szCs w:val="22"/>
          <w:highlight w:val="none"/>
        </w:rPr>
      </w:r>
      <w:r>
        <w:rPr>
          <w:rFonts w:ascii="Tinos" w:hAnsi="Tinos" w:cs="Tinos"/>
          <w:sz w:val="22"/>
          <w:szCs w:val="22"/>
          <w:highlight w:val="none"/>
        </w:rPr>
      </w:r>
    </w:p>
    <w:p>
      <w:pPr>
        <w:pStyle w:val="943"/>
        <w:ind w:firstLine="708"/>
        <w:jc w:val="both"/>
        <w:rPr>
          <w:rFonts w:ascii="Tinos" w:hAnsi="Tinos" w:cs="Tinos"/>
          <w:sz w:val="22"/>
          <w:szCs w:val="22"/>
        </w:rPr>
      </w:pPr>
      <w:r>
        <w:rPr>
          <w:rFonts w:ascii="Tinos" w:hAnsi="Tinos" w:eastAsia="Tinos" w:cs="Tinos"/>
          <w:sz w:val="22"/>
          <w:szCs w:val="22"/>
          <w:highlight w:val="none"/>
        </w:rPr>
        <w:t xml:space="preserve">1.8. ОКПД2: 71.12.40.120. </w:t>
      </w:r>
      <w:r>
        <w:rPr>
          <w:rFonts w:ascii="Tinos" w:hAnsi="Tinos" w:cs="Tinos"/>
          <w:sz w:val="22"/>
          <w:szCs w:val="22"/>
        </w:rPr>
      </w:r>
      <w:r>
        <w:rPr>
          <w:rFonts w:ascii="Tinos" w:hAnsi="Tinos" w:cs="Tinos"/>
          <w:sz w:val="22"/>
          <w:szCs w:val="22"/>
        </w:rPr>
      </w:r>
    </w:p>
    <w:p>
      <w:pPr>
        <w:pStyle w:val="943"/>
        <w:ind w:firstLine="708"/>
        <w:jc w:val="both"/>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numPr>
          <w:ilvl w:val="0"/>
          <w:numId w:val="1"/>
        </w:numPr>
        <w:jc w:val="center"/>
        <w:spacing w:line="240" w:lineRule="auto"/>
        <w:tabs>
          <w:tab w:val="clear" w:pos="708" w:leader="none"/>
          <w:tab w:val="left" w:pos="1134" w:leader="none"/>
        </w:tabs>
        <w:rPr>
          <w:rFonts w:ascii="Tinos" w:hAnsi="Tinos" w:cs="Tinos"/>
          <w:b/>
          <w:color w:val="000000"/>
          <w:sz w:val="22"/>
          <w:szCs w:val="22"/>
        </w:rPr>
      </w:pPr>
      <w:r>
        <w:rPr>
          <w:rFonts w:ascii="Tinos" w:hAnsi="Tinos" w:eastAsia="Tinos" w:cs="Tinos"/>
          <w:b/>
          <w:color w:val="000000"/>
          <w:sz w:val="22"/>
          <w:szCs w:val="22"/>
        </w:rPr>
        <w:t xml:space="preserve">ЦЕНА КОНТРАКТА И ПОРЯДОК РАСЧЕТОВ</w:t>
      </w:r>
      <w:r>
        <w:rPr>
          <w:rFonts w:ascii="Tinos" w:hAnsi="Tinos" w:cs="Tinos"/>
          <w:b/>
          <w:color w:val="000000"/>
          <w:sz w:val="22"/>
          <w:szCs w:val="22"/>
        </w:rPr>
      </w:r>
      <w:r>
        <w:rPr>
          <w:rFonts w:ascii="Tinos" w:hAnsi="Tinos" w:cs="Tinos"/>
          <w:b/>
          <w:color w:val="000000"/>
          <w:sz w:val="22"/>
          <w:szCs w:val="22"/>
        </w:rPr>
      </w:r>
    </w:p>
    <w:p>
      <w:pPr>
        <w:pStyle w:val="920"/>
        <w:ind w:firstLine="709"/>
        <w:jc w:val="both"/>
        <w:spacing w:before="0" w:after="0" w:line="240" w:lineRule="auto"/>
        <w:rPr>
          <w:rFonts w:ascii="Tinos" w:hAnsi="Tinos" w:cs="Tinos"/>
          <w:color w:val="000000"/>
          <w:sz w:val="22"/>
          <w:szCs w:val="22"/>
        </w:rPr>
      </w:pPr>
      <w:r>
        <w:rPr>
          <w:rFonts w:ascii="Tinos" w:hAnsi="Tinos" w:eastAsia="Tinos" w:cs="Tinos"/>
          <w:color w:val="000000"/>
          <w:sz w:val="22"/>
          <w:szCs w:val="22"/>
        </w:rPr>
        <w:t xml:space="preserve">2.1. Цена настоящего Контракта составляет _______________рублей,________копеек, в том числе НДС ___ /НДС</w:t>
      </w:r>
      <w:r>
        <w:rPr>
          <w:rFonts w:ascii="Tinos" w:hAnsi="Tinos" w:eastAsia="Tinos" w:cs="Tinos"/>
          <w:sz w:val="22"/>
          <w:szCs w:val="22"/>
        </w:rPr>
        <w:t xml:space="preserve"> не предусмотрен, в связи с установлением для Исполнителя упрощенной   системы налогообложения в соответствии со ст. 346.11 Налогового кодекса РФ</w:t>
      </w:r>
      <w:r>
        <w:rPr>
          <w:rFonts w:ascii="Tinos" w:hAnsi="Tinos" w:eastAsia="Tinos" w:cs="Tinos"/>
          <w:color w:val="000000"/>
          <w:sz w:val="22"/>
          <w:szCs w:val="22"/>
        </w:rPr>
        <w:t xml:space="preserve">.</w:t>
      </w:r>
      <w:r>
        <w:rPr>
          <w:rFonts w:ascii="Tinos" w:hAnsi="Tinos" w:cs="Tinos"/>
          <w:color w:val="000000"/>
          <w:sz w:val="22"/>
          <w:szCs w:val="22"/>
        </w:rPr>
      </w:r>
      <w:r>
        <w:rPr>
          <w:rFonts w:ascii="Tinos" w:hAnsi="Tinos" w:cs="Tinos"/>
          <w:color w:val="000000"/>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2.2. Цен</w:t>
      </w:r>
      <w:r>
        <w:rPr>
          <w:rFonts w:ascii="Tinos" w:hAnsi="Tinos" w:eastAsia="Tinos" w:cs="Tinos"/>
          <w:sz w:val="22"/>
          <w:szCs w:val="22"/>
        </w:rPr>
        <w:t xml:space="preserve">а Контракта является</w:t>
      </w:r>
      <w:r>
        <w:rPr>
          <w:rFonts w:ascii="Tinos" w:hAnsi="Tinos" w:eastAsia="Tinos" w:cs="Tinos"/>
          <w:sz w:val="22"/>
          <w:szCs w:val="22"/>
        </w:rPr>
        <w:t xml:space="preserve">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2.3. Цена настоящего Контр</w:t>
      </w:r>
      <w:r>
        <w:rPr>
          <w:rFonts w:ascii="Tinos" w:hAnsi="Tinos" w:eastAsia="Tinos" w:cs="Tinos"/>
          <w:sz w:val="22"/>
          <w:szCs w:val="22"/>
        </w:rPr>
        <w:t xml:space="preserve">акта включа</w:t>
      </w:r>
      <w:r>
        <w:rPr>
          <w:rFonts w:ascii="Tinos" w:hAnsi="Tinos" w:eastAsia="Tinos" w:cs="Tinos"/>
          <w:sz w:val="22"/>
          <w:szCs w:val="22"/>
        </w:rPr>
        <w:t xml:space="preserve">ет: общую стоимость оказываемых услуг,           транспортные расходы, уплату таможенных, налогов, сборов и других обязательных платежей, учитываемых на территории Российской Федерации, иные, понесенные в связи с исполнением  настоящего Контракта, расходы.</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2.4. Оплата услуг по Контракту осуществляется за счет средств федерального бюджета.</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2.5. Условие об оплате выполненной работы (оказанной услуги) исполнение которых           приходится:</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 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w:t>
      </w:r>
      <w:r>
        <w:rPr>
          <w:rFonts w:ascii="Tinos" w:hAnsi="Tinos" w:eastAsia="Tinos" w:cs="Tinos"/>
          <w:sz w:val="22"/>
          <w:szCs w:val="22"/>
        </w:rPr>
        <w:t xml:space="preserve">обязательств, доведенных до получателя средств</w:t>
      </w:r>
      <w:r>
        <w:rPr>
          <w:rFonts w:ascii="Tinos" w:hAnsi="Tinos" w:eastAsia="Tinos" w:cs="Tinos"/>
          <w:sz w:val="22"/>
          <w:szCs w:val="22"/>
        </w:rPr>
        <w:t xml:space="preserve">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highlight w:val="none"/>
        </w:rPr>
      </w:pPr>
      <w:r>
        <w:rPr>
          <w:rFonts w:ascii="Tinos" w:hAnsi="Tinos" w:eastAsia="Tinos" w:cs="Tinos"/>
          <w:sz w:val="22"/>
          <w:szCs w:val="22"/>
        </w:rPr>
        <w:t xml:space="preserve">- 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r>
        <w:rPr>
          <w:rFonts w:ascii="Tinos" w:hAnsi="Tinos" w:cs="Tinos"/>
          <w:sz w:val="22"/>
          <w:szCs w:val="22"/>
          <w:highlight w:val="none"/>
        </w:rPr>
      </w:r>
      <w:r>
        <w:rPr>
          <w:rFonts w:ascii="Tinos" w:hAnsi="Tinos" w:cs="Tinos"/>
          <w:sz w:val="22"/>
          <w:szCs w:val="22"/>
          <w:highlight w:val="none"/>
        </w:rPr>
      </w:r>
    </w:p>
    <w:p>
      <w:pPr>
        <w:pStyle w:val="920"/>
        <w:ind w:firstLine="709"/>
        <w:jc w:val="both"/>
        <w:spacing w:before="0" w:after="0" w:line="240" w:lineRule="auto"/>
        <w:rPr>
          <w:rFonts w:ascii="Tinos" w:hAnsi="Tinos" w:cs="Tinos"/>
          <w:sz w:val="22"/>
          <w:szCs w:val="22"/>
          <w:highlight w:val="none"/>
        </w:rPr>
      </w:pPr>
      <w:r>
        <w:rPr>
          <w:rFonts w:ascii="Tinos" w:hAnsi="Tinos" w:eastAsia="Tinos" w:cs="Tinos"/>
          <w:sz w:val="22"/>
          <w:szCs w:val="22"/>
        </w:rPr>
        <w:t xml:space="preserve">Первичные учетные документы составляются на бумажном носителе и (или) в виде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Pr>
          <w:rFonts w:ascii="Tinos" w:hAnsi="Tinos" w:cs="Tinos"/>
          <w:sz w:val="22"/>
          <w:szCs w:val="22"/>
          <w:highlight w:val="none"/>
        </w:rPr>
      </w:r>
      <w:r>
        <w:rPr>
          <w:rFonts w:ascii="Tinos" w:hAnsi="Tinos" w:cs="Tinos"/>
          <w:sz w:val="22"/>
          <w:szCs w:val="22"/>
          <w:highlight w:val="none"/>
        </w:rPr>
      </w:r>
    </w:p>
    <w:p>
      <w:pPr>
        <w:pStyle w:val="920"/>
        <w:ind w:firstLine="0"/>
        <w:jc w:val="both"/>
        <w:spacing w:before="0"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44"/>
        <w:numPr>
          <w:ilvl w:val="0"/>
          <w:numId w:val="1"/>
        </w:numPr>
        <w:jc w:val="center"/>
        <w:widowControl/>
        <w:rPr>
          <w:rFonts w:ascii="Tinos" w:hAnsi="Tinos" w:cs="Tinos"/>
          <w:b/>
          <w:bCs/>
          <w:sz w:val="22"/>
          <w:szCs w:val="22"/>
        </w:rPr>
      </w:pPr>
      <w:r>
        <w:rPr>
          <w:rFonts w:ascii="Tinos" w:hAnsi="Tinos" w:eastAsia="Tinos" w:cs="Tinos"/>
          <w:b/>
          <w:bCs/>
          <w:sz w:val="22"/>
          <w:szCs w:val="22"/>
        </w:rPr>
        <w:t xml:space="preserve">СРОК ОКАЗАНИЯ УСЛУГ И ПОРЯДОК РАСЧЕТОВ</w:t>
      </w:r>
      <w:r>
        <w:rPr>
          <w:rFonts w:ascii="Tinos" w:hAnsi="Tinos" w:cs="Tinos"/>
          <w:b/>
          <w:bCs/>
          <w:sz w:val="22"/>
          <w:szCs w:val="22"/>
        </w:rPr>
      </w:r>
      <w:r>
        <w:rPr>
          <w:rFonts w:ascii="Tinos" w:hAnsi="Tinos" w:cs="Tinos"/>
          <w:b/>
          <w:bCs/>
          <w:sz w:val="22"/>
          <w:szCs w:val="22"/>
        </w:rPr>
      </w:r>
    </w:p>
    <w:p>
      <w:pPr>
        <w:pStyle w:val="944"/>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20"/>
        <w:contextualSpacing/>
        <w:ind w:firstLine="709"/>
        <w:jc w:val="both"/>
        <w:spacing w:before="0" w:after="0" w:line="240" w:lineRule="auto"/>
        <w:rPr>
          <w:rFonts w:ascii="Tinos" w:hAnsi="Tinos" w:cs="Tinos"/>
          <w:bCs/>
          <w:color w:val="000000" w:themeColor="text1"/>
          <w:sz w:val="22"/>
          <w:szCs w:val="22"/>
        </w:rPr>
      </w:pPr>
      <w:r>
        <w:rPr>
          <w:rFonts w:ascii="Tinos" w:hAnsi="Tinos" w:eastAsia="Tinos" w:cs="Tinos"/>
          <w:color w:val="000000" w:themeColor="text1"/>
          <w:sz w:val="22"/>
          <w:szCs w:val="22"/>
        </w:rPr>
        <w:t xml:space="preserve">3.1. </w:t>
      </w:r>
      <w:r>
        <w:rPr>
          <w:rFonts w:ascii="Tinos" w:hAnsi="Tinos" w:eastAsia="Tinos" w:cs="Tinos"/>
          <w:bCs/>
          <w:color w:val="000000" w:themeColor="text1"/>
          <w:sz w:val="22"/>
          <w:szCs w:val="22"/>
        </w:rPr>
        <w:t xml:space="preserve">Сроки оказания услуг: услуги оказываются Исполнителем до </w:t>
      </w:r>
      <w:r>
        <w:rPr>
          <w:rFonts w:ascii="Tinos" w:hAnsi="Tinos" w:eastAsia="Tinos" w:cs="Tinos"/>
          <w:bCs/>
          <w:color w:val="000000" w:themeColor="text1"/>
          <w:sz w:val="22"/>
          <w:szCs w:val="22"/>
        </w:rPr>
        <w:t xml:space="preserve">25</w:t>
      </w:r>
      <w:r>
        <w:rPr>
          <w:rFonts w:ascii="Tinos" w:hAnsi="Tinos" w:eastAsia="Tinos" w:cs="Tinos"/>
          <w:bCs/>
          <w:color w:val="000000" w:themeColor="text1"/>
          <w:sz w:val="22"/>
          <w:szCs w:val="22"/>
        </w:rPr>
        <w:t xml:space="preserve">.09.2026. </w:t>
      </w:r>
      <w:r>
        <w:rPr>
          <w:rFonts w:ascii="Tinos" w:hAnsi="Tinos" w:cs="Tinos"/>
          <w:bCs/>
          <w:color w:val="000000" w:themeColor="text1"/>
          <w:sz w:val="22"/>
          <w:szCs w:val="22"/>
        </w:rPr>
      </w:r>
      <w:r>
        <w:rPr>
          <w:rFonts w:ascii="Tinos" w:hAnsi="Tinos" w:cs="Tinos"/>
          <w:bCs/>
          <w:color w:val="000000" w:themeColor="text1"/>
          <w:sz w:val="22"/>
          <w:szCs w:val="22"/>
        </w:rPr>
      </w:r>
    </w:p>
    <w:p>
      <w:pPr>
        <w:pStyle w:val="943"/>
        <w:ind w:firstLine="709"/>
        <w:jc w:val="both"/>
        <w:rPr>
          <w:rFonts w:ascii="Tinos" w:hAnsi="Tinos" w:cs="Tinos"/>
          <w:color w:val="000000" w:themeColor="text1"/>
          <w:sz w:val="22"/>
          <w:szCs w:val="22"/>
        </w:rPr>
      </w:pPr>
      <w:r>
        <w:rPr>
          <w:rFonts w:ascii="Tinos" w:hAnsi="Tinos" w:eastAsia="Tinos" w:cs="Tinos"/>
          <w:color w:val="000000" w:themeColor="text1"/>
          <w:sz w:val="22"/>
          <w:szCs w:val="22"/>
        </w:rPr>
      </w:r>
      <w:r>
        <w:rPr>
          <w:rFonts w:ascii="Tinos" w:hAnsi="Tinos" w:eastAsia="Tinos" w:cs="Tinos"/>
          <w:color w:val="000000" w:themeColor="text1"/>
          <w:sz w:val="22"/>
          <w:szCs w:val="22"/>
        </w:rPr>
        <w:t xml:space="preserve">3</w:t>
      </w:r>
      <w:r>
        <w:rPr>
          <w:rFonts w:ascii="Tinos" w:hAnsi="Tinos" w:eastAsia="Tinos" w:cs="Tinos"/>
          <w:color w:val="000000" w:themeColor="text1"/>
          <w:sz w:val="22"/>
          <w:szCs w:val="22"/>
        </w:rPr>
        <w:t xml:space="preserve">.2. </w:t>
      </w:r>
      <w:r>
        <w:rPr>
          <w:rFonts w:ascii="Tinos" w:hAnsi="Tinos" w:eastAsia="Tinos" w:cs="Tinos"/>
          <w:color w:val="000000" w:themeColor="text1"/>
          <w:sz w:val="22"/>
          <w:szCs w:val="22"/>
        </w:rPr>
        <w:t xml:space="preserve">Оплата по настоящему Контракту осуществляется </w:t>
      </w:r>
      <w:r>
        <w:rPr>
          <w:rFonts w:ascii="Tinos" w:hAnsi="Tinos" w:eastAsia="Tinos" w:cs="Tinos"/>
          <w:color w:val="000000" w:themeColor="text1"/>
          <w:sz w:val="22"/>
          <w:szCs w:val="22"/>
        </w:rPr>
        <w:t xml:space="preserve">однократно</w:t>
      </w:r>
      <w:r>
        <w:rPr>
          <w:rFonts w:ascii="Tinos" w:hAnsi="Tinos" w:eastAsia="Tinos" w:cs="Tinos"/>
          <w:color w:val="000000" w:themeColor="text1"/>
          <w:sz w:val="22"/>
          <w:szCs w:val="22"/>
        </w:rPr>
        <w:t xml:space="preserve">, по факту оказания услуг, по безналичному расчету платежными поручениями путем пер</w:t>
      </w:r>
      <w:r>
        <w:rPr>
          <w:rFonts w:ascii="Tinos" w:hAnsi="Tinos" w:eastAsia="Tinos" w:cs="Tinos"/>
          <w:color w:val="000000" w:themeColor="text1"/>
          <w:sz w:val="22"/>
          <w:szCs w:val="22"/>
        </w:rPr>
        <w:t xml:space="preserve">ечисления Заказч</w:t>
      </w:r>
      <w:r>
        <w:rPr>
          <w:rFonts w:ascii="Tinos" w:hAnsi="Tinos" w:eastAsia="Tinos" w:cs="Tinos"/>
          <w:color w:val="000000" w:themeColor="text1"/>
          <w:sz w:val="22"/>
          <w:szCs w:val="22"/>
        </w:rPr>
        <w:t xml:space="preserve">иком            денежных средств на расчетный счет Исполнителя, в течение 10 (десяти) рабочих дней со дня  подписания Сторонами акта сдачи-приемки оказанных услуг, на основании предоставленных     Исполнителем счета (счет – фактуры), и/или универсального п</w:t>
      </w:r>
      <w:r>
        <w:rPr>
          <w:rFonts w:ascii="Tinos" w:hAnsi="Tinos" w:eastAsia="Tinos" w:cs="Tinos"/>
          <w:color w:val="000000" w:themeColor="text1"/>
          <w:sz w:val="22"/>
          <w:szCs w:val="22"/>
        </w:rPr>
        <w:t xml:space="preserve">ередаточного документа (Далее – </w:t>
      </w:r>
      <w:r>
        <w:rPr>
          <w:rFonts w:ascii="Tinos" w:hAnsi="Tinos" w:eastAsia="Tinos" w:cs="Tinos"/>
          <w:color w:val="000000" w:themeColor="text1"/>
          <w:sz w:val="22"/>
          <w:szCs w:val="22"/>
        </w:rPr>
        <w:t xml:space="preserve">УПД), оформленных в соответствии с законодательством Российской Федерации</w:t>
      </w:r>
      <w:r>
        <w:rPr>
          <w:rFonts w:ascii="Tinos" w:hAnsi="Tinos" w:eastAsia="Tinos" w:cs="Tinos"/>
          <w:color w:val="000000" w:themeColor="text1"/>
          <w:sz w:val="22"/>
          <w:szCs w:val="22"/>
        </w:rPr>
        <w:t xml:space="preserve">.</w:t>
      </w:r>
      <w:r>
        <w:rPr>
          <w:rFonts w:ascii="Tinos" w:hAnsi="Tinos" w:cs="Tinos"/>
          <w:color w:val="000000" w:themeColor="text1"/>
          <w:sz w:val="22"/>
          <w:szCs w:val="22"/>
        </w:rPr>
      </w:r>
      <w:r>
        <w:rPr>
          <w:rFonts w:ascii="Tinos" w:hAnsi="Tinos" w:cs="Tinos"/>
          <w:color w:val="000000" w:themeColor="text1"/>
          <w:sz w:val="22"/>
          <w:szCs w:val="22"/>
        </w:rPr>
      </w:r>
    </w:p>
    <w:p>
      <w:pPr>
        <w:pStyle w:val="944"/>
        <w:ind w:firstLine="709"/>
        <w:jc w:val="both"/>
        <w:rPr>
          <w:rFonts w:ascii="Tinos" w:hAnsi="Tinos" w:cs="Tinos"/>
          <w:color w:val="000000" w:themeColor="text1"/>
          <w:sz w:val="22"/>
          <w:szCs w:val="22"/>
        </w:rPr>
      </w:pPr>
      <w:r>
        <w:rPr>
          <w:rFonts w:ascii="Tinos" w:hAnsi="Tinos" w:eastAsia="Tinos" w:cs="Tinos"/>
          <w:color w:val="000000" w:themeColor="text1"/>
          <w:sz w:val="22"/>
          <w:szCs w:val="22"/>
        </w:rPr>
        <w:t xml:space="preserve">3.3. В случае изменения реквизитов Исполнитель обязан в течение 3 (трех) рабочих д</w:t>
      </w:r>
      <w:r>
        <w:rPr>
          <w:rFonts w:ascii="Tinos" w:hAnsi="Tinos" w:eastAsia="Tinos" w:cs="Tinos"/>
          <w:color w:val="000000" w:themeColor="text1"/>
          <w:sz w:val="22"/>
          <w:szCs w:val="22"/>
        </w:rPr>
        <w:t xml:space="preserve">ней        в письменной форме сообщить об этом Заказчику, указав при этом новые реквизиты для оплаты услуг, в противном случае все риски, связанные с перечислением денежных средств на указанный     в настоящем Контракте счет Исполнителя, несет Исполнитель.</w:t>
      </w:r>
      <w:r>
        <w:rPr>
          <w:rFonts w:ascii="Tinos" w:hAnsi="Tinos" w:cs="Tinos"/>
          <w:color w:val="000000" w:themeColor="text1"/>
          <w:sz w:val="22"/>
          <w:szCs w:val="22"/>
        </w:rPr>
      </w:r>
      <w:r>
        <w:rPr>
          <w:rFonts w:ascii="Tinos" w:hAnsi="Tinos" w:cs="Tinos"/>
          <w:color w:val="000000" w:themeColor="text1"/>
          <w:sz w:val="22"/>
          <w:szCs w:val="22"/>
        </w:rPr>
      </w:r>
    </w:p>
    <w:p>
      <w:pPr>
        <w:pStyle w:val="944"/>
        <w:ind w:firstLine="709"/>
        <w:jc w:val="both"/>
        <w:widowControl/>
        <w:rPr>
          <w:rFonts w:ascii="Tinos" w:hAnsi="Tinos" w:cs="Tinos"/>
          <w:color w:val="000000" w:themeColor="text1"/>
          <w:sz w:val="22"/>
          <w:szCs w:val="22"/>
          <w:highlight w:val="none"/>
        </w:rPr>
      </w:pPr>
      <w:r>
        <w:rPr>
          <w:rFonts w:ascii="Tinos" w:hAnsi="Tinos" w:eastAsia="Tinos" w:cs="Tinos"/>
          <w:color w:val="000000" w:themeColor="text1"/>
          <w:sz w:val="22"/>
          <w:szCs w:val="22"/>
        </w:rPr>
        <w:t xml:space="preserve">3.4. Датой оплаты считается дата списания денежных средств со счета Заказчика.</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pStyle w:val="944"/>
        <w:contextualSpacing w:val="0"/>
        <w:ind w:firstLine="709"/>
        <w:jc w:val="both"/>
        <w:widowControl/>
        <w:rPr>
          <w:rFonts w:ascii="Tinos" w:hAnsi="Tinos" w:cs="Tinos"/>
          <w:color w:val="000000" w:themeColor="text1"/>
          <w:sz w:val="22"/>
          <w:szCs w:val="22"/>
          <w:highlight w:val="none"/>
        </w:rPr>
        <w:suppressLineNumbers w:val="0"/>
      </w:pPr>
      <w:r>
        <w:rPr>
          <w:rFonts w:ascii="Tinos" w:hAnsi="Tinos" w:cs="Tinos"/>
          <w:color w:val="000000" w:themeColor="text1"/>
          <w:sz w:val="22"/>
          <w:szCs w:val="22"/>
          <w:highlight w:val="none"/>
        </w:rPr>
        <w:t xml:space="preserve">3.5. Заказчик производит 100% оплату Услуг путём перечисления денежной суммы            на ра</w:t>
      </w:r>
      <w:r>
        <w:rPr>
          <w:rFonts w:ascii="Tinos" w:hAnsi="Tinos" w:cs="Tinos"/>
          <w:color w:val="000000" w:themeColor="text1"/>
          <w:sz w:val="22"/>
          <w:szCs w:val="22"/>
          <w:highlight w:val="none"/>
        </w:rPr>
        <w:t xml:space="preserve">счётный счет Исполнителя на основании выставленного Исполнителем оригинала счёта.               Моментом исполнения обязательства Заказчика по оплате услуг Исполнителя является дата          списания </w:t>
      </w:r>
      <w:r>
        <w:rPr>
          <w:rFonts w:ascii="Tinos" w:hAnsi="Tinos" w:cs="Tinos"/>
          <w:color w:val="000000" w:themeColor="text1"/>
          <w:sz w:val="22"/>
          <w:szCs w:val="22"/>
          <w:highlight w:val="none"/>
        </w:rPr>
        <w:t xml:space="preserve">денежных </w:t>
      </w:r>
      <w:r>
        <w:rPr>
          <w:rFonts w:ascii="Tinos" w:hAnsi="Tinos" w:cs="Tinos"/>
          <w:color w:val="000000" w:themeColor="text1"/>
          <w:sz w:val="22"/>
          <w:szCs w:val="22"/>
          <w:highlight w:val="none"/>
        </w:rPr>
        <w:t xml:space="preserve">средств, подлежащим оплате Исполнителю, с расчётного счёта Заказчика</w:t>
      </w:r>
      <w:r>
        <w:rPr>
          <w:rFonts w:ascii="Tinos" w:hAnsi="Tinos" w:cs="Tinos"/>
          <w:color w:val="000000" w:themeColor="text1"/>
          <w:sz w:val="22"/>
          <w:szCs w:val="22"/>
          <w:highlight w:val="none"/>
        </w:rPr>
        <w:t xml:space="preserve">. </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pStyle w:val="944"/>
        <w:contextualSpacing w:val="0"/>
        <w:ind w:firstLine="709"/>
        <w:jc w:val="both"/>
        <w:widowControl/>
        <w:rPr>
          <w:rFonts w:ascii="Tinos" w:hAnsi="Tinos" w:eastAsia="Tinos" w:cs="Tinos"/>
          <w:color w:val="000000"/>
          <w:sz w:val="22"/>
          <w:szCs w:val="22"/>
        </w:rPr>
        <w:suppressLineNumbers w:val="0"/>
      </w:pPr>
      <w:r>
        <w:rPr>
          <w:rFonts w:ascii="Tinos" w:hAnsi="Tinos" w:cs="Tinos"/>
          <w:color w:val="000000" w:themeColor="text1"/>
          <w:sz w:val="22"/>
          <w:szCs w:val="22"/>
          <w:highlight w:val="none"/>
        </w:rPr>
      </w:r>
      <w:r>
        <w:rPr>
          <w:rFonts w:ascii="Tinos" w:hAnsi="Tinos" w:eastAsia="Tinos" w:cs="Tinos"/>
          <w:color w:val="000000" w:themeColor="text1"/>
          <w:sz w:val="22"/>
          <w:szCs w:val="22"/>
          <w:highlight w:val="none"/>
        </w:rPr>
        <w:t xml:space="preserve">3.6. </w:t>
      </w:r>
      <w:r>
        <w:rPr>
          <w:rFonts w:ascii="Tinos" w:hAnsi="Tinos" w:eastAsia="Tinos" w:cs="Tinos"/>
          <w:color w:val="000000"/>
          <w:sz w:val="22"/>
          <w:szCs w:val="22"/>
        </w:rPr>
        <w:t xml:space="preserve">Результато</w:t>
      </w:r>
      <w:r>
        <w:rPr>
          <w:rFonts w:ascii="Tinos" w:hAnsi="Tinos" w:eastAsia="Tinos" w:cs="Tinos"/>
          <w:color w:val="000000"/>
          <w:sz w:val="22"/>
          <w:szCs w:val="22"/>
        </w:rPr>
        <w:t xml:space="preserve">м оказания услуг по поверке СИ является подтверждение – признание     пригодным к дальнейшему применению в сфере обеспечения единства измерений Российской   Федерации, либо не подтверждение - признание непригодным к дальнейшему применению             в сфере обесп</w:t>
      </w:r>
      <w:r>
        <w:rPr>
          <w:rFonts w:ascii="Tinos" w:hAnsi="Tinos" w:eastAsia="Tinos" w:cs="Tinos"/>
          <w:color w:val="000000"/>
          <w:sz w:val="22"/>
          <w:szCs w:val="22"/>
        </w:rPr>
        <w:t xml:space="preserve">ечения единства измерений Российской Федерации, метрологических характеристик СИ  За</w:t>
      </w:r>
      <w:r>
        <w:rPr>
          <w:rFonts w:ascii="Tinos" w:hAnsi="Tinos" w:eastAsia="Tinos" w:cs="Tinos"/>
          <w:color w:val="000000"/>
          <w:sz w:val="22"/>
          <w:szCs w:val="22"/>
        </w:rPr>
        <w:t xml:space="preserve">казчика на дату оказания услуг.</w:t>
      </w:r>
      <w:r>
        <w:rPr>
          <w:rFonts w:ascii="Tinos" w:hAnsi="Tinos" w:cs="Tinos"/>
          <w:color w:val="000000" w:themeColor="text1"/>
          <w:sz w:val="22"/>
          <w:szCs w:val="22"/>
          <w:highlight w:val="none"/>
        </w:rPr>
      </w:r>
      <w:r>
        <w:rPr>
          <w:rFonts w:ascii="Tinos" w:hAnsi="Tinos" w:eastAsia="Tinos" w:cs="Tinos"/>
          <w:color w:val="000000"/>
          <w:sz w:val="22"/>
          <w:szCs w:val="22"/>
        </w:rPr>
      </w:r>
    </w:p>
    <w:p>
      <w:pPr>
        <w:pStyle w:val="944"/>
        <w:contextualSpacing w:val="0"/>
        <w:ind w:firstLine="709"/>
        <w:jc w:val="both"/>
        <w:widowControl/>
        <w:rPr>
          <w:rFonts w:ascii="Tinos" w:hAnsi="Tinos" w:cs="Tinos"/>
          <w:color w:val="000000" w:themeColor="text1"/>
          <w:sz w:val="22"/>
          <w:szCs w:val="22"/>
          <w:highlight w:val="none"/>
        </w:rPr>
        <w:suppressLineNumbers w:val="0"/>
      </w:pPr>
      <w:r>
        <w:rPr>
          <w:rFonts w:ascii="Tinos" w:hAnsi="Tinos" w:eastAsia="Tinos" w:cs="Tinos"/>
          <w:color w:val="000000"/>
          <w:sz w:val="22"/>
          <w:szCs w:val="22"/>
        </w:rPr>
      </w:r>
      <w:r>
        <w:rPr>
          <w:rFonts w:ascii="Tinos" w:hAnsi="Tinos" w:eastAsia="Tinos" w:cs="Tinos"/>
          <w:color w:val="000000"/>
          <w:sz w:val="22"/>
          <w:szCs w:val="22"/>
        </w:rPr>
        <w:t xml:space="preserve">3.7. </w:t>
      </w:r>
      <w:r>
        <w:rPr>
          <w:rFonts w:ascii="Tinos" w:hAnsi="Tinos" w:eastAsia="Tinos" w:cs="Tinos"/>
          <w:color w:val="000000"/>
          <w:sz w:val="22"/>
          <w:szCs w:val="22"/>
        </w:rPr>
        <w:t xml:space="preserve">После проведения поверки, </w:t>
      </w:r>
      <w:r>
        <w:rPr>
          <w:rFonts w:ascii="Tinos" w:hAnsi="Tinos" w:eastAsia="Tinos" w:cs="Tinos"/>
          <w:color w:val="000000"/>
          <w:sz w:val="22"/>
          <w:szCs w:val="22"/>
        </w:rPr>
        <w:t xml:space="preserve">сведения об их результатах передаются в Федеральный   информационный фонд по обеспечению единства измерений (fgis.gost.ru) в течении                  установленных сроков : для средств измерений – в течении 40 рабочих дней; для средств             измерени</w:t>
      </w:r>
      <w:r>
        <w:rPr>
          <w:rFonts w:ascii="Tinos" w:hAnsi="Tinos" w:eastAsia="Tinos" w:cs="Tinos"/>
          <w:color w:val="000000"/>
          <w:sz w:val="22"/>
          <w:szCs w:val="22"/>
        </w:rPr>
        <w:t xml:space="preserve">й применяемых в качестве эталонов – в течении 20 рабочих дней</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pStyle w:val="920"/>
        <w:ind w:firstLine="0"/>
        <w:jc w:val="both"/>
        <w:spacing w:before="0"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numPr>
          <w:ilvl w:val="0"/>
          <w:numId w:val="1"/>
        </w:numPr>
        <w:jc w:val="center"/>
        <w:spacing w:before="0" w:after="0" w:line="240" w:lineRule="auto"/>
        <w:rPr>
          <w:rFonts w:ascii="Tinos" w:hAnsi="Tinos" w:cs="Tinos"/>
          <w:b/>
          <w:sz w:val="22"/>
          <w:szCs w:val="22"/>
        </w:rPr>
      </w:pPr>
      <w:r>
        <w:rPr>
          <w:rFonts w:ascii="Tinos" w:hAnsi="Tinos" w:eastAsia="Tinos" w:cs="Tinos"/>
          <w:b/>
          <w:sz w:val="22"/>
          <w:szCs w:val="22"/>
        </w:rPr>
        <w:t xml:space="preserve">ПРАВА И ОБЯЗАННОСТИ СТОРОН</w:t>
      </w:r>
      <w:r>
        <w:rPr>
          <w:rFonts w:ascii="Tinos" w:hAnsi="Tinos" w:cs="Tinos"/>
          <w:b/>
          <w:sz w:val="22"/>
          <w:szCs w:val="22"/>
        </w:rPr>
      </w:r>
      <w:r>
        <w:rPr>
          <w:rFonts w:ascii="Tinos" w:hAnsi="Tinos" w:cs="Tinos"/>
          <w:b/>
          <w:sz w:val="22"/>
          <w:szCs w:val="22"/>
        </w:rPr>
      </w:r>
    </w:p>
    <w:p>
      <w:pPr>
        <w:pStyle w:val="920"/>
        <w:ind w:left="720"/>
        <w:spacing w:before="0"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contextualSpacing w:val="0"/>
        <w:ind w:left="0" w:right="0" w:firstLine="709"/>
        <w:jc w:val="left"/>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b/>
          <w:color w:val="000000"/>
          <w:sz w:val="22"/>
          <w:szCs w:val="22"/>
        </w:rPr>
        <w:t xml:space="preserve">4</w:t>
      </w:r>
      <w:r>
        <w:rPr>
          <w:rFonts w:ascii="Tinos" w:hAnsi="Tinos" w:eastAsia="Tinos" w:cs="Tinos"/>
          <w:b/>
          <w:color w:val="000000"/>
          <w:sz w:val="22"/>
          <w:szCs w:val="22"/>
        </w:rPr>
        <w:t xml:space="preserve">.1. Заказчик обязан:</w:t>
      </w:r>
      <w:r>
        <w:rPr>
          <w:rFonts w:ascii="Tinos" w:hAnsi="Tinos" w:eastAsia="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4.1.1. Предоставить Исполнителю доступ к СИ и условия поверки, с целью оказания услуг по месту эксплуатации СИ, если таковое предусмотрено нормативной документацией. </w:t>
      </w:r>
      <w:r>
        <w:rPr>
          <w:rFonts w:ascii="Tinos" w:hAnsi="Tinos" w:eastAsia="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4.1.2. При оказании услуг в условиях лаборатории, доставлять СИ Исполнителю                   в упаковке, исключающей их повреждение при транспортировке, чистыми,                                     расконсервированными, полностью укомплектованными, с необходимой эксплуатационной                  и технической  документацией (</w:t>
      </w:r>
      <w:r>
        <w:rPr>
          <w:rFonts w:ascii="Tinos" w:hAnsi="Tinos" w:eastAsia="Tinos" w:cs="Tinos"/>
          <w:color w:val="000000"/>
          <w:sz w:val="22"/>
          <w:szCs w:val="22"/>
        </w:rPr>
        <w:t xml:space="preserve">в т.ч. методикой поверки и свидетельством (копией)                              о предыдущей поверке, если таковая проводилась).</w:t>
      </w:r>
      <w:r>
        <w:rPr>
          <w:rFonts w:ascii="Tinos" w:hAnsi="Tinos" w:eastAsia="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eastAsia="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4.1.3. Проводить приёмку и оплату Работ в соответствии с условиями настоящего               Договора.</w:t>
      </w:r>
      <w:r>
        <w:rPr>
          <w:rFonts w:ascii="Tinos" w:hAnsi="Tinos" w:cs="Tinos"/>
          <w:sz w:val="22"/>
          <w:szCs w:val="22"/>
        </w:rPr>
      </w:r>
      <w:r>
        <w:rPr>
          <w:rFonts w:ascii="Tinos" w:hAnsi="Tinos" w:eastAsia="Tinos" w:cs="Tinos"/>
          <w:color w:val="000000"/>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color w:val="000000"/>
          <w:sz w:val="22"/>
          <w:szCs w:val="22"/>
        </w:rPr>
        <w:t xml:space="preserve">4.1.4. По окончании Работ своевременно, в течение 14 (четырнадцати) дней, получать          у Исполнителя поверенные СИ. </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4.1.5.Ответственность за предоставление неполной и/или недостоверной информации,           указанной в заявках, несёт Заказчик.</w:t>
      </w:r>
      <w:r>
        <w:rPr>
          <w:rFonts w:ascii="Tinos" w:hAnsi="Tinos" w:eastAsia="Tinos" w:cs="Tinos"/>
          <w:sz w:val="22"/>
          <w:szCs w:val="22"/>
        </w:rPr>
      </w:r>
      <w:r>
        <w:rPr>
          <w:rFonts w:ascii="Tinos" w:hAnsi="Tinos" w:cs="Tinos"/>
          <w:sz w:val="22"/>
          <w:szCs w:val="22"/>
        </w:rPr>
      </w:r>
    </w:p>
    <w:p>
      <w:pPr>
        <w:contextualSpacing w:val="0"/>
        <w:ind w:left="0" w:right="0" w:firstLine="709"/>
        <w:jc w:val="both"/>
        <w:spacing w:before="0" w:after="0" w:line="240" w:lineRule="auto"/>
        <w:shd w:val="clear" w:color="ffffff" w:fill="ffffff"/>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4.1.6. Заказчик обязуется самостоятельно проверить внесенные данные о результатах              поверки в Федеральный Ин</w:t>
      </w:r>
      <w:r>
        <w:rPr>
          <w:rFonts w:ascii="Tinos" w:hAnsi="Tinos" w:eastAsia="Tinos" w:cs="Tinos"/>
          <w:color w:val="000000"/>
          <w:sz w:val="22"/>
          <w:szCs w:val="22"/>
        </w:rPr>
        <w:t xml:space="preserve">формационный Фонд (https://fgis.gost.ru/fundmetrology/cm/results/)           в течении 3-х календарных месяцев, но не ранее 40 рабочих дней, с момента фактически            </w:t>
      </w:r>
      <w:r>
        <w:rPr>
          <w:rFonts w:ascii="Tinos" w:hAnsi="Tinos" w:eastAsia="Tinos" w:cs="Tinos"/>
          <w:color w:val="000000"/>
          <w:sz w:val="22"/>
          <w:szCs w:val="22"/>
        </w:rPr>
        <w:t xml:space="preserve">оказанных услуг; в случае отсутствия данных надлежащим образом оповестить об этом                Исполнителя. По истечение 6 (шести) месяцев претензии об отсутствии результата поверки               в Федеральном информационном фонде, Исполнителем не принимаются.</w:t>
      </w:r>
      <w:r>
        <w:rPr>
          <w:rFonts w:ascii="Tinos" w:hAnsi="Tinos" w:eastAsia="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b/>
          <w:color w:val="000000"/>
          <w:sz w:val="22"/>
          <w:szCs w:val="22"/>
        </w:rPr>
        <w:t xml:space="preserve">4.2. Исполнитель обязан:</w:t>
      </w:r>
      <w:r>
        <w:rPr>
          <w:rFonts w:ascii="Tinos" w:hAnsi="Tinos" w:eastAsia="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4.2.1. Выполнить Работы в течение </w:t>
      </w:r>
      <w:r>
        <w:rPr>
          <w:rFonts w:ascii="Tinos" w:hAnsi="Tinos" w:eastAsia="Tinos" w:cs="Tinos"/>
          <w:b/>
          <w:color w:val="000000"/>
          <w:sz w:val="22"/>
          <w:szCs w:val="22"/>
        </w:rPr>
        <w:t xml:space="preserve">15 (пятнадцати) рабочих дней </w:t>
      </w:r>
      <w:r>
        <w:rPr>
          <w:rFonts w:ascii="Tinos" w:hAnsi="Tinos" w:eastAsia="Tinos" w:cs="Tinos"/>
          <w:color w:val="000000"/>
          <w:sz w:val="22"/>
          <w:szCs w:val="22"/>
        </w:rPr>
        <w:t xml:space="preserve">со дня получения СИ, при условии поступления оплаты в соответствии с условиями настоящего Договора,                        за исключением случаев, когда норма времени на оказание услуг превышает указанный срок.</w:t>
      </w:r>
      <w:r>
        <w:rPr>
          <w:rFonts w:ascii="Tinos" w:hAnsi="Tinos" w:eastAsia="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4.2.2. По окончании работ оставить на ответственное хранение СИ в течение 2-х недель (14 дней) без взимания дополнительной платы. По окончании указанного срока за каждый день              хранения начислять плату в размере 30 (тридцать) рублей. По истечении 6 (шести) м</w:t>
      </w:r>
      <w:r>
        <w:rPr>
          <w:rFonts w:ascii="Tinos" w:hAnsi="Tinos" w:eastAsia="Tinos" w:cs="Tinos"/>
          <w:color w:val="000000"/>
          <w:sz w:val="22"/>
          <w:szCs w:val="22"/>
        </w:rPr>
        <w:t xml:space="preserve">есяцев            хранения Исполнитель вправе распорядиться невостребованными Заказчиком СИ в порядке, предусмотренном ст. 899 ГК РФ.</w:t>
      </w:r>
      <w:r>
        <w:rPr>
          <w:rFonts w:ascii="Tinos" w:hAnsi="Tinos" w:eastAsia="Tinos" w:cs="Tinos"/>
          <w:sz w:val="22"/>
          <w:szCs w:val="22"/>
        </w:rPr>
      </w:r>
      <w:r>
        <w:rPr>
          <w:rFonts w:ascii="Tinos" w:hAnsi="Tinos" w:cs="Tinos"/>
          <w:sz w:val="22"/>
          <w:szCs w:val="22"/>
        </w:rPr>
      </w:r>
    </w:p>
    <w:p>
      <w:pPr>
        <w:contextualSpacing w:val="0"/>
        <w:ind w:left="0" w:right="0" w:firstLine="709"/>
        <w:jc w:val="both"/>
        <w:spacing w:before="0" w:after="0" w:line="240" w:lineRule="auto"/>
        <w:shd w:val="clear" w:color="ffffff" w:fill="ffffff"/>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4.2.3. По завершении выполнения работ, по настоящему Договору, Исполнитель обязан подтвердить сведения о результатах поверки, путем их внесения в течении, </w:t>
      </w:r>
      <w:r>
        <w:rPr>
          <w:rFonts w:ascii="Tinos" w:hAnsi="Tinos" w:eastAsia="Tinos" w:cs="Tinos"/>
          <w:b/>
          <w:color w:val="000000"/>
          <w:sz w:val="22"/>
          <w:szCs w:val="22"/>
        </w:rPr>
        <w:t xml:space="preserve">40 рабочих дней         </w:t>
      </w:r>
      <w:r>
        <w:rPr>
          <w:rFonts w:ascii="Tinos" w:hAnsi="Tinos" w:eastAsia="Tinos" w:cs="Tinos"/>
          <w:color w:val="000000"/>
          <w:sz w:val="22"/>
          <w:szCs w:val="22"/>
        </w:rPr>
        <w:t xml:space="preserve">с момента фактического выполнения работ сведения о результатах поверки для средств измерений и в течении </w:t>
      </w:r>
      <w:r>
        <w:rPr>
          <w:rFonts w:ascii="Tinos" w:hAnsi="Tinos" w:eastAsia="Tinos" w:cs="Tinos"/>
          <w:b/>
          <w:color w:val="000000"/>
          <w:sz w:val="22"/>
          <w:szCs w:val="22"/>
        </w:rPr>
        <w:t xml:space="preserve">20 рабочей дней </w:t>
      </w:r>
      <w:r>
        <w:rPr>
          <w:rFonts w:ascii="Tinos" w:hAnsi="Tinos" w:eastAsia="Tinos" w:cs="Tinos"/>
          <w:color w:val="000000"/>
          <w:sz w:val="22"/>
          <w:szCs w:val="22"/>
        </w:rPr>
        <w:t xml:space="preserve">для средств измерений, применяемых в качестве эталонов,                  в Федеральный Информационный Фонд по обеспечению единства измерений в соответствии           с Федеральным законом «Об обеспечении единства измерений» от 26.06.2008 №102-ФЗ, а также Приказом №2510 от 31.07.2020</w:t>
      </w:r>
      <w:r>
        <w:rPr>
          <w:rFonts w:ascii="Tinos" w:hAnsi="Tinos" w:eastAsia="Tinos" w:cs="Tinos"/>
          <w:color w:val="000000"/>
          <w:sz w:val="22"/>
          <w:szCs w:val="22"/>
        </w:rPr>
        <w:t xml:space="preserve"> Минпромторга РФ. </w:t>
      </w:r>
      <w:r>
        <w:rPr>
          <w:rFonts w:ascii="Tinos" w:hAnsi="Tinos" w:eastAsia="Tinos" w:cs="Tinos"/>
          <w:sz w:val="22"/>
          <w:szCs w:val="22"/>
        </w:rPr>
      </w:r>
      <w:r>
        <w:rPr>
          <w:rFonts w:ascii="Tinos" w:hAnsi="Tinos" w:cs="Tinos"/>
          <w:sz w:val="22"/>
          <w:szCs w:val="22"/>
        </w:rPr>
      </w:r>
    </w:p>
    <w:p>
      <w:pPr>
        <w:ind w:firstLine="709"/>
        <w:jc w:val="both"/>
        <w:spacing w:before="0" w:after="0" w:line="240" w:lineRule="auto"/>
        <w:rPr>
          <w:rFonts w:ascii="Tinos" w:hAnsi="Tinos" w:cs="Tinos"/>
          <w:sz w:val="22"/>
          <w:szCs w:val="22"/>
        </w:rPr>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contextualSpacing w:val="0"/>
        <w:ind w:left="1766" w:firstLine="0"/>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t xml:space="preserve">5. ПОРЯДОК И СРОКИ ПРИЕМКИ ТОВАРА.</w:t>
      </w:r>
      <w:r>
        <w:rPr>
          <w:rFonts w:ascii="Tinos" w:hAnsi="Tinos" w:cs="Tinos"/>
          <w:b/>
          <w:sz w:val="22"/>
          <w:szCs w:val="22"/>
        </w:rPr>
      </w:r>
      <w:r>
        <w:rPr>
          <w:rFonts w:ascii="Tinos" w:hAnsi="Tinos" w:cs="Tinos"/>
          <w:b/>
          <w:sz w:val="22"/>
          <w:szCs w:val="22"/>
        </w:rPr>
      </w:r>
    </w:p>
    <w:p>
      <w:pPr>
        <w:ind w:left="720" w:firstLine="0"/>
        <w:jc w:val="center"/>
        <w:rPr>
          <w:rFonts w:ascii="Tinos" w:hAnsi="Tinos" w:cs="Tinos"/>
          <w:b/>
          <w:sz w:val="22"/>
          <w:szCs w:val="22"/>
        </w:rPr>
      </w:pPr>
      <w:r>
        <w:rPr>
          <w:rFonts w:ascii="Tinos" w:hAnsi="Tinos" w:eastAsia="Tinos" w:cs="Tinos"/>
          <w:b/>
          <w:sz w:val="22"/>
          <w:szCs w:val="22"/>
          <w:lang w:eastAsia="ru-RU"/>
        </w:rPr>
        <w:t xml:space="preserve">ПОРЯДОК И СРОКИ ОФОРМЛЕНИЯ РЕЗУЛЬТАТОВ ПРИЕМКИ ТОВАРА</w:t>
      </w:r>
      <w:r>
        <w:rPr>
          <w:rFonts w:ascii="Tinos" w:hAnsi="Tinos" w:eastAsia="Tinos" w:cs="Tinos"/>
          <w:b/>
          <w:sz w:val="22"/>
          <w:szCs w:val="22"/>
        </w:rPr>
        <w:t xml:space="preserve">ПОРЯДОК СДАЧИ И ПРИЕМКИ ОКАЗЫВАЕМЫХ УСЛУГ</w:t>
      </w:r>
      <w:r>
        <w:rPr>
          <w:rFonts w:ascii="Tinos" w:hAnsi="Tinos" w:cs="Tinos"/>
          <w:b/>
          <w:sz w:val="22"/>
          <w:szCs w:val="22"/>
        </w:rPr>
      </w:r>
      <w:r>
        <w:rPr>
          <w:rFonts w:ascii="Tinos" w:hAnsi="Tinos" w:cs="Tinos"/>
          <w:b/>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5.1. Результаты оказанных Услуг передаются Исполнителем Заказчику по адресу: </w:t>
        <w:br/>
        <w:t xml:space="preserve">308010, г. Белгород, пр – кт Б. Хмельницкого,162.</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 В целях фиксации фактов исполнения Исполнителем, его обязательств по оказанию услуг в сроки, Исполнитель и Заказчик подписывают акт оказанных услуг, отражающий            количество услуг, оказанных Исполнителем Заказчику. </w:t>
      </w:r>
      <w:r>
        <w:rPr>
          <w:rFonts w:ascii="Tinos" w:hAnsi="Tinos" w:eastAsia="Tinos" w:cs="Tinos"/>
          <w:i w:val="0"/>
          <w:iCs w:val="0"/>
          <w:color w:val="000000"/>
          <w:sz w:val="22"/>
          <w:szCs w:val="22"/>
        </w:rPr>
        <w:t xml:space="preserve">В единой информационной системе             в сфере закупок формируется структурированный документ о приемке.</w:t>
      </w:r>
      <w:r>
        <w:rPr>
          <w:rFonts w:ascii="Tinos" w:hAnsi="Tinos" w:eastAsia="Tinos" w:cs="Tinos"/>
          <w:i w:val="0"/>
          <w:iCs w:val="0"/>
          <w:color w:val="000000"/>
          <w:sz w:val="22"/>
          <w:szCs w:val="22"/>
        </w:rPr>
        <w:t xml:space="preserve"> </w:t>
      </w:r>
      <w:r>
        <w:rPr>
          <w:rFonts w:ascii="Tinos" w:hAnsi="Tinos" w:eastAsia="Tinos" w:cs="Tinos"/>
          <w:i w:val="0"/>
          <w:iCs w:val="0"/>
          <w:color w:val="000000"/>
          <w:sz w:val="22"/>
          <w:szCs w:val="22"/>
        </w:rPr>
        <w:t xml:space="preserve">Структурированный         документ о приемке считается подписанным</w:t>
      </w:r>
      <w:r>
        <w:rPr>
          <w:rFonts w:ascii="Tinos" w:hAnsi="Tinos" w:eastAsia="Tinos" w:cs="Tinos"/>
          <w:i w:val="0"/>
          <w:iCs w:val="0"/>
          <w:color w:val="000000"/>
          <w:sz w:val="22"/>
          <w:szCs w:val="22"/>
        </w:rPr>
        <w:t xml:space="preserve"> с момента под</w:t>
      </w:r>
      <w:r>
        <w:rPr>
          <w:rFonts w:ascii="Tinos" w:hAnsi="Tinos" w:eastAsia="Tinos" w:cs="Tinos"/>
          <w:i w:val="0"/>
          <w:iCs w:val="0"/>
          <w:color w:val="000000"/>
          <w:sz w:val="22"/>
          <w:szCs w:val="22"/>
        </w:rPr>
        <w:t xml:space="preserve">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193" w:firstLine="567"/>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5.3. Заказчик в течение 3 рабочих дней со дня получения акта оказанных услуг, подписывает его, либо дает Исполнителю мотивированный отказ в письменной форме.</w:t>
      </w:r>
      <w:r>
        <w:rPr>
          <w:rFonts w:ascii="Tinos" w:hAnsi="Tinos" w:eastAsia="Tinos" w:cs="Tinos"/>
          <w:color w:val="000000"/>
          <w:sz w:val="22"/>
          <w:szCs w:val="22"/>
        </w:rPr>
        <w:t xml:space="preserve"> </w:t>
      </w:r>
      <w:r>
        <w:rPr>
          <w:rFonts w:ascii="Tinos" w:hAnsi="Tinos" w:eastAsia="Tinos" w:cs="Tinos"/>
          <w:i w:val="0"/>
          <w:iCs w:val="0"/>
          <w:color w:val="000000"/>
          <w:sz w:val="22"/>
          <w:szCs w:val="22"/>
        </w:rPr>
        <w:t xml:space="preserve">В порядке,                       предусмотренном на</w:t>
      </w:r>
      <w:r>
        <w:rPr>
          <w:rFonts w:ascii="Tinos" w:hAnsi="Tinos" w:eastAsia="Tinos" w:cs="Tinos"/>
          <w:i w:val="0"/>
          <w:iCs w:val="0"/>
          <w:color w:val="000000"/>
          <w:sz w:val="22"/>
          <w:szCs w:val="22"/>
        </w:rPr>
        <w:t xml:space="preserve">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w:t>
      </w:r>
      <w:r>
        <w:rPr>
          <w:rFonts w:ascii="Tinos" w:hAnsi="Tinos" w:eastAsia="Tinos" w:cs="Tinos"/>
          <w:i w:val="0"/>
          <w:iCs w:val="0"/>
          <w:color w:val="000000"/>
          <w:sz w:val="22"/>
          <w:szCs w:val="22"/>
        </w:rPr>
        <w:t xml:space="preserve">ствовать            от имени Заказчика.</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193"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5.4. Счет-фактура должна содержать данные о Контракте, наименовании Сторон,                   номенклатуре, количестве и стоимости оказанных услуг.</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193" w:firstLine="567"/>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5.5. Прием оказанных услуг производится Заказчиком в присутствии представителя                Исполнителя. Стороны подписывают акт оказанных услуг. </w:t>
      </w:r>
      <w:r>
        <w:rPr>
          <w:rFonts w:ascii="Tinos" w:hAnsi="Tinos" w:eastAsia="Tinos" w:cs="Tinos"/>
          <w:i w:val="0"/>
          <w:iCs w:val="0"/>
          <w:color w:val="000000"/>
          <w:sz w:val="22"/>
          <w:szCs w:val="22"/>
        </w:rPr>
        <w:t xml:space="preserve">Исполнитель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w:t>
      </w:r>
      <w:r>
        <w:rPr>
          <w:rFonts w:ascii="Tinos" w:hAnsi="Tinos" w:eastAsia="Tinos" w:cs="Tinos"/>
          <w:i w:val="0"/>
          <w:iCs w:val="0"/>
          <w:color w:val="000000"/>
          <w:sz w:val="22"/>
          <w:szCs w:val="22"/>
        </w:rPr>
        <w:t xml:space="preserve">. </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b w:val="0"/>
          <w:bCs w:val="0"/>
          <w:color w:val="000000"/>
          <w:sz w:val="22"/>
          <w:szCs w:val="22"/>
        </w:rPr>
        <w:t xml:space="preserve">При формировании документа о приемке в ЕИС Исполнитель в обязательном порядке  прикладывает скан-копии документов</w:t>
      </w:r>
      <w:r>
        <w:rPr>
          <w:rFonts w:ascii="Tinos" w:hAnsi="Tinos" w:eastAsia="Tinos" w:cs="Tinos"/>
          <w:b w:val="0"/>
          <w:bCs w:val="0"/>
          <w:color w:val="000000"/>
          <w:sz w:val="22"/>
          <w:szCs w:val="22"/>
        </w:rPr>
        <w:t xml:space="preserve">,</w:t>
      </w:r>
      <w:r>
        <w:rPr>
          <w:rFonts w:ascii="Tinos" w:hAnsi="Tinos" w:eastAsia="Tinos" w:cs="Tinos"/>
          <w:color w:val="000000"/>
          <w:sz w:val="22"/>
          <w:szCs w:val="22"/>
        </w:rPr>
        <w:t xml:space="preserve"> которы</w:t>
      </w:r>
      <w:r>
        <w:rPr>
          <w:rFonts w:ascii="Tinos" w:hAnsi="Tinos" w:eastAsia="Tinos" w:cs="Tinos"/>
          <w:color w:val="000000"/>
          <w:sz w:val="22"/>
          <w:szCs w:val="22"/>
        </w:rPr>
        <w:t xml:space="preserve">е считают</w:t>
      </w:r>
      <w:r>
        <w:rPr>
          <w:rFonts w:ascii="Tinos" w:hAnsi="Tinos" w:eastAsia="Tinos" w:cs="Tinos"/>
          <w:color w:val="000000"/>
          <w:sz w:val="22"/>
          <w:szCs w:val="22"/>
        </w:rPr>
        <w:t xml:space="preserve">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w:t>
      </w:r>
      <w:r>
        <w:rPr>
          <w:rFonts w:ascii="Tinos" w:hAnsi="Tinos" w:eastAsia="Tinos" w:cs="Tinos"/>
          <w:color w:val="auto"/>
          <w:sz w:val="22"/>
          <w:szCs w:val="22"/>
        </w:rPr>
        <w:t xml:space="preserve">акт сдачи-приемки оказанных услуг</w:t>
      </w:r>
      <w:r>
        <w:rPr>
          <w:rFonts w:ascii="Tinos" w:hAnsi="Tinos" w:eastAsia="Tinos" w:cs="Tinos"/>
          <w:color w:val="000000"/>
          <w:sz w:val="22"/>
          <w:szCs w:val="22"/>
        </w:rPr>
        <w:t xml:space="preserve">;</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счет </w:t>
      </w:r>
      <w:r>
        <w:rPr>
          <w:rFonts w:ascii="Tinos" w:hAnsi="Tinos" w:eastAsia="Tinos" w:cs="Tinos"/>
          <w:color w:val="auto"/>
          <w:sz w:val="22"/>
          <w:szCs w:val="22"/>
        </w:rPr>
        <w:t xml:space="preserve">(счет – фактуры), и/или универсального п</w:t>
      </w:r>
      <w:r>
        <w:rPr>
          <w:rFonts w:ascii="Tinos" w:hAnsi="Tinos" w:eastAsia="Tinos" w:cs="Tinos"/>
          <w:color w:val="auto"/>
          <w:sz w:val="22"/>
          <w:szCs w:val="22"/>
        </w:rPr>
        <w:t xml:space="preserve">ередаточного документа (далее – </w:t>
      </w:r>
      <w:r>
        <w:rPr>
          <w:rFonts w:ascii="Tinos" w:hAnsi="Tinos" w:eastAsia="Tinos" w:cs="Tinos"/>
          <w:color w:val="auto"/>
          <w:sz w:val="22"/>
          <w:szCs w:val="22"/>
        </w:rPr>
        <w:t xml:space="preserve">УПД)</w:t>
      </w:r>
      <w:r>
        <w:rPr>
          <w:rFonts w:ascii="Tinos" w:hAnsi="Tinos" w:eastAsia="Tinos" w:cs="Tinos"/>
          <w:color w:val="auto"/>
          <w:sz w:val="22"/>
          <w:szCs w:val="22"/>
        </w:rPr>
        <w:t xml:space="preserve">. </w:t>
      </w:r>
      <w:r>
        <w:rPr>
          <w:rFonts w:ascii="Tinos" w:hAnsi="Tinos" w:cs="Tinos"/>
          <w:color w:val="000000"/>
          <w:sz w:val="22"/>
          <w:szCs w:val="22"/>
        </w:rPr>
      </w:r>
      <w:r>
        <w:rPr>
          <w:rFonts w:ascii="Tinos" w:hAnsi="Tinos" w:cs="Tinos"/>
          <w:color w:val="000000"/>
          <w:sz w:val="22"/>
          <w:szCs w:val="22"/>
        </w:rPr>
      </w:r>
    </w:p>
    <w:p>
      <w:pPr>
        <w:contextualSpacing w:val="0"/>
        <w:ind w:left="0" w:right="0" w:firstLine="709"/>
        <w:jc w:val="both"/>
        <w:spacing w:before="0" w:after="0" w:line="240" w:lineRule="auto"/>
        <w:rPr>
          <w:rFonts w:ascii="Tinos" w:hAnsi="Tinos" w:cs="Tinos"/>
          <w:b w:val="0"/>
          <w:bCs w:val="0"/>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b w:val="0"/>
          <w:bCs w:val="0"/>
          <w:color w:val="000000"/>
          <w:sz w:val="22"/>
          <w:szCs w:val="22"/>
        </w:rPr>
        <w:t xml:space="preserve">5.6.</w:t>
      </w:r>
      <w:r>
        <w:rPr>
          <w:rFonts w:ascii="Tinos" w:hAnsi="Tinos" w:eastAsia="Tinos" w:cs="Tinos"/>
          <w:b/>
          <w:color w:val="000000"/>
          <w:sz w:val="22"/>
          <w:szCs w:val="22"/>
        </w:rPr>
        <w:t xml:space="preserve"> </w:t>
      </w:r>
      <w:r>
        <w:rPr>
          <w:rFonts w:ascii="Tinos" w:hAnsi="Tinos" w:eastAsia="Tinos" w:cs="Tinos"/>
          <w:b w:val="0"/>
          <w:bCs w:val="0"/>
          <w:color w:val="000000"/>
          <w:sz w:val="22"/>
          <w:szCs w:val="22"/>
        </w:rPr>
        <w:t xml:space="preserve">Датой приемки считается дата размещения в ЕИС документа о приемке, подписанного Заказчиком (п. 8 ч. 13 ст. 94 Федерального закона № 44-ФЗ).</w:t>
      </w:r>
      <w:r>
        <w:rPr>
          <w:rFonts w:ascii="Tinos" w:hAnsi="Tinos" w:cs="Tinos"/>
          <w:b w:val="0"/>
          <w:bCs w:val="0"/>
          <w:color w:val="000000"/>
          <w:sz w:val="22"/>
          <w:szCs w:val="22"/>
        </w:rPr>
      </w:r>
      <w:r>
        <w:rPr>
          <w:rFonts w:ascii="Tinos" w:hAnsi="Tinos" w:cs="Tinos"/>
          <w:b w:val="0"/>
          <w:bCs w:val="0"/>
          <w:color w:val="000000"/>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5.7. В случае если качество оказанных услуг не устраивает Заказчика, Исполнитель обязан оказать услуги, повторно не взимая оплаты за услуги.</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5.8. Заказчик вправе предъявить п</w:t>
      </w:r>
      <w:r>
        <w:rPr>
          <w:rFonts w:ascii="Tinos" w:hAnsi="Tinos" w:eastAsia="Tinos" w:cs="Tinos"/>
          <w:color w:val="000000"/>
          <w:sz w:val="22"/>
          <w:szCs w:val="22"/>
        </w:rPr>
        <w:t xml:space="preserve">ретензии по качеству оказанных услуг в течение срока            действия гарантии Исполнителя.</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Повторное оказание услуг по претензии Заказчика производится за счет Исполнителя,            включая оплату всех расходов, связанных с этим.</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5.9. Исполнитель гарантирует, качество услуг, выполняемых по Контракту в соответствии         с государственными стандартами и техническими условиями, которые подтверждаются                   соответствующей документацией.</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5.10. Заказчик вправе требовать полного возмещения убытков, причиненных ему вследствие оказанных услуг ненадлежащего качества.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bCs/>
          <w:i/>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5.11. Эксперт, экспертная организация обязаны уведомить в письменной форме заказчика     и исполнителя (подрядчика, исполнителя) о допустимости своего участия в проведении                экспертизы. </w:t>
      </w:r>
      <w:r>
        <w:rPr>
          <w:rFonts w:ascii="Tinos" w:hAnsi="Tinos" w:eastAsia="Tinos" w:cs="Tinos"/>
          <w:i/>
          <w:color w:val="000000"/>
          <w:sz w:val="22"/>
          <w:szCs w:val="22"/>
        </w:rPr>
        <w:t xml:space="preserve">Заказчик в срок не б</w:t>
      </w:r>
      <w:r>
        <w:rPr>
          <w:rFonts w:ascii="Tinos" w:hAnsi="Tinos" w:eastAsia="Tinos" w:cs="Tinos"/>
          <w:i/>
          <w:color w:val="000000"/>
          <w:sz w:val="22"/>
          <w:szCs w:val="22"/>
        </w:rPr>
        <w:t xml:space="preserve">олее 15</w:t>
      </w:r>
      <w:r>
        <w:rPr>
          <w:rFonts w:ascii="Tinos" w:hAnsi="Tinos" w:eastAsia="Tinos" w:cs="Tinos"/>
          <w:i/>
          <w:color w:val="000000"/>
          <w:sz w:val="22"/>
          <w:szCs w:val="22"/>
        </w:rPr>
        <w:t xml:space="preserve"> рабочих дней со дня получения от Исполнителя              документов, и на основании результатов экспертизы, подписывает структурированный             документ о приемке в единой информационной системе в сфере закупок или мотивированный   отказ от приемки</w:t>
      </w:r>
      <w:r>
        <w:rPr>
          <w:rFonts w:ascii="Tinos" w:hAnsi="Tinos" w:eastAsia="Tinos" w:cs="Tinos"/>
          <w:i/>
          <w:color w:val="000000"/>
          <w:sz w:val="22"/>
          <w:szCs w:val="22"/>
        </w:rPr>
        <w:t xml:space="preserve">, в котором указываются недостатки и сроки их устранения.</w:t>
      </w:r>
      <w:r>
        <w:rPr>
          <w:rFonts w:ascii="Tinos" w:hAnsi="Tinos" w:cs="Tinos"/>
          <w:bCs/>
          <w:i/>
          <w:color w:val="000000"/>
          <w:sz w:val="22"/>
          <w:szCs w:val="22"/>
          <w:highlight w:val="none"/>
        </w:rPr>
      </w:r>
      <w:r>
        <w:rPr>
          <w:rFonts w:ascii="Tinos" w:hAnsi="Tinos" w:cs="Tinos"/>
          <w:bCs/>
          <w:i/>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5.12. Результаты эксп</w:t>
      </w:r>
      <w:r>
        <w:rPr>
          <w:rFonts w:ascii="Tinos" w:hAnsi="Tinos" w:eastAsia="Tinos" w:cs="Tinos"/>
          <w:color w:val="000000"/>
          <w:sz w:val="22"/>
          <w:szCs w:val="22"/>
        </w:rPr>
        <w:t xml:space="preserve">ертизы, проводимой экспе</w:t>
      </w:r>
      <w:r>
        <w:rPr>
          <w:rFonts w:ascii="Tinos" w:hAnsi="Tinos" w:eastAsia="Tinos" w:cs="Tinos"/>
          <w:color w:val="000000"/>
          <w:sz w:val="22"/>
          <w:szCs w:val="22"/>
        </w:rPr>
        <w:t xml:space="preserve">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w:t>
      </w:r>
      <w:r>
        <w:rPr>
          <w:rFonts w:ascii="Tinos" w:hAnsi="Tinos" w:eastAsia="Tinos" w:cs="Tinos"/>
          <w:color w:val="000000"/>
          <w:sz w:val="22"/>
          <w:szCs w:val="22"/>
        </w:rPr>
        <w:t xml:space="preserve">з</w:t>
      </w:r>
      <w:r>
        <w:rPr>
          <w:rFonts w:ascii="Tinos" w:hAnsi="Tinos" w:eastAsia="Tinos" w:cs="Tinos"/>
          <w:color w:val="000000"/>
          <w:sz w:val="22"/>
          <w:szCs w:val="22"/>
        </w:rPr>
        <w:t xml:space="preserve">аконодате</w:t>
      </w:r>
      <w:r>
        <w:rPr>
          <w:rFonts w:ascii="Tinos" w:hAnsi="Tinos" w:eastAsia="Tinos" w:cs="Tinos"/>
          <w:color w:val="000000"/>
          <w:sz w:val="22"/>
          <w:szCs w:val="22"/>
        </w:rPr>
        <w:t xml:space="preserve">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п. 5.3. Контракта эксперт,          экспе</w:t>
      </w:r>
      <w:r>
        <w:rPr>
          <w:rFonts w:ascii="Tinos" w:hAnsi="Tinos" w:eastAsia="Tinos" w:cs="Tinos"/>
          <w:color w:val="000000"/>
          <w:sz w:val="22"/>
          <w:szCs w:val="22"/>
        </w:rPr>
        <w:t xml:space="preserve">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5.13. Исполнитель обязан оформить и представить Заказчику акт сдачи – приемки оказанных Услуг в 2-х (двух) экземплярах.</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5.14. В течение 5 (пяти) календарных дней Заказчик подписывает Акт сдачи </w:t>
      </w:r>
      <w:r>
        <w:rPr>
          <w:rFonts w:ascii="Tinos" w:hAnsi="Tinos" w:eastAsia="Tinos" w:cs="Tinos"/>
          <w:color w:val="000000"/>
          <w:sz w:val="22"/>
          <w:szCs w:val="22"/>
        </w:rPr>
        <w:t xml:space="preserve">– </w:t>
      </w:r>
      <w:r>
        <w:rPr>
          <w:rFonts w:ascii="Tinos" w:hAnsi="Tinos" w:eastAsia="Tinos" w:cs="Tinos"/>
          <w:color w:val="000000"/>
          <w:sz w:val="22"/>
          <w:szCs w:val="22"/>
        </w:rPr>
        <w:t xml:space="preserve">приемки            оказанных Услуг, либо отправляет мотивированный отказ от подписания Акта. Мотивированный отказ, возражения, либо претензии к оказанным Услугам могут быть выражены непосредстве</w:t>
      </w:r>
      <w:r>
        <w:rPr>
          <w:rFonts w:ascii="Tinos" w:hAnsi="Tinos" w:eastAsia="Tinos" w:cs="Tinos"/>
          <w:color w:val="000000"/>
          <w:sz w:val="22"/>
          <w:szCs w:val="22"/>
        </w:rPr>
        <w:t xml:space="preserve">нно</w:t>
      </w:r>
      <w:r>
        <w:rPr>
          <w:rFonts w:ascii="Tinos" w:hAnsi="Tinos" w:eastAsia="Tinos" w:cs="Tinos"/>
          <w:color w:val="000000"/>
          <w:sz w:val="22"/>
          <w:szCs w:val="22"/>
        </w:rPr>
        <w:t xml:space="preserve">    в Акте сдачи-прие</w:t>
      </w:r>
      <w:r>
        <w:rPr>
          <w:rFonts w:ascii="Tinos" w:hAnsi="Tinos" w:eastAsia="Tinos" w:cs="Tinos"/>
          <w:color w:val="000000"/>
          <w:sz w:val="22"/>
          <w:szCs w:val="22"/>
        </w:rPr>
        <w:t xml:space="preserve">мки оказанных Услуг, представленном Исполнителем путем проставления             соответствующей оговорки, ссылки на претензию, либо направлением отдельной претензии.          Возражения, на которых основан отказ от приема Услуг, не должны выходить за преде</w:t>
      </w:r>
      <w:r>
        <w:rPr>
          <w:rFonts w:ascii="Tinos" w:hAnsi="Tinos" w:eastAsia="Tinos" w:cs="Tinos"/>
          <w:color w:val="000000"/>
          <w:sz w:val="22"/>
          <w:szCs w:val="22"/>
        </w:rPr>
        <w:t xml:space="preserve">лы            обязательств Исполнителя, предусмотренных Контрактом.</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5.15. В случае мотивированного отказа Заказчика от приемки Услуг, Стороны составляют двухсторонний акт с перечнем необходимых доработок и сроков их выполнения.</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5.16. Если иное не предусмотрено Контрактом, все претензии оформляются в письменном виде с указанием выявленных недостатков, сроков и порядка их устранения и подписываются уполномоченными представителями сторон.</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5.17. Подписан</w:t>
      </w:r>
      <w:r>
        <w:rPr>
          <w:rFonts w:ascii="Tinos" w:hAnsi="Tinos" w:eastAsia="Tinos" w:cs="Tinos"/>
          <w:color w:val="000000"/>
          <w:sz w:val="22"/>
          <w:szCs w:val="22"/>
        </w:rPr>
        <w:t xml:space="preserve">ный Заказчиком Акт сдачи-приемки оказанных Услуг является основанием для оформления Исполнителем платежных документов (счета), которые должны быть подписаны и переданы Заказчику в течение 2-х рабочих дней с момента получения Исполнителем               подп</w:t>
      </w:r>
      <w:r>
        <w:rPr>
          <w:rFonts w:ascii="Tinos" w:hAnsi="Tinos" w:eastAsia="Tinos" w:cs="Tinos"/>
          <w:color w:val="000000"/>
          <w:sz w:val="22"/>
          <w:szCs w:val="22"/>
        </w:rPr>
        <w:t xml:space="preserve">исанного Акта сдачи-приемки оказанных Услуг, либо счет может оформляться Исполнителем и передаваться Заказчику одновременно с передачей Акта.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5.18. Исполнитель в течение 5 (пяти) календарных дней с момента получения от Заказчика мотивированного отказа обязан рассмотреть указанные претензии.</w:t>
      </w:r>
      <w:r>
        <w:rPr>
          <w:rFonts w:ascii="Tinos" w:hAnsi="Tinos" w:eastAsia="Tinos" w:cs="Tinos"/>
          <w:color w:val="000000"/>
          <w:sz w:val="22"/>
          <w:szCs w:val="22"/>
        </w:rPr>
        <w:t xml:space="preserve"> </w:t>
      </w:r>
      <w:r>
        <w:rPr>
          <w:rFonts w:ascii="Tinos" w:hAnsi="Tinos" w:eastAsia="Tinos" w:cs="Tinos"/>
          <w:i/>
          <w:color w:val="000000"/>
          <w:sz w:val="22"/>
          <w:szCs w:val="22"/>
        </w:rPr>
        <w:t xml:space="preserve">После устран</w:t>
      </w:r>
      <w:r>
        <w:rPr>
          <w:rFonts w:ascii="Tinos" w:hAnsi="Tinos" w:eastAsia="Tinos" w:cs="Tinos"/>
          <w:i/>
          <w:color w:val="000000"/>
          <w:sz w:val="22"/>
          <w:szCs w:val="22"/>
        </w:rPr>
        <w:t xml:space="preserve">ения недостатков, послуживших основанием для неподписания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5.19. Акт сдачи-приемки оказанных Услуг подписывается Сторонами по результатам           рассмотрения заявленных претензий.</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5.20. Любые претензии по срокам, объему и качеству предоставляемых услуг предъявляются Заказчиком не позднее 2 (двух) календарных дней с момента их обнаружения, если Законом            не предусмотрен иной срок.</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5.21. Все обоснованные претензии и</w:t>
      </w:r>
      <w:r>
        <w:rPr>
          <w:rFonts w:ascii="Tinos" w:hAnsi="Tinos" w:eastAsia="Tinos" w:cs="Tinos"/>
          <w:color w:val="000000"/>
          <w:sz w:val="22"/>
          <w:szCs w:val="22"/>
        </w:rPr>
        <w:t xml:space="preserve"> замечания по срокам, объему и качеству                       предоставляемых услуг подлежат обязательному устранению Исполнителем за его счет в течение 2 (двух) календарных дней с момента их направления, кроме случая, если невозможность             исполн</w:t>
      </w:r>
      <w:r>
        <w:rPr>
          <w:rFonts w:ascii="Tinos" w:hAnsi="Tinos" w:eastAsia="Tinos" w:cs="Tinos"/>
          <w:color w:val="000000"/>
          <w:sz w:val="22"/>
          <w:szCs w:val="22"/>
        </w:rPr>
        <w:t xml:space="preserve">ения возникла по вине Заказчика.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5.22. </w:t>
      </w:r>
      <w:r>
        <w:rPr>
          <w:rFonts w:ascii="Tinos" w:hAnsi="Tinos" w:eastAsia="Tinos" w:cs="Tinos"/>
          <w:color w:val="000000" w:themeColor="text1"/>
          <w:sz w:val="22"/>
          <w:szCs w:val="22"/>
        </w:rPr>
        <w:t xml:space="preserve">Исполнитель несет ответственность за качество оказанных услуг и предоставляет             гарантию 12 месяцев с момента подписания акта оказанных услуг.</w:t>
      </w:r>
      <w:r>
        <w:rPr>
          <w:rFonts w:ascii="Tinos" w:hAnsi="Tinos" w:eastAsia="Tinos" w:cs="Tinos"/>
          <w:color w:val="000000" w:themeColor="text1"/>
          <w:sz w:val="22"/>
          <w:szCs w:val="22"/>
        </w:rPr>
        <w:t xml:space="preserve"> </w:t>
      </w:r>
      <w:r>
        <w:rPr>
          <w:rFonts w:ascii="Tinos" w:hAnsi="Tinos" w:eastAsia="Tinos" w:cs="Tinos"/>
          <w:i/>
          <w:color w:val="000000" w:themeColor="text1"/>
          <w:sz w:val="22"/>
          <w:szCs w:val="22"/>
        </w:rPr>
        <w:t xml:space="preserve">Подписанный Заказчиком структурированный документ</w:t>
      </w:r>
      <w:r>
        <w:rPr>
          <w:rFonts w:ascii="Tinos" w:hAnsi="Tinos" w:eastAsia="Tinos" w:cs="Tinos"/>
          <w:i/>
          <w:color w:val="000000" w:themeColor="text1"/>
          <w:sz w:val="22"/>
          <w:szCs w:val="22"/>
        </w:rPr>
        <w:t xml:space="preserve"> о п</w:t>
      </w:r>
      <w:r>
        <w:rPr>
          <w:rFonts w:ascii="Tinos" w:hAnsi="Tinos" w:eastAsia="Tinos" w:cs="Tinos"/>
          <w:i/>
          <w:color w:val="000000"/>
          <w:sz w:val="22"/>
          <w:szCs w:val="22"/>
        </w:rPr>
        <w:t xml:space="preserve">риемке подтверждает исполнение Поставщиком обязательств по Контракту.</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5.23. Гарантия Исполнителя на выполнение услуг, предусмотренных настоящим              Контрактом, исчисляется на срок действия Контракта.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5.24. В течение гарантийного срока Заказчик вправе по своему усмотрению требовать               безвозмездного устранения недостатков выполненных услуг.</w:t>
      </w:r>
      <w:r>
        <w:rPr>
          <w:rFonts w:ascii="Tinos" w:hAnsi="Tinos" w:cs="Tinos"/>
          <w:color w:val="000000"/>
          <w:sz w:val="22"/>
          <w:szCs w:val="22"/>
        </w:rPr>
      </w:r>
      <w:r>
        <w:rPr>
          <w:rFonts w:ascii="Tinos" w:hAnsi="Tinos" w:cs="Tinos"/>
          <w:color w:val="000000"/>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color w:val="000000"/>
          <w:sz w:val="22"/>
          <w:szCs w:val="22"/>
        </w:rPr>
        <w:t xml:space="preserve">5.25. Заказчик вправе требовать полного возмещения убытков, причиненных ему вследствие оказанных Услуг ненадлежащего качества.</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pStyle w:val="944"/>
        <w:ind w:firstLine="709"/>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44"/>
        <w:ind w:left="360" w:firstLine="0"/>
        <w:jc w:val="center"/>
        <w:widowControl/>
        <w:rPr>
          <w:rFonts w:ascii="Tinos" w:hAnsi="Tinos" w:cs="Tinos"/>
          <w:b/>
          <w:bCs/>
          <w:sz w:val="22"/>
          <w:szCs w:val="22"/>
        </w:rPr>
      </w:pPr>
      <w:r>
        <w:rPr>
          <w:rFonts w:ascii="Tinos" w:hAnsi="Tinos" w:eastAsia="Tinos" w:cs="Tinos"/>
          <w:b/>
          <w:bCs/>
          <w:sz w:val="22"/>
          <w:szCs w:val="22"/>
        </w:rPr>
        <w:t xml:space="preserve">6. ОБСТОЯТЕЛЬСТВА НЕПРЕОДОЛИМОЙ СИЛЫ </w:t>
      </w:r>
      <w:r>
        <w:rPr>
          <w:rFonts w:ascii="Tinos" w:hAnsi="Tinos" w:cs="Tinos"/>
          <w:b/>
          <w:bCs/>
          <w:sz w:val="22"/>
          <w:szCs w:val="22"/>
        </w:rPr>
      </w:r>
      <w:r>
        <w:rPr>
          <w:rFonts w:ascii="Tinos" w:hAnsi="Tinos" w:cs="Tinos"/>
          <w:b/>
          <w:bCs/>
          <w:sz w:val="22"/>
          <w:szCs w:val="22"/>
        </w:rPr>
      </w:r>
    </w:p>
    <w:p>
      <w:pPr>
        <w:pStyle w:val="944"/>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6.1.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как это указано в пункте 3 статьи 401 Гражданского кодек</w:t>
      </w:r>
      <w:r>
        <w:rPr>
          <w:rFonts w:ascii="Tinos" w:hAnsi="Tinos" w:eastAsia="Tinos" w:cs="Tinos"/>
          <w:sz w:val="22"/>
          <w:szCs w:val="22"/>
        </w:rPr>
        <w:t xml:space="preserve">са Российской </w:t>
      </w:r>
      <w:r>
        <w:rPr>
          <w:rFonts w:ascii="Tinos" w:hAnsi="Tinos" w:eastAsia="Tinos" w:cs="Tinos"/>
          <w:sz w:val="22"/>
          <w:szCs w:val="22"/>
        </w:rPr>
        <w:t xml:space="preserve">Федерации. Реорганизация, ликвидация, или иное изменение правового статуса Исполнителя, а также               обстоятельства, связанные с просчетом или небрежностью Исполнителя, для целей настоящего Контракта не является обстоятельством непреодолимой силы.</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6.2. При возникновении обстоятельств непреодолимой силы Исполнитель должен            направить Заказчику письменное уведомление о возникновение таких обстоятельств                        и их причинах. При воз</w:t>
      </w:r>
      <w:r>
        <w:rPr>
          <w:rFonts w:ascii="Tinos" w:hAnsi="Tinos" w:eastAsia="Tinos" w:cs="Tinos"/>
          <w:sz w:val="22"/>
          <w:szCs w:val="22"/>
        </w:rPr>
        <w:t xml:space="preserve">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настоящему Контракту.</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6.3. Невыполнение Стороной каких-либо обязательств по настоящему Контракту                       не считается нарушением или несоблюдением условий настоящего Контракта, если такое           невыполнение связано с событием </w:t>
      </w:r>
      <w:r>
        <w:rPr>
          <w:rFonts w:ascii="Tinos" w:hAnsi="Tinos" w:eastAsia="Tinos" w:cs="Tinos"/>
          <w:sz w:val="22"/>
          <w:szCs w:val="22"/>
        </w:rPr>
        <w:t xml:space="preserve">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6.4. Сторона, пострадавшая от обстоятельств непреодолимой силы, должна как можно   скорее уведомить другую сторону о таком собы</w:t>
      </w:r>
      <w:r>
        <w:rPr>
          <w:rFonts w:ascii="Tinos" w:hAnsi="Tinos" w:eastAsia="Tinos" w:cs="Tinos"/>
          <w:sz w:val="22"/>
          <w:szCs w:val="22"/>
        </w:rPr>
        <w:t xml:space="preserve">тии, по крайн</w:t>
      </w:r>
      <w:r>
        <w:rPr>
          <w:rFonts w:ascii="Tinos" w:hAnsi="Tinos" w:eastAsia="Tinos" w:cs="Tinos"/>
          <w:sz w:val="22"/>
          <w:szCs w:val="22"/>
        </w:rPr>
        <w:t xml:space="preserve">ей мере, н</w:t>
      </w:r>
      <w:r>
        <w:rPr>
          <w:rFonts w:ascii="Tinos" w:hAnsi="Tinos" w:eastAsia="Tinos" w:cs="Tinos"/>
          <w:sz w:val="22"/>
          <w:szCs w:val="22"/>
        </w:rPr>
        <w:t xml:space="preserve">е позднее, чем через                  10 (десять) календарных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r>
        <w:rPr>
          <w:rFonts w:ascii="Tinos" w:hAnsi="Tinos" w:cs="Tinos"/>
          <w:sz w:val="22"/>
          <w:szCs w:val="22"/>
        </w:rPr>
      </w:r>
      <w:r>
        <w:rPr>
          <w:rFonts w:ascii="Tinos" w:hAnsi="Tinos" w:cs="Tinos"/>
          <w:sz w:val="22"/>
          <w:szCs w:val="22"/>
        </w:rPr>
      </w:r>
    </w:p>
    <w:p>
      <w:pPr>
        <w:pStyle w:val="920"/>
        <w:ind w:firstLine="0"/>
        <w:jc w:val="both"/>
        <w:spacing w:before="0"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jc w:val="center"/>
        <w:spacing w:before="0" w:after="0" w:line="240" w:lineRule="auto"/>
        <w:rPr>
          <w:rFonts w:ascii="Tinos" w:hAnsi="Tinos" w:cs="Tinos"/>
          <w:b/>
          <w:sz w:val="22"/>
          <w:szCs w:val="22"/>
        </w:rPr>
      </w:pPr>
      <w:r>
        <w:rPr>
          <w:rFonts w:ascii="Tinos" w:hAnsi="Tinos" w:eastAsia="Tinos" w:cs="Tinos"/>
          <w:b/>
          <w:sz w:val="22"/>
          <w:szCs w:val="22"/>
        </w:rPr>
        <w:t xml:space="preserve">7. ОТВЕТСТВЕННОСТЬ СТОРОН</w:t>
      </w:r>
      <w:r>
        <w:rPr>
          <w:rFonts w:ascii="Tinos" w:hAnsi="Tinos" w:cs="Tinos"/>
          <w:b/>
          <w:sz w:val="22"/>
          <w:szCs w:val="22"/>
        </w:rPr>
      </w:r>
      <w:r>
        <w:rPr>
          <w:rFonts w:ascii="Tinos" w:hAnsi="Tinos" w:cs="Tinos"/>
          <w:b/>
          <w:sz w:val="22"/>
          <w:szCs w:val="22"/>
        </w:rPr>
      </w:r>
    </w:p>
    <w:p>
      <w:pPr>
        <w:pStyle w:val="920"/>
        <w:ind w:left="720"/>
        <w:spacing w:before="0"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42"/>
        <w:ind w:left="0" w:firstLine="709"/>
        <w:jc w:val="both"/>
        <w:rPr>
          <w:rFonts w:ascii="Tinos" w:hAnsi="Tinos" w:cs="Tinos"/>
          <w:b/>
          <w:bCs/>
          <w:sz w:val="22"/>
          <w:szCs w:val="22"/>
        </w:rPr>
      </w:pPr>
      <w:r>
        <w:rPr>
          <w:rFonts w:ascii="Tinos" w:hAnsi="Tinos" w:eastAsia="Tinos" w:cs="Tinos"/>
          <w:sz w:val="22"/>
          <w:szCs w:val="22"/>
        </w:rPr>
        <w:t xml:space="preserve">7.1.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r>
        <w:rPr>
          <w:rFonts w:ascii="Tinos" w:hAnsi="Tinos" w:cs="Tinos"/>
          <w:b/>
          <w:bCs/>
          <w:sz w:val="22"/>
          <w:szCs w:val="22"/>
        </w:rPr>
      </w:r>
      <w:r>
        <w:rPr>
          <w:rFonts w:ascii="Tinos" w:hAnsi="Tinos" w:cs="Tinos"/>
          <w:b/>
          <w:bCs/>
          <w:sz w:val="22"/>
          <w:szCs w:val="22"/>
        </w:rPr>
      </w:r>
    </w:p>
    <w:p>
      <w:pPr>
        <w:pStyle w:val="942"/>
        <w:ind w:left="0" w:firstLine="709"/>
        <w:jc w:val="both"/>
        <w:rPr>
          <w:rFonts w:ascii="Tinos" w:hAnsi="Tinos" w:cs="Tinos"/>
          <w:sz w:val="22"/>
          <w:szCs w:val="22"/>
        </w:rPr>
      </w:pPr>
      <w:r>
        <w:rPr>
          <w:rFonts w:ascii="Tinos" w:hAnsi="Tinos" w:eastAsia="Tinos" w:cs="Tinos"/>
          <w:sz w:val="22"/>
          <w:szCs w:val="22"/>
        </w:rPr>
        <w:t xml:space="preserve">7.2. В случае </w:t>
      </w:r>
      <w:r>
        <w:rPr>
          <w:rFonts w:ascii="Tinos" w:hAnsi="Tinos" w:eastAsia="Tinos" w:cs="Tinos"/>
          <w:sz w:val="22"/>
          <w:szCs w:val="22"/>
        </w:rPr>
        <w:t xml:space="preserve">просрочки и</w:t>
      </w:r>
      <w:r>
        <w:rPr>
          <w:rFonts w:ascii="Tinos" w:hAnsi="Tinos" w:eastAsia="Tinos" w:cs="Tinos"/>
          <w:sz w:val="22"/>
          <w:szCs w:val="22"/>
        </w:rPr>
        <w:t xml:space="preserve">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rPr>
          <w:rFonts w:ascii="Tinos" w:hAnsi="Tinos" w:cs="Tinos"/>
          <w:sz w:val="22"/>
          <w:szCs w:val="22"/>
        </w:rPr>
      </w:r>
      <w:r>
        <w:rPr>
          <w:rFonts w:ascii="Tinos" w:hAnsi="Tinos" w:cs="Tinos"/>
          <w:sz w:val="22"/>
          <w:szCs w:val="22"/>
        </w:rPr>
      </w:r>
    </w:p>
    <w:p>
      <w:pPr>
        <w:pStyle w:val="942"/>
        <w:ind w:left="0" w:firstLine="709"/>
        <w:jc w:val="both"/>
        <w:rPr>
          <w:rFonts w:ascii="Tinos" w:hAnsi="Tinos" w:cs="Tinos"/>
          <w:sz w:val="22"/>
          <w:szCs w:val="22"/>
        </w:rPr>
      </w:pPr>
      <w:r>
        <w:rPr>
          <w:rFonts w:ascii="Tinos" w:hAnsi="Tinos" w:eastAsia="Tinos" w:cs="Tinos"/>
          <w:sz w:val="22"/>
          <w:szCs w:val="22"/>
        </w:rPr>
        <w:t xml:space="preserve">7.3. Пеня начисляется за каждый день просрочки Заказчиком исполнения обязательства, предусмотренного Контрактом, начиная со дня, следующего после </w:t>
      </w:r>
      <w:r>
        <w:rPr>
          <w:rFonts w:ascii="Tinos" w:hAnsi="Tinos" w:eastAsia="Tinos" w:cs="Tinos"/>
          <w:sz w:val="22"/>
          <w:szCs w:val="22"/>
        </w:rPr>
        <w:t xml:space="preserve">дня ист</w:t>
      </w:r>
      <w:r>
        <w:rPr>
          <w:rFonts w:ascii="Tinos" w:hAnsi="Tinos" w:eastAsia="Tinos" w:cs="Tinos"/>
          <w:sz w:val="22"/>
          <w:szCs w:val="22"/>
        </w:rPr>
        <w:t xml:space="preserve">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nos" w:hAnsi="Tinos" w:cs="Tinos"/>
          <w:sz w:val="22"/>
          <w:szCs w:val="22"/>
        </w:rPr>
      </w:r>
      <w:r>
        <w:rPr>
          <w:rFonts w:ascii="Tinos" w:hAnsi="Tinos" w:cs="Tinos"/>
          <w:sz w:val="22"/>
          <w:szCs w:val="22"/>
        </w:rPr>
      </w:r>
    </w:p>
    <w:p>
      <w:pPr>
        <w:pStyle w:val="942"/>
        <w:ind w:left="0" w:firstLine="709"/>
        <w:jc w:val="both"/>
        <w:rPr>
          <w:rFonts w:ascii="Tinos" w:hAnsi="Tinos" w:cs="Tinos"/>
          <w:sz w:val="22"/>
          <w:szCs w:val="22"/>
        </w:rPr>
      </w:pPr>
      <w:r>
        <w:rPr>
          <w:rFonts w:ascii="Tinos" w:hAnsi="Tinos" w:eastAsia="Tinos" w:cs="Tinos"/>
          <w:sz w:val="22"/>
          <w:szCs w:val="22"/>
        </w:rPr>
        <w:t xml:space="preserve">7.4. В случае ненадлежащего исполнения Заказчиком обязательств, предусмотрен</w:t>
      </w:r>
      <w:r>
        <w:rPr>
          <w:rFonts w:ascii="Tinos" w:hAnsi="Tinos" w:eastAsia="Tinos" w:cs="Tinos"/>
          <w:sz w:val="22"/>
          <w:szCs w:val="22"/>
        </w:rPr>
        <w:t xml:space="preserve">ных    Кон</w:t>
      </w:r>
      <w:r>
        <w:rPr>
          <w:rFonts w:ascii="Tinos" w:hAnsi="Tinos" w:eastAsia="Tinos" w:cs="Tinos"/>
          <w:sz w:val="22"/>
          <w:szCs w:val="22"/>
        </w:rPr>
        <w:t xml:space="preserve">трактом, за исключением просрочки исполнения обязательств, Исполнитель вправе взыскать       с Заказчика штраф. Размер штрафа устанавливается Контрактом в порядке, установленном        Постановлением Правительства Российской Федерации от 30.08.2017 № 1042 </w:t>
      </w:r>
      <w:r>
        <w:rPr>
          <w:rStyle w:val="933"/>
          <w:rFonts w:ascii="Tinos" w:hAnsi="Tinos" w:eastAsia="Tinos" w:cs="Tinos"/>
          <w:sz w:val="22"/>
          <w:szCs w:val="22"/>
          <w:vertAlign w:val="superscript"/>
        </w:rPr>
        <w:footnoteReference w:id="2"/>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42"/>
        <w:ind w:left="0" w:firstLine="709"/>
        <w:jc w:val="both"/>
        <w:rPr>
          <w:rFonts w:ascii="Tinos" w:hAnsi="Tinos" w:cs="Tinos"/>
          <w:sz w:val="22"/>
          <w:szCs w:val="22"/>
        </w:rPr>
      </w:pPr>
      <w:r>
        <w:rPr>
          <w:rFonts w:ascii="Tinos" w:hAnsi="Tinos" w:eastAsia="Tinos" w:cs="Tinos"/>
          <w:sz w:val="22"/>
          <w:szCs w:val="22"/>
        </w:rPr>
        <w:t xml:space="preserve">7.5. В случае просрочки исполнения Исполнителем обязательств (в том числе гарантийного обязательства)</w:t>
      </w:r>
      <w:r>
        <w:rPr>
          <w:rFonts w:ascii="Tinos" w:hAnsi="Tinos" w:eastAsia="Tinos" w:cs="Tinos"/>
          <w:sz w:val="22"/>
          <w:szCs w:val="22"/>
        </w:rPr>
        <w:t xml:space="preserve">, пре</w:t>
      </w:r>
      <w:r>
        <w:rPr>
          <w:rFonts w:ascii="Tinos" w:hAnsi="Tinos" w:eastAsia="Tinos" w:cs="Tinos"/>
          <w:sz w:val="22"/>
          <w:szCs w:val="22"/>
        </w:rPr>
        <w:t xml:space="preserve">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r>
        <w:rPr>
          <w:rFonts w:ascii="Tinos" w:hAnsi="Tinos" w:cs="Tinos"/>
          <w:sz w:val="22"/>
          <w:szCs w:val="22"/>
        </w:rPr>
      </w:r>
      <w:r>
        <w:rPr>
          <w:rFonts w:ascii="Tinos" w:hAnsi="Tinos" w:cs="Tinos"/>
          <w:sz w:val="22"/>
          <w:szCs w:val="22"/>
        </w:rPr>
      </w:r>
    </w:p>
    <w:p>
      <w:pPr>
        <w:pStyle w:val="942"/>
        <w:ind w:left="0" w:firstLine="709"/>
        <w:jc w:val="both"/>
        <w:rPr>
          <w:rFonts w:ascii="Tinos" w:hAnsi="Tinos" w:cs="Tinos"/>
          <w:sz w:val="22"/>
          <w:szCs w:val="22"/>
        </w:rPr>
      </w:pPr>
      <w:r>
        <w:rPr>
          <w:rFonts w:ascii="Tinos" w:hAnsi="Tinos" w:eastAsia="Tinos" w:cs="Tinos"/>
          <w:sz w:val="22"/>
          <w:szCs w:val="22"/>
        </w:rPr>
        <w:t xml:space="preserve">7.6. Пеня начисляется за каждый день просрочки выполнения Исполнителем обязательств, предусмотренных Ко</w:t>
      </w:r>
      <w:r>
        <w:rPr>
          <w:rFonts w:ascii="Tinos" w:hAnsi="Tinos" w:eastAsia="Tinos" w:cs="Tinos"/>
          <w:sz w:val="22"/>
          <w:szCs w:val="22"/>
        </w:rPr>
        <w:t xml:space="preserve">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w:t>
      </w:r>
      <w:r>
        <w:rPr>
          <w:rFonts w:ascii="Tinos" w:hAnsi="Tinos" w:eastAsia="Tinos" w:cs="Tinos"/>
          <w:sz w:val="22"/>
          <w:szCs w:val="22"/>
        </w:rPr>
        <w:t xml:space="preserve">и от цен</w:t>
      </w:r>
      <w:r>
        <w:rPr>
          <w:rFonts w:ascii="Tinos" w:hAnsi="Tinos" w:eastAsia="Tinos" w:cs="Tinos"/>
          <w:sz w:val="22"/>
          <w:szCs w:val="22"/>
        </w:rPr>
        <w:t xml:space="preserve">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7.7. Штрафы начисляются за неисполнение и</w:t>
      </w:r>
      <w:r>
        <w:rPr>
          <w:rFonts w:ascii="Tinos" w:hAnsi="Tinos" w:eastAsia="Tinos" w:cs="Tinos"/>
          <w:sz w:val="22"/>
          <w:szCs w:val="22"/>
        </w:rPr>
        <w:t xml:space="preserve">ли ненадлежащее исполнение Ис</w:t>
      </w:r>
      <w:r>
        <w:rPr>
          <w:rFonts w:ascii="Tinos" w:hAnsi="Tinos" w:eastAsia="Tinos" w:cs="Tinos"/>
          <w:sz w:val="22"/>
          <w:szCs w:val="22"/>
        </w:rPr>
        <w:t xml:space="preserve">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r>
        <w:rPr>
          <w:rFonts w:ascii="Tinos" w:hAnsi="Tinos" w:eastAsia="Tinos" w:cs="Tinos"/>
          <w:sz w:val="22"/>
          <w:szCs w:val="22"/>
        </w:rPr>
        <w:fldChar w:fldCharType="begin"/>
      </w:r>
      <w:r>
        <w:rPr>
          <w:rFonts w:ascii="Tinos" w:hAnsi="Tinos" w:eastAsia="Tinos" w:cs="Tinos"/>
          <w:color w:val="000000" w:themeColor="text1"/>
          <w:sz w:val="22"/>
          <w:szCs w:val="22"/>
          <w:u w:val="none"/>
        </w:rPr>
        <w:instrText xml:space="preserve"> HYPERLINK "http://mobileonline.garant.ru/" \l "/document/71757358/entry/1000"</w:instrText>
      </w:r>
      <w:r>
        <w:rPr>
          <w:rFonts w:ascii="Tinos" w:hAnsi="Tinos" w:eastAsia="Tinos" w:cs="Tinos"/>
          <w:color w:val="000000" w:themeColor="text1"/>
          <w:sz w:val="22"/>
          <w:szCs w:val="22"/>
          <w:u w:val="none"/>
        </w:rPr>
        <w:fldChar w:fldCharType="separate"/>
      </w:r>
      <w:r>
        <w:rPr>
          <w:rFonts w:ascii="Tinos" w:hAnsi="Tinos" w:eastAsia="Tinos" w:cs="Tinos"/>
          <w:color w:val="000000" w:themeColor="text1"/>
          <w:sz w:val="22"/>
          <w:szCs w:val="22"/>
          <w:u w:val="none"/>
        </w:rPr>
        <w:t xml:space="preserve">порядке</w:t>
      </w:r>
      <w:r>
        <w:rPr>
          <w:rFonts w:ascii="Tinos" w:hAnsi="Tinos" w:eastAsia="Tinos" w:cs="Tinos"/>
          <w:color w:val="000000" w:themeColor="text1"/>
          <w:sz w:val="22"/>
          <w:szCs w:val="22"/>
          <w:u w:val="none"/>
        </w:rPr>
        <w:fldChar w:fldCharType="end"/>
      </w:r>
      <w:r>
        <w:rPr>
          <w:rFonts w:ascii="Tinos" w:hAnsi="Tinos" w:eastAsia="Tinos" w:cs="Tinos"/>
          <w:sz w:val="22"/>
          <w:szCs w:val="22"/>
        </w:rPr>
        <w:t xml:space="preserve">, установленном                    Постановлением Правительства Российской Федерации от 30.08.2017 № 1042</w:t>
      </w:r>
      <w:r>
        <w:rPr>
          <w:rStyle w:val="933"/>
          <w:rFonts w:ascii="Tinos" w:hAnsi="Tinos" w:eastAsia="Tinos" w:cs="Tinos"/>
          <w:sz w:val="22"/>
          <w:szCs w:val="22"/>
        </w:rPr>
        <w:footnoteReference w:id="3"/>
      </w:r>
      <w:r>
        <w:rPr>
          <w:rStyle w:val="926"/>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42"/>
        <w:ind w:left="0" w:firstLine="709"/>
        <w:jc w:val="both"/>
        <w:widowControl w:val="off"/>
        <w:rPr>
          <w:rFonts w:ascii="Tinos" w:hAnsi="Tinos" w:cs="Tinos"/>
          <w:bCs/>
          <w:sz w:val="22"/>
          <w:szCs w:val="22"/>
        </w:rPr>
      </w:pPr>
      <w:r>
        <w:rPr>
          <w:rFonts w:ascii="Tinos" w:hAnsi="Tinos" w:eastAsia="Tinos" w:cs="Tinos"/>
          <w:sz w:val="22"/>
          <w:szCs w:val="22"/>
        </w:rPr>
        <w:t xml:space="preserve">7.8.</w:t>
      </w:r>
      <w:r>
        <w:rPr>
          <w:rFonts w:ascii="Tinos" w:hAnsi="Tinos" w:eastAsia="Tinos" w:cs="Tinos"/>
          <w:bCs/>
          <w:sz w:val="22"/>
          <w:szCs w:val="22"/>
        </w:rPr>
        <w:t xml:space="preserve"> </w:t>
      </w:r>
      <w:r>
        <w:rPr>
          <w:rFonts w:ascii="Tinos" w:hAnsi="Tinos" w:eastAsia="Tinos" w:cs="Tinos"/>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указанных </w:t>
      </w:r>
      <w:r>
        <w:rPr>
          <w:rFonts w:ascii="Tinos" w:hAnsi="Tinos" w:eastAsia="Tinos" w:cs="Tinos"/>
          <w:b/>
          <w:sz w:val="22"/>
          <w:szCs w:val="22"/>
        </w:rPr>
        <w:t xml:space="preserve">в пункте 5.2</w:t>
      </w:r>
      <w:r>
        <w:rPr>
          <w:rFonts w:ascii="Tinos" w:hAnsi="Tinos" w:eastAsia="Tinos" w:cs="Tinos"/>
          <w:sz w:val="22"/>
          <w:szCs w:val="22"/>
        </w:rPr>
        <w:t xml:space="preserve">, размер штрафа устанавливается в порядке, предусмотренном</w:t>
      </w:r>
      <w:r>
        <w:rPr>
          <w:rFonts w:ascii="Tinos" w:hAnsi="Tinos" w:eastAsia="Tinos" w:cs="Tinos"/>
          <w:bCs/>
          <w:sz w:val="22"/>
          <w:szCs w:val="22"/>
        </w:rPr>
        <w:t xml:space="preserve">                 Постановлением Правительства Российской Федерации от 30.08.2017 № </w:t>
      </w:r>
      <w:r>
        <w:rPr>
          <w:rFonts w:ascii="Tinos" w:hAnsi="Tinos" w:eastAsia="Tinos" w:cs="Tinos"/>
          <w:sz w:val="22"/>
          <w:szCs w:val="22"/>
        </w:rPr>
        <w:t xml:space="preserve">1042</w:t>
      </w:r>
      <w:r>
        <w:rPr>
          <w:rFonts w:ascii="Tinos" w:hAnsi="Tinos" w:eastAsia="Tinos" w:cs="Tinos"/>
          <w:sz w:val="22"/>
          <w:szCs w:val="22"/>
          <w:vertAlign w:val="superscript"/>
        </w:rPr>
        <w:t xml:space="preserve">1</w:t>
      </w:r>
      <w:r>
        <w:rPr>
          <w:rStyle w:val="926"/>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bCs/>
          <w:sz w:val="22"/>
          <w:szCs w:val="22"/>
        </w:rPr>
      </w:r>
      <w:r>
        <w:rPr>
          <w:rFonts w:ascii="Tinos" w:hAnsi="Tinos" w:cs="Tinos"/>
          <w:bCs/>
          <w:sz w:val="22"/>
          <w:szCs w:val="22"/>
        </w:rPr>
      </w:r>
    </w:p>
    <w:p>
      <w:pPr>
        <w:pStyle w:val="942"/>
        <w:ind w:left="0" w:firstLine="709"/>
        <w:jc w:val="both"/>
        <w:rPr>
          <w:rFonts w:ascii="Tinos" w:hAnsi="Tinos" w:cs="Tinos"/>
          <w:sz w:val="22"/>
          <w:szCs w:val="22"/>
        </w:rPr>
      </w:pPr>
      <w:r>
        <w:rPr>
          <w:rFonts w:ascii="Tinos" w:hAnsi="Tinos" w:eastAsia="Tinos" w:cs="Tinos"/>
          <w:sz w:val="22"/>
          <w:szCs w:val="22"/>
        </w:rPr>
        <w:t xml:space="preserve">7.9. Исполнитель должен перечислить неустойку (штрафы, пени), указанную в</w:t>
      </w:r>
      <w:r>
        <w:rPr>
          <w:rFonts w:ascii="Tinos" w:hAnsi="Tinos" w:eastAsia="Tinos" w:cs="Tinos"/>
          <w:b/>
          <w:sz w:val="22"/>
          <w:szCs w:val="22"/>
        </w:rPr>
        <w:t xml:space="preserve"> пунктах </w:t>
        <w:br/>
        <w:t xml:space="preserve">7.6 - 7.8 настоящего</w:t>
      </w:r>
      <w:r>
        <w:rPr>
          <w:rFonts w:ascii="Tinos" w:hAnsi="Tinos" w:eastAsia="Tinos" w:cs="Tinos"/>
          <w:sz w:val="22"/>
          <w:szCs w:val="22"/>
        </w:rPr>
        <w:t xml:space="preserve">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r>
        <w:rPr>
          <w:rFonts w:ascii="Tinos" w:hAnsi="Tinos" w:cs="Tinos"/>
          <w:sz w:val="22"/>
          <w:szCs w:val="22"/>
        </w:rPr>
      </w:r>
      <w:r>
        <w:rPr>
          <w:rFonts w:ascii="Tinos" w:hAnsi="Tinos" w:cs="Tinos"/>
          <w:sz w:val="22"/>
          <w:szCs w:val="22"/>
        </w:rPr>
      </w:r>
    </w:p>
    <w:p>
      <w:pPr>
        <w:pStyle w:val="942"/>
        <w:ind w:left="0" w:firstLine="709"/>
        <w:jc w:val="both"/>
        <w:rPr>
          <w:rFonts w:ascii="Tinos" w:hAnsi="Tinos" w:cs="Tinos"/>
          <w:color w:val="000000"/>
          <w:sz w:val="22"/>
          <w:szCs w:val="22"/>
        </w:rPr>
      </w:pPr>
      <w:r>
        <w:rPr>
          <w:rFonts w:ascii="Tinos" w:hAnsi="Tinos" w:eastAsia="Tinos" w:cs="Tinos"/>
          <w:sz w:val="22"/>
          <w:szCs w:val="22"/>
        </w:rPr>
        <w:t xml:space="preserve">7.10. Заказчик вправе взыскать неустойку (штраф, пени) с Исполнителя путем удержания суммы неустойки (штрафа, пени) из платежа Исполнителю, предусмотренного </w:t>
      </w:r>
      <w:r>
        <w:rPr>
          <w:rFonts w:ascii="Tinos" w:hAnsi="Tinos" w:eastAsia="Tinos" w:cs="Tinos"/>
          <w:b/>
          <w:sz w:val="22"/>
          <w:szCs w:val="22"/>
        </w:rPr>
        <w:t xml:space="preserve">пунктом 3.3        настоящего</w:t>
      </w:r>
      <w:r>
        <w:rPr>
          <w:rFonts w:ascii="Tinos" w:hAnsi="Tinos" w:eastAsia="Tinos" w:cs="Tinos"/>
          <w:sz w:val="22"/>
          <w:szCs w:val="22"/>
        </w:rPr>
        <w:t xml:space="preserve"> Контракта</w:t>
      </w:r>
      <w:r>
        <w:rPr>
          <w:rFonts w:ascii="Tinos" w:hAnsi="Tinos" w:eastAsia="Tinos" w:cs="Tinos"/>
          <w:color w:val="000000"/>
          <w:sz w:val="22"/>
          <w:szCs w:val="22"/>
        </w:rPr>
        <w:t xml:space="preserve">. В таком случае в Акте оказанных услуг, в соответствии с которым должен осущ</w:t>
      </w:r>
      <w:r>
        <w:rPr>
          <w:rFonts w:ascii="Tinos" w:hAnsi="Tinos" w:eastAsia="Tinos" w:cs="Tinos"/>
          <w:color w:val="000000"/>
          <w:sz w:val="22"/>
          <w:szCs w:val="22"/>
        </w:rPr>
        <w:t xml:space="preserve">ествл</w:t>
      </w:r>
      <w:r>
        <w:rPr>
          <w:rFonts w:ascii="Tinos" w:hAnsi="Tinos" w:eastAsia="Tinos" w:cs="Tinos"/>
          <w:color w:val="000000"/>
          <w:sz w:val="22"/>
          <w:szCs w:val="22"/>
        </w:rPr>
        <w:t xml:space="preserve">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     по акту оказанных услуг за вычетом рассчитанной суммы неустойки (штрафа, пени).</w:t>
      </w:r>
      <w:r>
        <w:rPr>
          <w:rFonts w:ascii="Tinos" w:hAnsi="Tinos" w:cs="Tinos"/>
          <w:color w:val="000000"/>
          <w:sz w:val="22"/>
          <w:szCs w:val="22"/>
        </w:rPr>
      </w:r>
      <w:r>
        <w:rPr>
          <w:rFonts w:ascii="Tinos" w:hAnsi="Tinos" w:cs="Tinos"/>
          <w:color w:val="000000"/>
          <w:sz w:val="22"/>
          <w:szCs w:val="22"/>
        </w:rPr>
      </w:r>
    </w:p>
    <w:p>
      <w:pPr>
        <w:pStyle w:val="942"/>
        <w:ind w:left="0" w:firstLine="709"/>
        <w:jc w:val="both"/>
        <w:rPr>
          <w:rFonts w:ascii="Tinos" w:hAnsi="Tinos" w:cs="Tinos"/>
          <w:sz w:val="22"/>
          <w:szCs w:val="22"/>
        </w:rPr>
      </w:pPr>
      <w:r>
        <w:rPr>
          <w:rFonts w:ascii="Tinos" w:hAnsi="Tinos" w:eastAsia="Tinos" w:cs="Tinos"/>
          <w:sz w:val="22"/>
          <w:szCs w:val="22"/>
        </w:rPr>
        <w:t xml:space="preserve">7.11.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r>
        <w:rPr>
          <w:rFonts w:ascii="Tinos" w:hAnsi="Tinos" w:cs="Tinos"/>
          <w:sz w:val="22"/>
          <w:szCs w:val="22"/>
        </w:rPr>
      </w:r>
      <w:r>
        <w:rPr>
          <w:rFonts w:ascii="Tinos" w:hAnsi="Tinos" w:cs="Tinos"/>
          <w:sz w:val="22"/>
          <w:szCs w:val="22"/>
        </w:rPr>
      </w:r>
    </w:p>
    <w:p>
      <w:pPr>
        <w:pStyle w:val="942"/>
        <w:ind w:left="0" w:firstLine="709"/>
        <w:jc w:val="both"/>
        <w:rPr>
          <w:rFonts w:ascii="Tinos" w:hAnsi="Tinos" w:cs="Tinos"/>
          <w:sz w:val="22"/>
          <w:szCs w:val="22"/>
        </w:rPr>
      </w:pPr>
      <w:r>
        <w:rPr>
          <w:rFonts w:ascii="Tinos" w:hAnsi="Tinos" w:eastAsia="Tinos" w:cs="Tinos"/>
          <w:sz w:val="22"/>
          <w:szCs w:val="22"/>
        </w:rPr>
        <w:t xml:space="preserve">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sz w:val="22"/>
          <w:szCs w:val="22"/>
        </w:rPr>
      </w:r>
      <w:r>
        <w:rPr>
          <w:rFonts w:ascii="Tinos" w:hAnsi="Tinos" w:cs="Tinos"/>
          <w:sz w:val="22"/>
          <w:szCs w:val="22"/>
        </w:rPr>
      </w:r>
    </w:p>
    <w:p>
      <w:pPr>
        <w:pStyle w:val="942"/>
        <w:ind w:left="0" w:firstLine="709"/>
        <w:jc w:val="both"/>
        <w:rPr>
          <w:rFonts w:ascii="Tinos" w:hAnsi="Tinos" w:cs="Tinos"/>
          <w:sz w:val="22"/>
          <w:szCs w:val="22"/>
        </w:rPr>
      </w:pPr>
      <w:r>
        <w:rPr>
          <w:rFonts w:ascii="Tinos" w:hAnsi="Tinos" w:eastAsia="Tinos" w:cs="Tinos"/>
          <w:sz w:val="22"/>
          <w:szCs w:val="22"/>
        </w:rPr>
        <w:t xml:space="preserve">7.13. Уплата Сторонами неустойки (штрафа, пени) или применение иной формы                ответственности не освобождает их от исполнения обязательств по настоящему Контракту.</w:t>
      </w:r>
      <w:r>
        <w:rPr>
          <w:rFonts w:ascii="Tinos" w:hAnsi="Tinos" w:cs="Tinos"/>
          <w:sz w:val="22"/>
          <w:szCs w:val="22"/>
        </w:rPr>
      </w:r>
      <w:r>
        <w:rPr>
          <w:rFonts w:ascii="Tinos" w:hAnsi="Tinos" w:cs="Tinos"/>
          <w:sz w:val="22"/>
          <w:szCs w:val="22"/>
        </w:rPr>
      </w:r>
    </w:p>
    <w:p>
      <w:pPr>
        <w:pStyle w:val="942"/>
        <w:ind w:left="0" w:firstLine="709"/>
        <w:jc w:val="both"/>
        <w:rPr>
          <w:rFonts w:ascii="Tinos" w:hAnsi="Tinos" w:cs="Tinos"/>
          <w:sz w:val="22"/>
          <w:szCs w:val="22"/>
          <w:shd w:val="clear" w:color="auto" w:fill="ffffff"/>
        </w:rPr>
      </w:pPr>
      <w:r>
        <w:rPr>
          <w:rFonts w:ascii="Tinos" w:hAnsi="Tinos" w:eastAsia="Tinos" w:cs="Tinos"/>
          <w:sz w:val="22"/>
          <w:szCs w:val="22"/>
        </w:rPr>
        <w:t xml:space="preserve">7.14. </w:t>
      </w:r>
      <w:r>
        <w:rPr>
          <w:rFonts w:ascii="Tinos" w:hAnsi="Tinos" w:eastAsia="Tinos" w:cs="Tinos"/>
          <w:sz w:val="22"/>
          <w:szCs w:val="22"/>
          <w:shd w:val="clear" w:color="auto" w:fill="ffffff"/>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nos" w:hAnsi="Tinos" w:cs="Tinos"/>
          <w:sz w:val="22"/>
          <w:szCs w:val="22"/>
          <w:shd w:val="clear" w:color="auto" w:fill="ffffff"/>
        </w:rPr>
      </w:r>
      <w:r>
        <w:rPr>
          <w:rFonts w:ascii="Tinos" w:hAnsi="Tinos" w:cs="Tinos"/>
          <w:sz w:val="22"/>
          <w:szCs w:val="22"/>
          <w:shd w:val="clear" w:color="auto" w:fill="ffffff"/>
        </w:rPr>
      </w:r>
    </w:p>
    <w:p>
      <w:pPr>
        <w:pStyle w:val="943"/>
        <w:jc w:val="both"/>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45"/>
        <w:jc w:val="center"/>
        <w:rPr>
          <w:rFonts w:ascii="Tinos" w:hAnsi="Tinos" w:cs="Tinos"/>
          <w:b/>
          <w:sz w:val="22"/>
          <w:szCs w:val="22"/>
        </w:rPr>
      </w:pPr>
      <w:r>
        <w:rPr>
          <w:rFonts w:ascii="Tinos" w:hAnsi="Tinos" w:eastAsia="Tinos" w:cs="Tinos"/>
          <w:b/>
          <w:sz w:val="22"/>
          <w:szCs w:val="22"/>
        </w:rPr>
        <w:t xml:space="preserve">8. ПОРЯДОК ИЗМЕНЕНИЯ И РАСТОРЖЕНИЯ КОНТРАКТА</w:t>
      </w:r>
      <w:r>
        <w:rPr>
          <w:rFonts w:ascii="Tinos" w:hAnsi="Tinos" w:cs="Tinos"/>
          <w:b/>
          <w:sz w:val="22"/>
          <w:szCs w:val="22"/>
        </w:rPr>
      </w:r>
      <w:r>
        <w:rPr>
          <w:rFonts w:ascii="Tinos" w:hAnsi="Tinos" w:cs="Tinos"/>
          <w:b/>
          <w:sz w:val="22"/>
          <w:szCs w:val="22"/>
        </w:rPr>
      </w:r>
    </w:p>
    <w:p>
      <w:pPr>
        <w:pStyle w:val="945"/>
        <w:ind w:left="72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45"/>
        <w:ind w:firstLine="709"/>
        <w:jc w:val="both"/>
        <w:rPr>
          <w:rFonts w:ascii="Tinos" w:hAnsi="Tinos" w:cs="Tinos"/>
          <w:b/>
          <w:sz w:val="22"/>
          <w:szCs w:val="22"/>
        </w:rPr>
      </w:pPr>
      <w:r>
        <w:rPr>
          <w:rFonts w:ascii="Tinos" w:hAnsi="Tinos" w:eastAsia="Tinos" w:cs="Tinos"/>
          <w:color w:val="000000"/>
          <w:sz w:val="22"/>
          <w:szCs w:val="22"/>
          <w:lang w:eastAsia="ru-RU"/>
        </w:rPr>
        <w:t xml:space="preserve">8.1. В соответст</w:t>
      </w:r>
      <w:r>
        <w:rPr>
          <w:rFonts w:ascii="Tinos" w:hAnsi="Tinos" w:eastAsia="Tinos" w:cs="Tinos"/>
          <w:color w:val="000000"/>
          <w:sz w:val="22"/>
          <w:szCs w:val="22"/>
          <w:lang w:eastAsia="ru-RU"/>
        </w:rPr>
        <w:t xml:space="preserve">вии с Федеральным законом от 05.04.2013 </w:t>
      </w:r>
      <w:r>
        <w:rPr>
          <w:rFonts w:ascii="Tinos" w:hAnsi="Tinos" w:eastAsia="Tinos" w:cs="Tinos"/>
          <w:color w:val="000000"/>
          <w:sz w:val="22"/>
          <w:szCs w:val="22"/>
          <w:lang w:eastAsia="ru-RU"/>
        </w:rPr>
        <w:t xml:space="preserve">№ 44-ФЗ «О контрактной           системе в сфере закупок товаров, работ, услуг для обеспечения государственных                               и муниципальных нужд» допускается возможность изменения условий контракта по соглашению сторон в следующих случаях:</w:t>
      </w:r>
      <w:r>
        <w:rPr>
          <w:rFonts w:ascii="Tinos" w:hAnsi="Tinos" w:cs="Tinos"/>
          <w:b/>
          <w:sz w:val="22"/>
          <w:szCs w:val="22"/>
        </w:rPr>
      </w:r>
      <w:r>
        <w:rPr>
          <w:rFonts w:ascii="Tinos" w:hAnsi="Tinos" w:cs="Tinos"/>
          <w:b/>
          <w:sz w:val="22"/>
          <w:szCs w:val="22"/>
        </w:rPr>
      </w:r>
    </w:p>
    <w:p>
      <w:pPr>
        <w:pStyle w:val="920"/>
        <w:ind w:left="33" w:firstLine="709"/>
        <w:jc w:val="both"/>
        <w:spacing w:before="0" w:after="0" w:line="240" w:lineRule="auto"/>
        <w:rPr>
          <w:rFonts w:ascii="Tinos" w:hAnsi="Tinos" w:cs="Tinos"/>
          <w:sz w:val="22"/>
          <w:szCs w:val="22"/>
        </w:rPr>
      </w:pPr>
      <w:r>
        <w:rPr>
          <w:rFonts w:ascii="Tinos" w:hAnsi="Tinos" w:eastAsia="Tinos" w:cs="Tinos"/>
          <w:sz w:val="22"/>
          <w:szCs w:val="22"/>
        </w:rPr>
        <w:t xml:space="preserve">- Снижение цены настоящего Контракта допускается по соглашению Сторон                     без изменения предусмотренных настоящим Контрактом объема услуг, качества оказываемых услуг и иных условий настоящего Контракта;</w:t>
      </w:r>
      <w:r>
        <w:rPr>
          <w:rFonts w:ascii="Tinos" w:hAnsi="Tinos" w:cs="Tinos"/>
          <w:sz w:val="22"/>
          <w:szCs w:val="22"/>
        </w:rPr>
      </w:r>
      <w:r>
        <w:rPr>
          <w:rFonts w:ascii="Tinos" w:hAnsi="Tinos" w:cs="Tinos"/>
          <w:sz w:val="22"/>
          <w:szCs w:val="22"/>
        </w:rPr>
      </w:r>
    </w:p>
    <w:p>
      <w:pPr>
        <w:pStyle w:val="920"/>
        <w:ind w:left="33" w:firstLine="709"/>
        <w:jc w:val="both"/>
        <w:spacing w:before="0" w:after="0" w:line="240" w:lineRule="auto"/>
        <w:rPr>
          <w:rFonts w:ascii="Tinos" w:hAnsi="Tinos" w:cs="Tinos"/>
          <w:sz w:val="22"/>
          <w:szCs w:val="22"/>
        </w:rPr>
      </w:pPr>
      <w:r>
        <w:rPr>
          <w:rFonts w:ascii="Tinos" w:hAnsi="Tinos" w:eastAsia="Tinos" w:cs="Tinos"/>
          <w:sz w:val="22"/>
          <w:szCs w:val="22"/>
        </w:rPr>
        <w:t xml:space="preserve">- Если по предложению Заказ</w:t>
      </w:r>
      <w:r>
        <w:rPr>
          <w:rFonts w:ascii="Tinos" w:hAnsi="Tinos" w:eastAsia="Tinos" w:cs="Tinos"/>
          <w:sz w:val="22"/>
          <w:szCs w:val="22"/>
        </w:rPr>
        <w:t xml:space="preserve">чика увеличива</w:t>
      </w:r>
      <w:r>
        <w:rPr>
          <w:rFonts w:ascii="Tinos" w:hAnsi="Tinos" w:eastAsia="Tinos" w:cs="Tinos"/>
          <w:sz w:val="22"/>
          <w:szCs w:val="22"/>
        </w:rPr>
        <w:t xml:space="preserve">ется предусмотренный настоящим               Контрактом объем услуг не более чем на десять процентов или уменьшается предусмотренный настоящим Контрактом объем услуг не более чем на десять процентов. При этом по соглашению сторон допускается изменение с уч</w:t>
      </w:r>
      <w:r>
        <w:rPr>
          <w:rFonts w:ascii="Tinos" w:hAnsi="Tinos" w:eastAsia="Tinos" w:cs="Tinos"/>
          <w:sz w:val="22"/>
          <w:szCs w:val="22"/>
        </w:rPr>
        <w:t xml:space="preserve">етом пол</w:t>
      </w:r>
      <w:r>
        <w:rPr>
          <w:rFonts w:ascii="Tinos" w:hAnsi="Tinos" w:eastAsia="Tinos" w:cs="Tinos"/>
          <w:sz w:val="22"/>
          <w:szCs w:val="22"/>
        </w:rPr>
        <w:t xml:space="preserve">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десять         п</w:t>
      </w:r>
      <w:r>
        <w:rPr>
          <w:rFonts w:ascii="Tinos" w:hAnsi="Tinos" w:eastAsia="Tinos" w:cs="Tinos"/>
          <w:sz w:val="22"/>
          <w:szCs w:val="22"/>
        </w:rPr>
        <w:t xml:space="preserve">роцентов ц</w:t>
      </w:r>
      <w:r>
        <w:rPr>
          <w:rFonts w:ascii="Tinos" w:hAnsi="Tinos" w:eastAsia="Tinos" w:cs="Tinos"/>
          <w:sz w:val="22"/>
          <w:szCs w:val="22"/>
        </w:rPr>
        <w:t xml:space="preserve">ены настоящего Контракта. При уменьшении предусмотренного настоящим           Контрактом объема услуг стороны настоящего Контракта обязаны уменьшить цену настоящего Контракта исходя из цены единицы услуги. Цена единицы дополнительно оказанной услуги       </w:t>
      </w:r>
      <w:r>
        <w:rPr>
          <w:rFonts w:ascii="Tinos" w:hAnsi="Tinos" w:eastAsia="Tinos" w:cs="Tinos"/>
          <w:sz w:val="22"/>
          <w:szCs w:val="22"/>
        </w:rPr>
        <w:t xml:space="preserve">        или цена единицы услуги при уменьшении предусмотренного настоящим Контрактом объема услуги должна определяться как частное от деления первоначальной цены настоящего Контракта                    на предусмотренное в настоящем Контракте объема услуг;</w:t>
      </w:r>
      <w:r>
        <w:rPr>
          <w:rFonts w:ascii="Tinos" w:hAnsi="Tinos" w:cs="Tinos"/>
          <w:sz w:val="22"/>
          <w:szCs w:val="22"/>
        </w:rPr>
      </w:r>
      <w:r>
        <w:rPr>
          <w:rFonts w:ascii="Tinos" w:hAnsi="Tinos" w:cs="Tinos"/>
          <w:sz w:val="22"/>
          <w:szCs w:val="22"/>
        </w:rPr>
      </w:r>
    </w:p>
    <w:p>
      <w:pPr>
        <w:pStyle w:val="945"/>
        <w:ind w:firstLine="709"/>
        <w:jc w:val="both"/>
        <w:rPr>
          <w:rFonts w:ascii="Tinos" w:hAnsi="Tinos" w:cs="Tinos"/>
          <w:b/>
          <w:sz w:val="22"/>
          <w:szCs w:val="22"/>
        </w:rPr>
      </w:pPr>
      <w:r>
        <w:rPr>
          <w:rFonts w:ascii="Tinos" w:hAnsi="Tinos" w:eastAsia="Tinos" w:cs="Tinos"/>
          <w:sz w:val="22"/>
          <w:szCs w:val="22"/>
        </w:rPr>
        <w:t xml:space="preserve">- В случаях, предусмотренных </w:t>
      </w:r>
      <w:hyperlink r:id="rId10" w:tooltip="consultantplus://offline/ref=E29A6AD9EFD15B5112BDAF2C13BDA5F406B8243F04B92E276118627FA7E80A0BC3695C987398p916L" w:history="1">
        <w:r>
          <w:rPr>
            <w:rFonts w:ascii="Tinos" w:hAnsi="Tinos" w:eastAsia="Tinos" w:cs="Tinos"/>
            <w:sz w:val="22"/>
            <w:szCs w:val="22"/>
          </w:rPr>
          <w:t xml:space="preserve">пунктом 6 статьи 161</w:t>
        </w:r>
      </w:hyperlink>
      <w:r>
        <w:rPr>
          <w:rFonts w:ascii="Tinos" w:hAnsi="Tinos" w:eastAsia="Tinos" w:cs="Tino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1" w:tooltip="consultantplus://offline/ref=E29A6AD9EFD15B5112BDAF2C13BDA5F406B9293608B62E276118627FA7E80A0BC3695C9A729F9F0Bp814L" w:history="1">
        <w:r>
          <w:rPr>
            <w:rFonts w:ascii="Tinos" w:hAnsi="Tinos" w:eastAsia="Tinos" w:cs="Tinos"/>
            <w:sz w:val="22"/>
            <w:szCs w:val="22"/>
          </w:rPr>
          <w:t xml:space="preserve">обеспечивает согласование</w:t>
        </w:r>
      </w:hyperlink>
      <w:r>
        <w:rPr>
          <w:rFonts w:ascii="Tinos" w:hAnsi="Tinos" w:eastAsia="Tinos" w:cs="Tinos"/>
          <w:sz w:val="22"/>
          <w:szCs w:val="22"/>
        </w:rPr>
        <w:t xml:space="preserve"> новых условий настоящего Контракта, в том числе цены и (или) сроков исполнения настоящего Контракта, объема услуг, предусмотренных Контрактом;</w:t>
      </w:r>
      <w:r>
        <w:rPr>
          <w:rFonts w:ascii="Tinos" w:hAnsi="Tinos" w:cs="Tinos"/>
          <w:b/>
          <w:sz w:val="22"/>
          <w:szCs w:val="22"/>
        </w:rPr>
      </w:r>
      <w:r>
        <w:rPr>
          <w:rFonts w:ascii="Tinos" w:hAnsi="Tinos" w:cs="Tinos"/>
          <w:b/>
          <w:sz w:val="22"/>
          <w:szCs w:val="22"/>
        </w:rPr>
      </w:r>
    </w:p>
    <w:p>
      <w:pPr>
        <w:pStyle w:val="920"/>
        <w:ind w:firstLine="709"/>
        <w:jc w:val="both"/>
        <w:spacing w:before="0" w:after="0" w:line="240" w:lineRule="auto"/>
        <w:rPr>
          <w:rFonts w:ascii="Tinos" w:hAnsi="Tinos" w:cs="Tinos"/>
          <w:b/>
          <w:sz w:val="22"/>
          <w:szCs w:val="22"/>
        </w:rPr>
      </w:pPr>
      <w:r>
        <w:rPr>
          <w:rFonts w:ascii="Tinos" w:hAnsi="Tinos" w:eastAsia="Tinos" w:cs="Tinos"/>
          <w:sz w:val="22"/>
          <w:szCs w:val="22"/>
        </w:rPr>
        <w:t xml:space="preserve">8.2. При исполнении настоящего Контракта не допускается перемена Исполн</w:t>
      </w:r>
      <w:r>
        <w:rPr>
          <w:rFonts w:ascii="Tinos" w:hAnsi="Tinos" w:eastAsia="Tinos" w:cs="Tinos"/>
          <w:sz w:val="22"/>
          <w:szCs w:val="22"/>
        </w:rPr>
        <w:t xml:space="preserve">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r>
        <w:rPr>
          <w:rFonts w:ascii="Tinos" w:hAnsi="Tinos" w:cs="Tinos"/>
          <w:b/>
          <w:sz w:val="22"/>
          <w:szCs w:val="22"/>
        </w:rPr>
      </w:r>
      <w:r>
        <w:rPr>
          <w:rFonts w:ascii="Tinos" w:hAnsi="Tinos" w:cs="Tinos"/>
          <w:b/>
          <w:sz w:val="22"/>
          <w:szCs w:val="22"/>
        </w:rPr>
      </w:r>
    </w:p>
    <w:p>
      <w:pPr>
        <w:pStyle w:val="920"/>
        <w:ind w:firstLine="709"/>
        <w:jc w:val="both"/>
        <w:spacing w:before="0" w:after="0" w:line="240" w:lineRule="auto"/>
        <w:rPr>
          <w:rFonts w:ascii="Tinos" w:hAnsi="Tinos" w:cs="Tinos"/>
          <w:b/>
          <w:sz w:val="22"/>
          <w:szCs w:val="22"/>
        </w:rPr>
      </w:pPr>
      <w:r>
        <w:rPr>
          <w:rFonts w:ascii="Tinos" w:hAnsi="Tinos" w:eastAsia="Tinos" w:cs="Tinos"/>
          <w:sz w:val="22"/>
          <w:szCs w:val="22"/>
        </w:rPr>
        <w:t xml:space="preserve">8.3. В случае перемены Заказчика права и обязанности Заказчика, предусмотренные          настоящим Контрактом, переходят к новому Заказчику.</w:t>
      </w:r>
      <w:r>
        <w:rPr>
          <w:rFonts w:ascii="Tinos" w:hAnsi="Tinos" w:cs="Tinos"/>
          <w:b/>
          <w:sz w:val="22"/>
          <w:szCs w:val="22"/>
        </w:rPr>
      </w:r>
      <w:r>
        <w:rPr>
          <w:rFonts w:ascii="Tinos" w:hAnsi="Tinos" w:cs="Tinos"/>
          <w:b/>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bCs/>
          <w:sz w:val="22"/>
          <w:szCs w:val="22"/>
        </w:rPr>
        <w:t xml:space="preserve">8.4.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8.5. При исполнении настоящего Контракта Заказчик вправе принять решение                              об одностороннем отказе от исполнения настоящего Контракта по основаниям, предусмотренным Гражданским </w:t>
      </w:r>
      <w:hyperlink r:id="rId12"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w:t>
      </w:r>
      <w:r>
        <w:rPr>
          <w:rFonts w:ascii="Tinos" w:hAnsi="Tinos" w:cs="Tinos"/>
          <w:sz w:val="22"/>
          <w:szCs w:val="22"/>
        </w:rPr>
      </w:r>
      <w:r>
        <w:rPr>
          <w:rFonts w:ascii="Tinos" w:hAnsi="Tinos" w:cs="Tinos"/>
          <w:sz w:val="22"/>
          <w:szCs w:val="22"/>
        </w:rPr>
      </w:r>
    </w:p>
    <w:p>
      <w:pPr>
        <w:pStyle w:val="920"/>
        <w:ind w:firstLine="709"/>
        <w:jc w:val="both"/>
        <w:spacing w:before="0" w:after="0" w:line="240" w:lineRule="auto"/>
        <w:rPr>
          <w:rFonts w:ascii="Tinos" w:hAnsi="Tinos" w:cs="Tinos"/>
          <w:b/>
          <w:sz w:val="22"/>
          <w:szCs w:val="22"/>
        </w:rPr>
      </w:pPr>
      <w:r>
        <w:rPr>
          <w:rFonts w:ascii="Tinos" w:hAnsi="Tinos" w:eastAsia="Tinos" w:cs="Tinos"/>
          <w:sz w:val="22"/>
          <w:szCs w:val="22"/>
        </w:rPr>
        <w:t xml:space="preserve">8.6. При исполнении настоящего Контракта Исполнитель вправе принять решение                          об одностороннем отказе от исполнения настоящего Контракта по основаниям, предусмотренным Гражданским </w:t>
      </w:r>
      <w:hyperlink r:id="rId13"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 если в настоящем Контракте было предусмотрено право Заказчика          принять решение об одностороннем отказе от исполнения настоящего Контракта.</w:t>
      </w:r>
      <w:r>
        <w:rPr>
          <w:rFonts w:ascii="Tinos" w:hAnsi="Tinos" w:cs="Tinos"/>
          <w:b/>
          <w:sz w:val="22"/>
          <w:szCs w:val="22"/>
        </w:rPr>
      </w:r>
      <w:r>
        <w:rPr>
          <w:rFonts w:ascii="Tinos" w:hAnsi="Tinos" w:cs="Tinos"/>
          <w:b/>
          <w:sz w:val="22"/>
          <w:szCs w:val="22"/>
        </w:rPr>
      </w:r>
    </w:p>
    <w:p>
      <w:pPr>
        <w:pStyle w:val="920"/>
        <w:ind w:firstLine="709"/>
        <w:jc w:val="both"/>
        <w:spacing w:before="0" w:after="0" w:line="240" w:lineRule="auto"/>
        <w:rPr>
          <w:rFonts w:ascii="Tinos" w:hAnsi="Tinos" w:cs="Tinos"/>
          <w:sz w:val="22"/>
          <w:szCs w:val="22"/>
        </w:rPr>
      </w:pPr>
      <w:r>
        <w:rPr>
          <w:rFonts w:ascii="Tinos" w:hAnsi="Tinos" w:eastAsia="Tinos" w:cs="Tinos"/>
          <w:sz w:val="22"/>
          <w:szCs w:val="22"/>
        </w:rPr>
        <w:t xml:space="preserve">8.7.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r>
        <w:rPr>
          <w:rFonts w:ascii="Tinos" w:hAnsi="Tinos" w:cs="Tinos"/>
          <w:sz w:val="22"/>
          <w:szCs w:val="22"/>
        </w:rPr>
      </w:r>
      <w:r>
        <w:rPr>
          <w:rFonts w:ascii="Tinos" w:hAnsi="Tinos" w:cs="Tinos"/>
          <w:sz w:val="22"/>
          <w:szCs w:val="22"/>
        </w:rPr>
      </w:r>
    </w:p>
    <w:p>
      <w:pPr>
        <w:pStyle w:val="944"/>
        <w:ind w:firstLine="0"/>
        <w:widowControl/>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pStyle w:val="944"/>
        <w:ind w:left="360" w:firstLine="0"/>
        <w:jc w:val="center"/>
        <w:widowControl/>
        <w:rPr>
          <w:rFonts w:ascii="Tinos" w:hAnsi="Tinos" w:cs="Tinos"/>
          <w:b/>
          <w:bCs/>
          <w:sz w:val="22"/>
          <w:szCs w:val="22"/>
        </w:rPr>
      </w:pPr>
      <w:r>
        <w:rPr>
          <w:rFonts w:ascii="Tinos" w:hAnsi="Tinos" w:eastAsia="Tinos" w:cs="Tinos"/>
          <w:b/>
          <w:bCs/>
          <w:sz w:val="22"/>
          <w:szCs w:val="22"/>
        </w:rPr>
        <w:t xml:space="preserve">9. ПОРЯДОК УРЕГУЛИРОВАНИЯ СПОРОВ</w:t>
      </w:r>
      <w:r>
        <w:rPr>
          <w:rFonts w:ascii="Tinos" w:hAnsi="Tinos" w:cs="Tinos"/>
          <w:b/>
          <w:bCs/>
          <w:sz w:val="22"/>
          <w:szCs w:val="22"/>
        </w:rPr>
      </w:r>
      <w:r>
        <w:rPr>
          <w:rFonts w:ascii="Tinos" w:hAnsi="Tinos" w:cs="Tinos"/>
          <w:b/>
          <w:bCs/>
          <w:sz w:val="22"/>
          <w:szCs w:val="22"/>
        </w:rPr>
      </w:r>
    </w:p>
    <w:p>
      <w:pPr>
        <w:pStyle w:val="944"/>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44"/>
        <w:ind w:firstLine="540"/>
        <w:jc w:val="both"/>
        <w:rPr>
          <w:rFonts w:ascii="Tinos" w:hAnsi="Tinos" w:cs="Tinos"/>
          <w:sz w:val="22"/>
          <w:szCs w:val="22"/>
        </w:rPr>
      </w:pPr>
      <w:r>
        <w:rPr>
          <w:rFonts w:ascii="Tinos" w:hAnsi="Tinos" w:eastAsia="Tinos" w:cs="Tinos"/>
          <w:sz w:val="22"/>
          <w:szCs w:val="22"/>
        </w:rPr>
        <w:t xml:space="preserve">9.1. В случае возникновения споров и разногласий, связанных с исполнением настоящего Контракта, Стороны принимают меры для их урегулирования путем переговоров.</w:t>
      </w:r>
      <w:r>
        <w:rPr>
          <w:rFonts w:ascii="Tinos" w:hAnsi="Tinos" w:cs="Tinos"/>
          <w:sz w:val="22"/>
          <w:szCs w:val="22"/>
        </w:rPr>
      </w:r>
      <w:r>
        <w:rPr>
          <w:rFonts w:ascii="Tinos" w:hAnsi="Tinos" w:cs="Tinos"/>
          <w:sz w:val="22"/>
          <w:szCs w:val="22"/>
        </w:rPr>
      </w:r>
    </w:p>
    <w:p>
      <w:pPr>
        <w:pStyle w:val="944"/>
        <w:ind w:firstLine="540"/>
        <w:jc w:val="both"/>
        <w:rPr>
          <w:rFonts w:ascii="Tinos" w:hAnsi="Tinos" w:cs="Tinos"/>
          <w:sz w:val="22"/>
          <w:szCs w:val="22"/>
        </w:rPr>
      </w:pPr>
      <w:r>
        <w:rPr>
          <w:rFonts w:ascii="Tinos" w:hAnsi="Tinos" w:eastAsia="Tinos" w:cs="Tinos"/>
          <w:sz w:val="22"/>
          <w:szCs w:val="22"/>
        </w:rPr>
        <w:t xml:space="preserve">9.2. Все достигнутые договоренности Стороны оформляют в виде дополнительных              соглашений к настоящему Контракту, подписанных уполномоченными представителями Сторон.</w:t>
      </w:r>
      <w:r>
        <w:rPr>
          <w:rFonts w:ascii="Tinos" w:hAnsi="Tinos" w:cs="Tinos"/>
          <w:sz w:val="22"/>
          <w:szCs w:val="22"/>
        </w:rPr>
      </w:r>
      <w:r>
        <w:rPr>
          <w:rFonts w:ascii="Tinos" w:hAnsi="Tinos" w:cs="Tinos"/>
          <w:sz w:val="22"/>
          <w:szCs w:val="22"/>
        </w:rPr>
      </w:r>
    </w:p>
    <w:p>
      <w:pPr>
        <w:pStyle w:val="944"/>
        <w:ind w:firstLine="540"/>
        <w:jc w:val="both"/>
        <w:rPr>
          <w:rFonts w:ascii="Tinos" w:hAnsi="Tinos" w:cs="Tinos"/>
          <w:sz w:val="22"/>
          <w:szCs w:val="22"/>
        </w:rPr>
      </w:pPr>
      <w:r>
        <w:rPr>
          <w:rFonts w:ascii="Tinos" w:hAnsi="Tinos" w:eastAsia="Tinos" w:cs="Tinos"/>
          <w:sz w:val="22"/>
          <w:szCs w:val="22"/>
        </w:rPr>
        <w:t xml:space="preserve">9.3. Для разрешения неурегулированных споров, связанных с нарушением Сторонами сроков исполнения обязательств, до передачи спора на разрешение Арбитражного суда, Стороны           применяют досудебный (претензионный) порядок разрешения споров.</w:t>
      </w:r>
      <w:r>
        <w:rPr>
          <w:rFonts w:ascii="Tinos" w:hAnsi="Tinos" w:cs="Tinos"/>
          <w:sz w:val="22"/>
          <w:szCs w:val="22"/>
        </w:rPr>
      </w:r>
      <w:r>
        <w:rPr>
          <w:rFonts w:ascii="Tinos" w:hAnsi="Tinos" w:cs="Tinos"/>
          <w:sz w:val="22"/>
          <w:szCs w:val="22"/>
        </w:rPr>
      </w:r>
    </w:p>
    <w:p>
      <w:pPr>
        <w:pStyle w:val="944"/>
        <w:ind w:firstLine="540"/>
        <w:jc w:val="both"/>
        <w:rPr>
          <w:rFonts w:ascii="Tinos" w:hAnsi="Tinos" w:cs="Tinos"/>
          <w:sz w:val="22"/>
          <w:szCs w:val="22"/>
        </w:rPr>
      </w:pPr>
      <w:r>
        <w:rPr>
          <w:rFonts w:ascii="Tinos" w:hAnsi="Tinos" w:eastAsia="Tinos" w:cs="Tinos"/>
          <w:sz w:val="22"/>
          <w:szCs w:val="22"/>
        </w:rPr>
        <w:t xml:space="preserve">9.3.1. Не позднее 30 дней с момента, когда стало Стороне известно о наличии оснований                       для предъявления требований об уплате неустойки, другой Стороне направляется претензия         заказным письмом с </w:t>
      </w:r>
      <w:r>
        <w:rPr>
          <w:rFonts w:ascii="Tinos" w:hAnsi="Tinos" w:eastAsia="Tinos" w:cs="Tinos"/>
          <w:sz w:val="22"/>
          <w:szCs w:val="22"/>
        </w:rPr>
        <w:t xml:space="preserve">уведомлени</w:t>
      </w:r>
      <w:r>
        <w:rPr>
          <w:rFonts w:ascii="Tinos" w:hAnsi="Tinos" w:eastAsia="Tinos" w:cs="Tinos"/>
          <w:sz w:val="22"/>
          <w:szCs w:val="22"/>
        </w:rPr>
        <w:t xml:space="preserve">ем о вручении. Срок для ответа на претензию не должен           превышать 15 (пятнадцать) рабочих дней со дня ее получения. Оставление претензии без ответа                                    в установленный срок означает признание претензионных требований.</w:t>
      </w:r>
      <w:r>
        <w:rPr>
          <w:rFonts w:ascii="Tinos" w:hAnsi="Tinos" w:cs="Tinos"/>
          <w:sz w:val="22"/>
          <w:szCs w:val="22"/>
        </w:rPr>
      </w:r>
      <w:r>
        <w:rPr>
          <w:rFonts w:ascii="Tinos" w:hAnsi="Tinos" w:cs="Tinos"/>
          <w:sz w:val="22"/>
          <w:szCs w:val="22"/>
        </w:rPr>
      </w:r>
    </w:p>
    <w:p>
      <w:pPr>
        <w:pStyle w:val="944"/>
        <w:ind w:firstLine="540"/>
        <w:jc w:val="both"/>
        <w:rPr>
          <w:rFonts w:ascii="Tinos" w:hAnsi="Tinos" w:cs="Tinos"/>
          <w:sz w:val="22"/>
          <w:szCs w:val="22"/>
        </w:rPr>
      </w:pPr>
      <w:r>
        <w:rPr>
          <w:rFonts w:ascii="Tinos" w:hAnsi="Tinos" w:eastAsia="Tinos" w:cs="Tinos"/>
          <w:sz w:val="22"/>
          <w:szCs w:val="22"/>
        </w:rPr>
        <w:t xml:space="preserve">9.3.2. В претензии должны быть изложены требования с указанием долга и его полный                                                    и обоснованный расчет.</w:t>
      </w:r>
      <w:r>
        <w:rPr>
          <w:rFonts w:ascii="Tinos" w:hAnsi="Tinos" w:cs="Tinos"/>
          <w:sz w:val="22"/>
          <w:szCs w:val="22"/>
        </w:rPr>
      </w:r>
      <w:r>
        <w:rPr>
          <w:rFonts w:ascii="Tinos" w:hAnsi="Tinos" w:cs="Tinos"/>
          <w:sz w:val="22"/>
          <w:szCs w:val="22"/>
        </w:rPr>
      </w:r>
    </w:p>
    <w:p>
      <w:pPr>
        <w:pStyle w:val="944"/>
        <w:ind w:firstLine="540"/>
        <w:jc w:val="both"/>
        <w:rPr>
          <w:rFonts w:ascii="Tinos" w:hAnsi="Tinos" w:cs="Tinos"/>
          <w:sz w:val="22"/>
          <w:szCs w:val="22"/>
        </w:rPr>
      </w:pPr>
      <w:r>
        <w:rPr>
          <w:rFonts w:ascii="Tinos" w:hAnsi="Tinos" w:eastAsia="Tinos" w:cs="Tinos"/>
          <w:sz w:val="22"/>
          <w:szCs w:val="22"/>
        </w:rPr>
        <w:t xml:space="preserve">9.3.3. В подтверждение заявленных требований к претензии должны быть приложены              надлежащим о</w:t>
      </w:r>
      <w:r>
        <w:rPr>
          <w:rFonts w:ascii="Tinos" w:hAnsi="Tinos" w:eastAsia="Tinos" w:cs="Tinos"/>
          <w:sz w:val="22"/>
          <w:szCs w:val="22"/>
        </w:rPr>
        <w:t xml:space="preserve">бразом оформленн</w:t>
      </w:r>
      <w:r>
        <w:rPr>
          <w:rFonts w:ascii="Tinos" w:hAnsi="Tinos" w:eastAsia="Tinos" w:cs="Tinos"/>
          <w:sz w:val="22"/>
          <w:szCs w:val="22"/>
        </w:rPr>
        <w:t xml:space="preserve">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Pr>
          <w:rFonts w:ascii="Tinos" w:hAnsi="Tinos" w:cs="Tinos"/>
          <w:sz w:val="22"/>
          <w:szCs w:val="22"/>
        </w:rPr>
      </w:r>
      <w:r>
        <w:rPr>
          <w:rFonts w:ascii="Tinos" w:hAnsi="Tinos" w:cs="Tinos"/>
          <w:sz w:val="22"/>
          <w:szCs w:val="22"/>
        </w:rPr>
      </w:r>
    </w:p>
    <w:p>
      <w:pPr>
        <w:pStyle w:val="944"/>
        <w:ind w:firstLine="540"/>
        <w:jc w:val="both"/>
        <w:rPr>
          <w:rFonts w:ascii="Tinos" w:hAnsi="Tinos" w:cs="Tinos"/>
          <w:sz w:val="22"/>
          <w:szCs w:val="22"/>
        </w:rPr>
      </w:pPr>
      <w:r>
        <w:rPr>
          <w:rFonts w:ascii="Tinos" w:hAnsi="Tinos" w:eastAsia="Tinos" w:cs="Tinos"/>
          <w:sz w:val="22"/>
          <w:szCs w:val="22"/>
        </w:rPr>
        <w:t xml:space="preserve">9.3.4. Датой направления ответа на претензию считается дата, указанная в почтовой          квитанции, либо дата ответа на претензию, направленного по электронной почте                                      или с использованием факсимильной связи.</w:t>
      </w:r>
      <w:r>
        <w:rPr>
          <w:rFonts w:ascii="Tinos" w:hAnsi="Tinos" w:cs="Tinos"/>
          <w:sz w:val="22"/>
          <w:szCs w:val="22"/>
        </w:rPr>
      </w:r>
      <w:r>
        <w:rPr>
          <w:rFonts w:ascii="Tinos" w:hAnsi="Tinos" w:cs="Tinos"/>
          <w:sz w:val="22"/>
          <w:szCs w:val="22"/>
        </w:rPr>
      </w:r>
    </w:p>
    <w:p>
      <w:pPr>
        <w:pStyle w:val="944"/>
        <w:ind w:firstLine="540"/>
        <w:jc w:val="both"/>
        <w:widowControl/>
        <w:rPr>
          <w:rFonts w:ascii="Tinos" w:hAnsi="Tinos" w:cs="Tinos"/>
          <w:sz w:val="22"/>
          <w:szCs w:val="22"/>
        </w:rPr>
      </w:pPr>
      <w:r>
        <w:rPr>
          <w:rFonts w:ascii="Tinos" w:hAnsi="Tinos" w:eastAsia="Tinos" w:cs="Tinos"/>
          <w:sz w:val="22"/>
          <w:szCs w:val="22"/>
        </w:rPr>
        <w:t xml:space="preserve">9.4. В</w:t>
      </w:r>
      <w:r>
        <w:rPr>
          <w:rFonts w:ascii="Tinos" w:hAnsi="Tinos" w:eastAsia="Tinos" w:cs="Tinos"/>
          <w:sz w:val="22"/>
          <w:szCs w:val="22"/>
        </w:rPr>
        <w:t xml:space="preserve"> случае недостижения взаимного согласия Сторон при разрешении споров путем            переговоров или с соблюдением претензионного порядка урегулирования споров, споры                        по Контракту разрешаются в Арбитражном суде Белгородской области.</w:t>
      </w:r>
      <w:r>
        <w:rPr>
          <w:rFonts w:ascii="Tinos" w:hAnsi="Tinos" w:cs="Tinos"/>
          <w:sz w:val="22"/>
          <w:szCs w:val="22"/>
        </w:rPr>
      </w:r>
      <w:r>
        <w:rPr>
          <w:rFonts w:ascii="Tinos" w:hAnsi="Tinos" w:cs="Tinos"/>
          <w:sz w:val="22"/>
          <w:szCs w:val="22"/>
        </w:rPr>
      </w:r>
    </w:p>
    <w:p>
      <w:pPr>
        <w:pStyle w:val="920"/>
        <w:numPr>
          <w:ilvl w:val="0"/>
          <w:numId w:val="0"/>
        </w:numPr>
        <w:spacing w:before="0" w:after="0" w:line="240" w:lineRule="auto"/>
        <w:rPr>
          <w:rFonts w:ascii="Tinos" w:hAnsi="Tinos" w:cs="Tinos"/>
          <w:b/>
          <w:bCs/>
          <w:sz w:val="22"/>
          <w:szCs w:val="22"/>
        </w:rPr>
        <w:outlineLvl w:val="1"/>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20"/>
        <w:jc w:val="center"/>
        <w:spacing w:before="0" w:after="0"/>
        <w:rPr>
          <w:rFonts w:ascii="Tinos" w:hAnsi="Tinos" w:cs="Tinos"/>
          <w:b/>
          <w:sz w:val="22"/>
          <w:szCs w:val="22"/>
        </w:rPr>
        <w:outlineLvl w:val="1"/>
      </w:pPr>
      <w:r>
        <w:rPr>
          <w:rFonts w:ascii="Tinos" w:hAnsi="Tinos" w:eastAsia="Tinos" w:cs="Tinos"/>
          <w:b/>
          <w:sz w:val="22"/>
          <w:szCs w:val="22"/>
        </w:rPr>
        <w:t xml:space="preserve">10. ПРОЧИЕ УСЛОВИЯ</w:t>
      </w:r>
      <w:r>
        <w:rPr>
          <w:rFonts w:ascii="Tinos" w:hAnsi="Tinos" w:cs="Tinos"/>
          <w:b/>
          <w:sz w:val="22"/>
          <w:szCs w:val="22"/>
        </w:rPr>
      </w:r>
      <w:r>
        <w:rPr>
          <w:rFonts w:ascii="Tinos" w:hAnsi="Tinos" w:cs="Tinos"/>
          <w:b/>
          <w:sz w:val="22"/>
          <w:szCs w:val="22"/>
        </w:rPr>
      </w:r>
    </w:p>
    <w:p>
      <w:pPr>
        <w:pStyle w:val="920"/>
        <w:ind w:firstLine="709"/>
        <w:jc w:val="both"/>
        <w:spacing w:before="0" w:after="0" w:line="240" w:lineRule="auto"/>
        <w:shd w:val="clear" w:color="auto" w:fill="ffffff"/>
        <w:tabs>
          <w:tab w:val="clear" w:pos="708" w:leader="none"/>
          <w:tab w:val="left" w:pos="709" w:leader="none"/>
        </w:tabs>
        <w:rPr>
          <w:rFonts w:ascii="Tinos" w:hAnsi="Tinos" w:cs="Tinos"/>
          <w:sz w:val="22"/>
          <w:szCs w:val="22"/>
        </w:rPr>
      </w:pPr>
      <w:r>
        <w:rPr>
          <w:rFonts w:ascii="Tinos" w:hAnsi="Tinos" w:eastAsia="Tinos" w:cs="Tinos"/>
          <w:color w:val="000000"/>
          <w:sz w:val="22"/>
          <w:szCs w:val="22"/>
        </w:rPr>
        <w:t xml:space="preserve">10.1. </w:t>
      </w:r>
      <w:r>
        <w:rPr>
          <w:rFonts w:ascii="Tinos" w:hAnsi="Tinos" w:eastAsia="Tinos" w:cs="Tinos"/>
          <w:sz w:val="22"/>
          <w:szCs w:val="22"/>
        </w:rPr>
        <w:t xml:space="preserve">Срок действия настоящего Контракта – с момента заключения по </w:t>
      </w:r>
      <w:r>
        <w:rPr>
          <w:rFonts w:ascii="Tinos" w:hAnsi="Tinos" w:eastAsia="Tinos" w:cs="Tinos"/>
          <w:bCs/>
          <w:sz w:val="22"/>
          <w:szCs w:val="22"/>
        </w:rPr>
        <w:t xml:space="preserve">30.10.2026              </w:t>
      </w:r>
      <w:r>
        <w:rPr>
          <w:rFonts w:ascii="Tinos" w:hAnsi="Tinos" w:eastAsia="Tinos" w:cs="Tinos"/>
          <w:sz w:val="22"/>
          <w:szCs w:val="22"/>
        </w:rPr>
        <w:t xml:space="preserve">включительно, а в части гарантийных и финансовых обязательств до полного исполнения                 Сторонами обязательств, принятых на себя по настоящему Контракту.</w:t>
      </w:r>
      <w:r>
        <w:rPr>
          <w:rFonts w:ascii="Tinos" w:hAnsi="Tinos" w:cs="Tinos"/>
          <w:sz w:val="22"/>
          <w:szCs w:val="22"/>
        </w:rPr>
      </w:r>
      <w:r>
        <w:rPr>
          <w:rFonts w:ascii="Tinos" w:hAnsi="Tinos" w:cs="Tinos"/>
          <w:sz w:val="22"/>
          <w:szCs w:val="22"/>
        </w:rPr>
      </w:r>
    </w:p>
    <w:p>
      <w:pPr>
        <w:pStyle w:val="946"/>
        <w:ind w:firstLine="709"/>
        <w:jc w:val="both"/>
        <w:rPr>
          <w:rFonts w:ascii="Tinos" w:hAnsi="Tinos" w:cs="Tinos"/>
          <w:sz w:val="22"/>
          <w:szCs w:val="22"/>
        </w:rPr>
      </w:pPr>
      <w:r>
        <w:rPr>
          <w:rFonts w:ascii="Tinos" w:hAnsi="Tinos" w:eastAsia="Tinos" w:cs="Tinos"/>
          <w:color w:val="000000"/>
          <w:sz w:val="22"/>
          <w:szCs w:val="22"/>
        </w:rPr>
        <w:t xml:space="preserve">10.2. Изменение условий Контракта при его заключении и исполнении не допускается              за исключением случаев, предусмотренных Федеральным законом от 05.04.2013 № 44-ФЗ </w:t>
        <w:br/>
      </w:r>
      <w:r>
        <w:rPr>
          <w:rFonts w:ascii="Tinos" w:hAnsi="Tinos" w:eastAsia="Tinos" w:cs="Tinos"/>
          <w:sz w:val="22"/>
          <w:szCs w:val="22"/>
        </w:rPr>
        <w:t xml:space="preserve">«О контрактной системе в сфере закупок товаров, работ, услуг для обеспечения государственных     и муниципальных нужд».</w:t>
      </w:r>
      <w:r>
        <w:rPr>
          <w:rFonts w:ascii="Tinos" w:hAnsi="Tinos" w:cs="Tinos"/>
          <w:sz w:val="22"/>
          <w:szCs w:val="22"/>
        </w:rPr>
      </w:r>
      <w:r>
        <w:rPr>
          <w:rFonts w:ascii="Tinos" w:hAnsi="Tinos" w:cs="Tinos"/>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Любые изменения</w:t>
      </w:r>
      <w:r>
        <w:rPr>
          <w:rFonts w:ascii="Tinos" w:hAnsi="Tinos" w:eastAsia="Tinos" w:cs="Tinos"/>
          <w:color w:val="000000"/>
          <w:sz w:val="22"/>
          <w:szCs w:val="22"/>
        </w:rPr>
        <w:t xml:space="preserve"> по настояще</w:t>
      </w:r>
      <w:r>
        <w:rPr>
          <w:rFonts w:ascii="Tinos" w:hAnsi="Tinos" w:eastAsia="Tinos" w:cs="Tinos"/>
          <w:color w:val="000000"/>
          <w:sz w:val="22"/>
          <w:szCs w:val="22"/>
        </w:rPr>
        <w:t xml:space="preserve">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10.4. Стороны признают, что, если к</w:t>
      </w:r>
      <w:r>
        <w:rPr>
          <w:rFonts w:ascii="Tinos" w:hAnsi="Tinos" w:eastAsia="Tinos" w:cs="Tinos"/>
          <w:color w:val="000000"/>
          <w:sz w:val="22"/>
          <w:szCs w:val="22"/>
        </w:rPr>
        <w:t xml:space="preserve">акое-либо из положений настоящего</w:t>
      </w:r>
      <w:r>
        <w:rPr>
          <w:rFonts w:ascii="Tinos" w:hAnsi="Tinos" w:eastAsia="Tinos" w:cs="Tinos"/>
          <w:color w:val="000000"/>
          <w:sz w:val="22"/>
          <w:szCs w:val="22"/>
        </w:rPr>
        <w:t xml:space="preserve">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10.5.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10.6. Исполнитель не вправе без предварительного письменного согласия Заказчика        передавать свои права по настоящему Контракту третьим лицам.</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10.7.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nos" w:hAnsi="Tinos" w:cs="Tinos"/>
          <w:color w:val="000000"/>
          <w:sz w:val="22"/>
          <w:szCs w:val="22"/>
        </w:rPr>
      </w:r>
      <w:r>
        <w:rPr>
          <w:rFonts w:ascii="Tinos" w:hAnsi="Tinos" w:cs="Tinos"/>
          <w:color w:val="000000"/>
          <w:sz w:val="22"/>
          <w:szCs w:val="22"/>
        </w:rPr>
      </w:r>
    </w:p>
    <w:p>
      <w:pPr>
        <w:pStyle w:val="946"/>
        <w:ind w:firstLine="709"/>
        <w:jc w:val="both"/>
        <w:rPr>
          <w:rFonts w:ascii="Tinos" w:hAnsi="Tinos" w:cs="Tinos"/>
          <w:color w:val="000000"/>
          <w:sz w:val="22"/>
          <w:szCs w:val="22"/>
        </w:rPr>
      </w:pPr>
      <w:r>
        <w:rPr>
          <w:rFonts w:ascii="Tinos" w:hAnsi="Tinos" w:eastAsia="Tinos" w:cs="Tinos"/>
          <w:color w:val="000000"/>
          <w:sz w:val="22"/>
          <w:szCs w:val="22"/>
        </w:rPr>
        <w:t xml:space="preserve">10.8. Настоящий Контракт заключен в двух экземплярах – по одному для каждой                     из сторон. </w:t>
      </w:r>
      <w:r>
        <w:rPr>
          <w:rFonts w:ascii="Tinos" w:hAnsi="Tinos" w:cs="Tinos"/>
          <w:color w:val="000000"/>
          <w:sz w:val="22"/>
          <w:szCs w:val="22"/>
        </w:rPr>
      </w:r>
      <w:r>
        <w:rPr>
          <w:rFonts w:ascii="Tinos" w:hAnsi="Tinos" w:cs="Tinos"/>
          <w:color w:val="000000"/>
          <w:sz w:val="22"/>
          <w:szCs w:val="22"/>
        </w:rPr>
      </w:r>
    </w:p>
    <w:p>
      <w:pPr>
        <w:pStyle w:val="944"/>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p>
    <w:p>
      <w:pPr>
        <w:pStyle w:val="944"/>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44"/>
        <w:ind w:firstLine="0"/>
        <w:jc w:val="center"/>
        <w:widowControl/>
        <w:rPr>
          <w:rFonts w:ascii="Tinos" w:hAnsi="Tinos" w:cs="Tinos"/>
          <w:b/>
          <w:bCs/>
          <w:sz w:val="22"/>
          <w:szCs w:val="22"/>
        </w:rPr>
      </w:pPr>
      <w:r>
        <w:rPr>
          <w:rFonts w:ascii="Tinos" w:hAnsi="Tinos" w:eastAsia="Tinos" w:cs="Tinos"/>
          <w:b/>
          <w:bCs/>
          <w:sz w:val="22"/>
          <w:szCs w:val="22"/>
        </w:rPr>
        <w:t xml:space="preserve">11. ЮРИДИЧЕСКИЕ АДРЕСА, РЕКВИЗИТЫ СТОРОН И ПОДПИСИ СТОРОН</w:t>
      </w:r>
      <w:r>
        <w:rPr>
          <w:rFonts w:ascii="Tinos" w:hAnsi="Tinos" w:cs="Tinos"/>
          <w:b/>
          <w:bCs/>
          <w:sz w:val="22"/>
          <w:szCs w:val="22"/>
        </w:rPr>
      </w:r>
      <w:r>
        <w:rPr>
          <w:rFonts w:ascii="Tinos" w:hAnsi="Tinos" w:cs="Tinos"/>
          <w:b/>
          <w:bCs/>
          <w:sz w:val="22"/>
          <w:szCs w:val="22"/>
        </w:rPr>
      </w:r>
    </w:p>
    <w:tbl>
      <w:tblPr>
        <w:tblW w:w="9247" w:type="dxa"/>
        <w:tblInd w:w="108" w:type="dxa"/>
        <w:tblLayout w:type="fixed"/>
        <w:tblCellMar>
          <w:left w:w="108" w:type="dxa"/>
          <w:top w:w="0" w:type="dxa"/>
          <w:right w:w="108" w:type="dxa"/>
          <w:bottom w:w="0" w:type="dxa"/>
        </w:tblCellMar>
        <w:tblLook w:val="04A0" w:firstRow="1" w:lastRow="0" w:firstColumn="1" w:lastColumn="0" w:noHBand="0" w:noVBand="1"/>
      </w:tblPr>
      <w:tblGrid>
        <w:gridCol w:w="4329"/>
        <w:gridCol w:w="4917"/>
      </w:tblGrid>
      <w:tr>
        <w:tblPrEx/>
        <w:trPr/>
        <w:tc>
          <w:tcPr>
            <w:tcW w:w="4329" w:type="dxa"/>
            <w:textDirection w:val="lrTb"/>
            <w:noWrap w:val="false"/>
          </w:tcPr>
          <w:p>
            <w:pPr>
              <w:pStyle w:val="920"/>
              <w:spacing w:before="0" w:after="0" w:line="240" w:lineRule="auto"/>
              <w:rPr>
                <w:rFonts w:ascii="Tinos" w:hAnsi="Tinos" w:cs="Tinos"/>
                <w:b/>
                <w:sz w:val="22"/>
                <w:szCs w:val="22"/>
              </w:rPr>
            </w:pP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pStyle w:val="920"/>
              <w:spacing w:before="0" w:after="0" w:line="240" w:lineRule="auto"/>
              <w:rPr>
                <w:rFonts w:ascii="Tinos" w:hAnsi="Tinos" w:cs="Tinos"/>
                <w:b/>
                <w:sz w:val="22"/>
                <w:szCs w:val="22"/>
              </w:rPr>
            </w:pPr>
            <w:r>
              <w:rPr>
                <w:rFonts w:ascii="Tinos" w:hAnsi="Tinos" w:eastAsia="Tinos" w:cs="Tinos"/>
                <w:b/>
                <w:sz w:val="22"/>
                <w:szCs w:val="22"/>
              </w:rPr>
              <w:t xml:space="preserve"> </w:t>
            </w: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w:t>
            </w:r>
            <w:r>
              <w:rPr>
                <w:rFonts w:ascii="Tinos" w:hAnsi="Tinos" w:cs="Tinos"/>
                <w:b/>
                <w:sz w:val="22"/>
                <w:szCs w:val="22"/>
              </w:rPr>
            </w:r>
            <w:r>
              <w:rPr>
                <w:rFonts w:ascii="Tinos" w:hAnsi="Tinos" w:cs="Tinos"/>
                <w:b/>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Юридический адрес:</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308010,  г. Белгород,</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пр. Б. Хмельницкого,162</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Плательщик: УФК по Белгородской области (Управление Росреестра по Белгородской области) л/сч. 03261А39260</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ИНН 3123113560 КПП 312301001</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Р.сч. (казначейский счет): 03211643000000013226</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Банк плательщика: ОКЦ № 1 ВВГУ Банка России // УФК по Нижегородской области, г. Нижний Новгород </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БИК (БИК ТОФК): 012202102</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Кор.сч. (ЕКС): 40102810745370000024</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Тел.: +7(4722) 30-00-12</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Адрес электронной почты:</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t xml:space="preserve">31_upr@rosreestr.ru</w:t>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jc w:val="both"/>
              <w:spacing w:before="0" w:after="0" w:line="240" w:lineRule="auto"/>
              <w:rPr>
                <w:rFonts w:ascii="Tinos" w:hAnsi="Tinos" w:cs="Tinos"/>
                <w:sz w:val="22"/>
                <w:szCs w:val="22"/>
              </w:rPr>
            </w:pPr>
            <w:r>
              <w:rPr>
                <w:rFonts w:ascii="Tinos" w:hAnsi="Tinos" w:eastAsia="Tinos" w:cs="Tinos"/>
                <w:sz w:val="22"/>
                <w:szCs w:val="22"/>
              </w:rPr>
              <w:t xml:space="preserve">________________________/                 /</w:t>
            </w:r>
            <w:r>
              <w:rPr>
                <w:rFonts w:ascii="Tinos" w:hAnsi="Tinos" w:cs="Tinos"/>
                <w:sz w:val="22"/>
                <w:szCs w:val="22"/>
              </w:rPr>
            </w:r>
            <w:r>
              <w:rPr>
                <w:rFonts w:ascii="Tinos" w:hAnsi="Tinos" w:cs="Tinos"/>
                <w:sz w:val="22"/>
                <w:szCs w:val="22"/>
              </w:rPr>
            </w:r>
          </w:p>
          <w:p>
            <w:pPr>
              <w:pStyle w:val="920"/>
              <w:jc w:val="both"/>
              <w:spacing w:before="0"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tc>
        <w:tc>
          <w:tcPr>
            <w:tcW w:w="4917" w:type="dxa"/>
            <w:textDirection w:val="lrTb"/>
            <w:noWrap w:val="false"/>
          </w:tcPr>
          <w:p>
            <w:pPr>
              <w:pStyle w:val="920"/>
              <w:spacing w:before="0" w:after="0" w:line="240" w:lineRule="auto"/>
              <w:rPr>
                <w:rFonts w:ascii="Tinos" w:hAnsi="Tinos" w:cs="Tinos"/>
                <w:b/>
                <w:sz w:val="22"/>
                <w:szCs w:val="22"/>
              </w:rPr>
            </w:pPr>
            <w:r>
              <w:rPr>
                <w:rFonts w:ascii="Tinos" w:hAnsi="Tinos" w:eastAsia="Tinos" w:cs="Tinos"/>
                <w:b/>
                <w:sz w:val="22"/>
                <w:szCs w:val="22"/>
              </w:rPr>
              <w:t xml:space="preserve">Исполнитель:</w:t>
            </w:r>
            <w:r>
              <w:rPr>
                <w:rFonts w:ascii="Tinos" w:hAnsi="Tinos" w:cs="Tinos"/>
                <w:b/>
                <w:sz w:val="22"/>
                <w:szCs w:val="22"/>
              </w:rPr>
            </w:r>
            <w:r>
              <w:rPr>
                <w:rFonts w:ascii="Tinos" w:hAnsi="Tinos" w:cs="Tinos"/>
                <w:b/>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spacing w:before="0" w:after="0" w:line="240" w:lineRule="auto"/>
              <w:rPr>
                <w:rFonts w:ascii="Tinos" w:hAnsi="Tinos" w:cs="Tinos"/>
                <w:iCs/>
                <w:color w:val="000000"/>
                <w:sz w:val="22"/>
                <w:szCs w:val="22"/>
              </w:rPr>
            </w:pPr>
            <w:r>
              <w:rPr>
                <w:rFonts w:ascii="Tinos" w:hAnsi="Tinos" w:eastAsia="Tinos" w:cs="Tinos"/>
                <w:iCs/>
                <w:color w:val="000000"/>
                <w:sz w:val="22"/>
                <w:szCs w:val="22"/>
              </w:rPr>
            </w:r>
            <w:r>
              <w:rPr>
                <w:rFonts w:ascii="Tinos" w:hAnsi="Tinos" w:cs="Tinos"/>
                <w:iCs/>
                <w:color w:val="000000"/>
                <w:sz w:val="22"/>
                <w:szCs w:val="22"/>
              </w:rPr>
            </w:r>
            <w:r>
              <w:rPr>
                <w:rFonts w:ascii="Tinos" w:hAnsi="Tinos" w:cs="Tinos"/>
                <w:iCs/>
                <w:color w:val="000000"/>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jc w:val="both"/>
              <w:spacing w:before="0" w:after="0" w:line="240" w:lineRule="auto"/>
              <w:rPr>
                <w:rFonts w:ascii="Tinos" w:hAnsi="Tinos" w:cs="Tinos"/>
                <w:sz w:val="22"/>
                <w:szCs w:val="22"/>
              </w:rPr>
            </w:pPr>
            <w:r>
              <w:rPr>
                <w:rFonts w:ascii="Tinos" w:hAnsi="Tinos" w:eastAsia="Tinos" w:cs="Tinos"/>
                <w:sz w:val="22"/>
                <w:szCs w:val="22"/>
              </w:rPr>
              <w:tab/>
            </w:r>
            <w:r>
              <w:rPr>
                <w:rFonts w:ascii="Tinos" w:hAnsi="Tinos" w:eastAsia="Tinos" w:cs="Tinos"/>
                <w:sz w:val="22"/>
                <w:szCs w:val="22"/>
              </w:rPr>
              <w:t xml:space="preserve">________________________/                 /</w:t>
            </w:r>
            <w:r>
              <w:rPr>
                <w:rFonts w:ascii="Tinos" w:hAnsi="Tinos" w:cs="Tinos"/>
                <w:sz w:val="22"/>
                <w:szCs w:val="22"/>
              </w:rPr>
            </w:r>
            <w:r>
              <w:rPr>
                <w:rFonts w:ascii="Tinos" w:hAnsi="Tinos" w:cs="Tinos"/>
                <w:sz w:val="22"/>
                <w:szCs w:val="22"/>
              </w:rPr>
            </w:r>
          </w:p>
          <w:p>
            <w:pPr>
              <w:pStyle w:val="920"/>
              <w:spacing w:before="0" w:after="200"/>
              <w:tabs>
                <w:tab w:val="clear" w:pos="708" w:leader="none"/>
                <w:tab w:val="left" w:pos="907"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bl>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p>
      <w:pPr>
        <w:ind w:left="5669"/>
        <w:spacing w:after="0" w:line="240" w:lineRule="auto"/>
        <w:rPr>
          <w:rFonts w:ascii="Tinos" w:hAnsi="Tinos" w:cs="Tinos"/>
          <w:sz w:val="22"/>
          <w:szCs w:val="22"/>
        </w:rPr>
      </w:pPr>
      <w:r>
        <w:rPr>
          <w:rFonts w:ascii="Tinos" w:hAnsi="Tinos" w:eastAsia="Tinos" w:cs="Tinos"/>
          <w:bCs/>
          <w:sz w:val="22"/>
          <w:szCs w:val="22"/>
        </w:rPr>
        <w:t xml:space="preserve">Приложение №1 </w:t>
      </w:r>
      <w:r>
        <w:rPr>
          <w:rFonts w:ascii="Tinos" w:hAnsi="Tinos" w:cs="Tinos"/>
          <w:sz w:val="22"/>
          <w:szCs w:val="22"/>
        </w:rPr>
      </w:r>
      <w:r>
        <w:rPr>
          <w:rFonts w:ascii="Tinos" w:hAnsi="Tinos" w:cs="Tinos"/>
          <w:sz w:val="22"/>
          <w:szCs w:val="22"/>
        </w:rPr>
      </w:r>
    </w:p>
    <w:p>
      <w:pPr>
        <w:ind w:left="5669"/>
        <w:spacing w:after="0" w:line="240" w:lineRule="auto"/>
        <w:rPr>
          <w:rFonts w:ascii="Tinos" w:hAnsi="Tinos" w:cs="Tinos"/>
          <w:bCs/>
          <w:sz w:val="22"/>
          <w:szCs w:val="22"/>
        </w:rPr>
      </w:pPr>
      <w:r>
        <w:rPr>
          <w:rFonts w:ascii="Tinos" w:hAnsi="Tinos" w:eastAsia="Tinos" w:cs="Tinos"/>
          <w:bCs/>
          <w:sz w:val="22"/>
          <w:szCs w:val="22"/>
        </w:rPr>
        <w:t xml:space="preserve">к государственному контракту </w:t>
      </w:r>
      <w:r>
        <w:rPr>
          <w:rFonts w:ascii="Tinos" w:hAnsi="Tinos" w:cs="Tinos"/>
          <w:bCs/>
          <w:sz w:val="22"/>
          <w:szCs w:val="22"/>
        </w:rPr>
      </w:r>
      <w:r>
        <w:rPr>
          <w:rFonts w:ascii="Tinos" w:hAnsi="Tinos" w:cs="Tinos"/>
          <w:bCs/>
          <w:sz w:val="22"/>
          <w:szCs w:val="22"/>
        </w:rPr>
      </w:r>
    </w:p>
    <w:p>
      <w:pPr>
        <w:ind w:left="5669"/>
        <w:spacing w:after="0" w:line="240" w:lineRule="auto"/>
        <w:rPr>
          <w:rFonts w:ascii="Tinos" w:hAnsi="Tinos" w:cs="Tinos"/>
          <w:bCs/>
          <w:sz w:val="22"/>
          <w:szCs w:val="22"/>
        </w:rPr>
      </w:pPr>
      <w:r>
        <w:rPr>
          <w:rFonts w:ascii="Tinos" w:hAnsi="Tinos" w:eastAsia="Tinos" w:cs="Tinos"/>
          <w:bCs/>
          <w:sz w:val="22"/>
          <w:szCs w:val="22"/>
        </w:rPr>
        <w:t xml:space="preserve">от «___» _________2026 № ___________</w:t>
      </w:r>
      <w:r>
        <w:rPr>
          <w:rFonts w:ascii="Tinos" w:hAnsi="Tinos" w:cs="Tinos"/>
          <w:bCs/>
          <w:sz w:val="22"/>
          <w:szCs w:val="22"/>
        </w:rPr>
      </w:r>
      <w:r>
        <w:rPr>
          <w:rFonts w:ascii="Tinos" w:hAnsi="Tinos" w:cs="Tinos"/>
          <w:bCs/>
          <w:sz w:val="22"/>
          <w:szCs w:val="22"/>
        </w:rPr>
      </w:r>
    </w:p>
    <w:p>
      <w:pPr>
        <w:jc w:val="center"/>
        <w:spacing w:after="0" w:line="240" w:lineRule="auto"/>
        <w:rPr>
          <w:rFonts w:ascii="Tinos" w:hAnsi="Tinos" w:cs="Tinos"/>
          <w:sz w:val="22"/>
          <w:szCs w:val="22"/>
        </w:rPr>
      </w:pPr>
      <w:r>
        <w:rPr>
          <w:rStyle w:val="929"/>
          <w:rFonts w:ascii="Tinos" w:hAnsi="Tinos" w:eastAsia="Tinos" w:cs="Tinos"/>
          <w:i w:val="0"/>
          <w:sz w:val="22"/>
          <w:szCs w:val="22"/>
        </w:rPr>
        <w:t xml:space="preserve">Техническое задание </w:t>
      </w:r>
      <w:r>
        <w:rPr>
          <w:rFonts w:ascii="Tinos" w:hAnsi="Tinos" w:cs="Tinos"/>
          <w:sz w:val="22"/>
          <w:szCs w:val="22"/>
        </w:rPr>
      </w:r>
      <w:r>
        <w:rPr>
          <w:rFonts w:ascii="Tinos" w:hAnsi="Tinos" w:cs="Tinos"/>
          <w:sz w:val="22"/>
          <w:szCs w:val="22"/>
        </w:rPr>
      </w:r>
    </w:p>
    <w:p>
      <w:pPr>
        <w:jc w:val="center"/>
        <w:spacing w:after="0" w:line="240" w:lineRule="auto"/>
        <w:rPr>
          <w:rFonts w:ascii="Tinos" w:hAnsi="Tinos" w:cs="Tinos"/>
          <w:b/>
          <w:sz w:val="22"/>
          <w:szCs w:val="22"/>
        </w:rPr>
      </w:pPr>
      <w:r>
        <w:rPr>
          <w:rFonts w:ascii="Tinos" w:hAnsi="Tinos" w:eastAsia="Tinos" w:cs="Tinos"/>
          <w:b/>
          <w:sz w:val="22"/>
          <w:szCs w:val="22"/>
        </w:rPr>
        <w:t xml:space="preserve">на оказание услуг </w:t>
      </w:r>
      <w:r>
        <w:rPr>
          <w:rFonts w:ascii="Tinos" w:hAnsi="Tinos" w:eastAsia="Tinos" w:cs="Tinos"/>
          <w:b/>
          <w:sz w:val="22"/>
          <w:szCs w:val="22"/>
        </w:rPr>
        <w:t xml:space="preserve">на техническое обслуживание и (или) поверку узлов (приборов) учета тепловой энергии, электроэнергии, водоснабжения, газоснабжения </w:t>
      </w:r>
      <w:r>
        <w:rPr>
          <w:rFonts w:ascii="Tinos" w:hAnsi="Tinos" w:cs="Tinos"/>
          <w:b/>
          <w:sz w:val="22"/>
          <w:szCs w:val="22"/>
        </w:rPr>
      </w:r>
      <w:r>
        <w:rPr>
          <w:rFonts w:ascii="Tinos" w:hAnsi="Tinos" w:cs="Tinos"/>
          <w:b/>
          <w:sz w:val="22"/>
          <w:szCs w:val="22"/>
        </w:rPr>
      </w:r>
    </w:p>
    <w:p>
      <w:pPr>
        <w:jc w:val="center"/>
        <w:spacing w:after="0" w:line="240" w:lineRule="auto"/>
        <w:rPr>
          <w:rFonts w:ascii="Tinos" w:hAnsi="Tinos" w:cs="Tinos"/>
          <w:b/>
          <w:sz w:val="22"/>
          <w:szCs w:val="22"/>
        </w:rPr>
      </w:pPr>
      <w:r>
        <w:rPr>
          <w:rFonts w:ascii="Tinos" w:hAnsi="Tinos" w:eastAsia="Tinos" w:cs="Tinos"/>
          <w:b/>
          <w:sz w:val="22"/>
          <w:szCs w:val="22"/>
        </w:rPr>
        <w:t xml:space="preserve">(поверка</w:t>
      </w:r>
      <w:r>
        <w:rPr>
          <w:rFonts w:ascii="Tinos" w:hAnsi="Tinos" w:eastAsia="Tinos" w:cs="Tinos"/>
          <w:b/>
          <w:sz w:val="22"/>
          <w:szCs w:val="22"/>
        </w:rPr>
        <w:t xml:space="preserve"> сигнализаторов загазованности</w:t>
      </w:r>
      <w:r>
        <w:rPr>
          <w:rFonts w:ascii="Tinos" w:hAnsi="Tinos" w:eastAsia="Tinos" w:cs="Tinos"/>
          <w:b/>
          <w:sz w:val="22"/>
          <w:szCs w:val="22"/>
        </w:rPr>
        <w:t xml:space="preserve">)</w:t>
      </w:r>
      <w:r>
        <w:rPr>
          <w:rFonts w:ascii="Tinos" w:hAnsi="Tinos" w:eastAsia="Tinos" w:cs="Tinos"/>
          <w:b/>
          <w:sz w:val="22"/>
          <w:szCs w:val="22"/>
        </w:rPr>
        <w:t xml:space="preserve"> </w:t>
      </w:r>
      <w:r>
        <w:rPr>
          <w:rFonts w:ascii="Tinos" w:hAnsi="Tinos" w:cs="Tinos"/>
          <w:b/>
          <w:sz w:val="22"/>
          <w:szCs w:val="22"/>
        </w:rPr>
      </w:r>
      <w:r>
        <w:rPr>
          <w:rFonts w:ascii="Tinos" w:hAnsi="Tinos" w:cs="Tinos"/>
          <w:b/>
          <w:sz w:val="22"/>
          <w:szCs w:val="22"/>
        </w:rPr>
      </w:r>
    </w:p>
    <w:p>
      <w:pPr>
        <w:ind w:firstLine="540"/>
        <w:jc w:val="both"/>
        <w:spacing w:after="0" w:line="240" w:lineRule="auto"/>
        <w:rPr>
          <w:rFonts w:ascii="Tinos" w:hAnsi="Tinos" w:cs="Tinos"/>
          <w:b/>
          <w:color w:val="000000"/>
          <w:sz w:val="22"/>
          <w:szCs w:val="22"/>
        </w:rPr>
      </w:pPr>
      <w:r>
        <w:rPr>
          <w:rFonts w:ascii="Tinos" w:hAnsi="Tinos" w:eastAsia="Tinos" w:cs="Tinos"/>
          <w:b/>
          <w:color w:val="000000"/>
          <w:sz w:val="22"/>
          <w:szCs w:val="22"/>
        </w:rPr>
      </w:r>
      <w:r>
        <w:rPr>
          <w:rFonts w:ascii="Tinos" w:hAnsi="Tinos" w:cs="Tinos"/>
          <w:b/>
          <w:color w:val="000000"/>
          <w:sz w:val="22"/>
          <w:szCs w:val="22"/>
        </w:rPr>
      </w:r>
      <w:r>
        <w:rPr>
          <w:rFonts w:ascii="Tinos" w:hAnsi="Tinos" w:cs="Tinos"/>
          <w:b/>
          <w:color w:val="000000"/>
          <w:sz w:val="22"/>
          <w:szCs w:val="22"/>
        </w:rPr>
      </w:r>
    </w:p>
    <w:p>
      <w:pPr>
        <w:jc w:val="both"/>
        <w:spacing w:after="0" w:line="240" w:lineRule="auto"/>
        <w:rPr>
          <w:rFonts w:ascii="Tinos" w:hAnsi="Tinos" w:cs="Tinos"/>
          <w:sz w:val="22"/>
          <w:szCs w:val="22"/>
        </w:rPr>
      </w:pPr>
      <w:r>
        <w:rPr>
          <w:rFonts w:ascii="Tinos" w:hAnsi="Tinos" w:eastAsia="Tinos" w:cs="Tinos"/>
          <w:b/>
          <w:sz w:val="22"/>
          <w:szCs w:val="22"/>
        </w:rPr>
        <w:t xml:space="preserve">         Срок и порядок оказания услуг:</w:t>
      </w:r>
      <w:r>
        <w:rPr>
          <w:rFonts w:ascii="Tinos" w:hAnsi="Tinos" w:eastAsia="Tinos" w:cs="Tinos"/>
          <w:sz w:val="22"/>
          <w:szCs w:val="22"/>
        </w:rPr>
        <w:t xml:space="preserve"> в течение 15 рабочих дней с момента получения средства измерений в поверку. </w:t>
      </w:r>
      <w:r>
        <w:rPr>
          <w:rFonts w:ascii="Tinos" w:hAnsi="Tinos" w:cs="Tinos"/>
          <w:sz w:val="22"/>
          <w:szCs w:val="22"/>
        </w:rPr>
      </w:r>
      <w:r>
        <w:rPr>
          <w:rFonts w:ascii="Tinos" w:hAnsi="Tinos" w:cs="Tinos"/>
          <w:sz w:val="22"/>
          <w:szCs w:val="22"/>
        </w:rPr>
      </w:r>
    </w:p>
    <w:p>
      <w:pPr>
        <w:ind w:firstLine="540"/>
        <w:jc w:val="both"/>
        <w:spacing w:after="0" w:line="240" w:lineRule="auto"/>
        <w:rPr>
          <w:rFonts w:ascii="Tinos" w:hAnsi="Tinos" w:cs="Tinos"/>
          <w:b/>
          <w:bCs/>
          <w:color w:val="auto"/>
          <w:sz w:val="22"/>
          <w:szCs w:val="22"/>
        </w:rPr>
      </w:pPr>
      <w:r>
        <w:rPr>
          <w:rFonts w:ascii="Tinos" w:hAnsi="Tinos" w:eastAsia="Tinos" w:cs="Tinos"/>
          <w:b/>
          <w:color w:val="auto"/>
          <w:sz w:val="22"/>
          <w:szCs w:val="22"/>
        </w:rPr>
        <w:t xml:space="preserve">Место оказания услуг: </w:t>
      </w:r>
      <w:r>
        <w:rPr>
          <w:rFonts w:ascii="Tinos" w:hAnsi="Tinos" w:eastAsia="Tinos" w:cs="Tinos"/>
          <w:color w:val="auto"/>
          <w:sz w:val="22"/>
          <w:szCs w:val="22"/>
        </w:rPr>
        <w:t xml:space="preserve">по месту нахождения Исполнителя.</w:t>
      </w:r>
      <w:r>
        <w:rPr>
          <w:rFonts w:ascii="Tinos" w:hAnsi="Tinos" w:cs="Tinos"/>
          <w:b/>
          <w:bCs/>
          <w:color w:val="auto"/>
          <w:sz w:val="22"/>
          <w:szCs w:val="22"/>
        </w:rPr>
      </w:r>
      <w:r>
        <w:rPr>
          <w:rFonts w:ascii="Tinos" w:hAnsi="Tinos" w:cs="Tinos"/>
          <w:b/>
          <w:bCs/>
          <w:color w:val="auto"/>
          <w:sz w:val="22"/>
          <w:szCs w:val="22"/>
        </w:rPr>
      </w:r>
    </w:p>
    <w:p>
      <w:pPr>
        <w:ind w:firstLine="540"/>
        <w:jc w:val="both"/>
        <w:spacing w:after="0" w:line="240" w:lineRule="auto"/>
        <w:rPr>
          <w:rFonts w:ascii="Tinos" w:hAnsi="Tinos" w:cs="Tinos"/>
          <w:b/>
          <w:bCs/>
          <w:color w:val="000000"/>
          <w:sz w:val="22"/>
          <w:szCs w:val="22"/>
        </w:rPr>
      </w:pPr>
      <w:r>
        <w:rPr>
          <w:rFonts w:ascii="Tinos" w:hAnsi="Tinos" w:eastAsia="Tinos" w:cs="Tinos"/>
          <w:b/>
          <w:bCs/>
          <w:color w:val="000000"/>
          <w:sz w:val="22"/>
          <w:szCs w:val="22"/>
        </w:rPr>
        <w:t xml:space="preserve">Перечень </w:t>
      </w:r>
      <w:r>
        <w:rPr>
          <w:rFonts w:ascii="Tinos" w:hAnsi="Tinos" w:eastAsia="Tinos" w:cs="Tinos"/>
          <w:b/>
          <w:bCs/>
          <w:sz w:val="22"/>
          <w:szCs w:val="22"/>
        </w:rPr>
        <w:t xml:space="preserve">средств измерения</w:t>
      </w:r>
      <w:r>
        <w:rPr>
          <w:rFonts w:ascii="Tinos" w:hAnsi="Tinos" w:eastAsia="Tinos" w:cs="Tinos"/>
          <w:b/>
          <w:bCs/>
          <w:color w:val="000000"/>
          <w:sz w:val="22"/>
          <w:szCs w:val="22"/>
        </w:rPr>
        <w:t xml:space="preserve"> на оказание услуг:</w:t>
      </w:r>
      <w:r>
        <w:rPr>
          <w:rFonts w:ascii="Tinos" w:hAnsi="Tinos" w:cs="Tinos"/>
          <w:b/>
          <w:bCs/>
          <w:color w:val="000000"/>
          <w:sz w:val="22"/>
          <w:szCs w:val="22"/>
        </w:rPr>
      </w:r>
      <w:r>
        <w:rPr>
          <w:rFonts w:ascii="Tinos" w:hAnsi="Tinos" w:cs="Tinos"/>
          <w:b/>
          <w:bCs/>
          <w:color w:val="000000"/>
          <w:sz w:val="22"/>
          <w:szCs w:val="22"/>
        </w:rPr>
      </w:r>
    </w:p>
    <w:p>
      <w:pPr>
        <w:ind w:firstLine="540"/>
        <w:jc w:val="both"/>
        <w:spacing w:after="0" w:line="240" w:lineRule="auto"/>
        <w:rPr>
          <w:rFonts w:ascii="Tinos" w:hAnsi="Tinos" w:cs="Tinos"/>
          <w:b/>
          <w:bCs/>
          <w:color w:val="000000"/>
          <w:sz w:val="22"/>
          <w:szCs w:val="22"/>
        </w:rPr>
      </w:pPr>
      <w:r>
        <w:rPr>
          <w:rFonts w:ascii="Tinos" w:hAnsi="Tinos" w:eastAsia="Tinos" w:cs="Tinos"/>
          <w:b/>
          <w:bCs/>
          <w:color w:val="000000"/>
          <w:sz w:val="22"/>
          <w:szCs w:val="22"/>
        </w:rPr>
      </w:r>
      <w:r>
        <w:rPr>
          <w:rFonts w:ascii="Tinos" w:hAnsi="Tinos" w:cs="Tinos"/>
          <w:b/>
          <w:bCs/>
          <w:color w:val="000000"/>
          <w:sz w:val="22"/>
          <w:szCs w:val="22"/>
        </w:rPr>
      </w:r>
      <w:r>
        <w:rPr>
          <w:rFonts w:ascii="Tinos" w:hAnsi="Tinos" w:cs="Tinos"/>
          <w:b/>
          <w:bCs/>
          <w:color w:val="000000"/>
          <w:sz w:val="22"/>
          <w:szCs w:val="22"/>
        </w:rPr>
      </w:r>
    </w:p>
    <w:tbl>
      <w:tblPr>
        <w:tblStyle w:val="953"/>
        <w:tblW w:w="11055" w:type="dxa"/>
        <w:tblInd w:w="-1134" w:type="dxa"/>
        <w:tblLayout w:type="fixed"/>
        <w:tblLook w:val="04A0" w:firstRow="1" w:lastRow="0" w:firstColumn="1" w:lastColumn="0" w:noHBand="0" w:noVBand="1"/>
      </w:tblPr>
      <w:tblGrid>
        <w:gridCol w:w="425"/>
        <w:gridCol w:w="1667"/>
        <w:gridCol w:w="1843"/>
        <w:gridCol w:w="1984"/>
        <w:gridCol w:w="1559"/>
        <w:gridCol w:w="1559"/>
        <w:gridCol w:w="2018"/>
      </w:tblGrid>
      <w:tr>
        <w:tblPrEx/>
        <w:trPr>
          <w:trHeight w:val="1844"/>
        </w:trPr>
        <w:tc>
          <w:tcPr>
            <w:tcW w:w="425" w:type="dxa"/>
            <w:textDirection w:val="lrTb"/>
            <w:noWrap w:val="false"/>
          </w:tcPr>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п/п</w:t>
            </w:r>
            <w:r>
              <w:rPr>
                <w:rFonts w:ascii="Tinos" w:hAnsi="Tinos" w:cs="Tinos"/>
                <w:sz w:val="22"/>
                <w:szCs w:val="22"/>
              </w:rPr>
            </w:r>
            <w:r>
              <w:rPr>
                <w:rFonts w:ascii="Tinos" w:hAnsi="Tinos" w:cs="Tinos"/>
                <w:sz w:val="22"/>
                <w:szCs w:val="22"/>
              </w:rPr>
            </w:r>
          </w:p>
        </w:tc>
        <w:tc>
          <w:tcPr>
            <w:tcW w:w="1667" w:type="dxa"/>
            <w:textDirection w:val="lrTb"/>
            <w:noWrap w:val="false"/>
          </w:tcPr>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Наименование средства измерения</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(СИ)</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843" w:type="dxa"/>
            <w:textDirection w:val="lrTb"/>
            <w:noWrap w:val="false"/>
          </w:tcPr>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Тип СИ, </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модификация,</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регистрационный </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номер</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984" w:type="dxa"/>
            <w:textDirection w:val="lrTb"/>
            <w:noWrap w:val="false"/>
          </w:tcPr>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Регистра</w:t>
            </w:r>
            <w:r>
              <w:rPr>
                <w:rFonts w:ascii="Tinos" w:hAnsi="Tinos" w:eastAsia="Tinos" w:cs="Tinos"/>
                <w:sz w:val="20"/>
                <w:szCs w:val="20"/>
              </w:rPr>
              <w:t xml:space="preserve">ционный</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 номер </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в ФИФ</w:t>
            </w:r>
            <w:r>
              <w:rPr>
                <w:rFonts w:ascii="Tinos" w:hAnsi="Tinos" w:eastAsia="Tinos" w:cs="Tinos"/>
                <w:sz w:val="20"/>
                <w:szCs w:val="20"/>
              </w:rPr>
              <w:t xml:space="preserve"> </w:t>
            </w:r>
            <w:r>
              <w:rPr>
                <w:rFonts w:ascii="Tinos" w:hAnsi="Tinos" w:eastAsia="Tinos" w:cs="Tinos"/>
                <w:sz w:val="20"/>
                <w:szCs w:val="20"/>
              </w:rPr>
              <w:t xml:space="preserve">и год</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 </w:t>
            </w:r>
            <w:r>
              <w:rPr>
                <w:rFonts w:ascii="Tinos" w:hAnsi="Tinos" w:eastAsia="Tinos" w:cs="Tinos"/>
                <w:sz w:val="20"/>
                <w:szCs w:val="20"/>
              </w:rPr>
              <w:t xml:space="preserve">выпуска СИ</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559" w:type="dxa"/>
            <w:textDirection w:val="lrTb"/>
            <w:noWrap w:val="false"/>
          </w:tcPr>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Заводской</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 номер </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или инвентарный</w:t>
            </w:r>
            <w:r>
              <w:rPr>
                <w:rFonts w:ascii="Tinos" w:hAnsi="Tinos" w:cs="Tinos"/>
                <w:sz w:val="22"/>
                <w:szCs w:val="22"/>
              </w:rPr>
            </w:r>
            <w:r>
              <w:rPr>
                <w:rFonts w:ascii="Tinos" w:hAnsi="Tinos" w:cs="Tinos"/>
                <w:sz w:val="22"/>
                <w:szCs w:val="22"/>
              </w:rPr>
            </w:r>
          </w:p>
        </w:tc>
        <w:tc>
          <w:tcPr>
            <w:tcW w:w="1559" w:type="dxa"/>
            <w:textDirection w:val="lrTb"/>
            <w:noWrap w:val="false"/>
          </w:tcPr>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Вид работ (поверка, калибровка, аттестация, МКС,</w:t>
            </w:r>
            <w:r>
              <w:rPr>
                <w:rFonts w:ascii="Tinos" w:hAnsi="Tinos" w:cs="Tinos"/>
                <w:sz w:val="22"/>
                <w:szCs w:val="22"/>
              </w:rPr>
            </w:r>
            <w:r>
              <w:rPr>
                <w:rFonts w:ascii="Tinos" w:hAnsi="Tinos" w:cs="Tinos"/>
                <w:sz w:val="22"/>
                <w:szCs w:val="22"/>
              </w:rPr>
            </w:r>
          </w:p>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 ремонт)</w:t>
            </w:r>
            <w:r>
              <w:rPr>
                <w:rFonts w:ascii="Tinos" w:hAnsi="Tinos" w:cs="Tinos"/>
                <w:sz w:val="22"/>
                <w:szCs w:val="22"/>
              </w:rPr>
            </w:r>
            <w:r>
              <w:rPr>
                <w:rFonts w:ascii="Tinos" w:hAnsi="Tinos" w:cs="Tinos"/>
                <w:sz w:val="22"/>
                <w:szCs w:val="22"/>
              </w:rPr>
            </w:r>
          </w:p>
        </w:tc>
        <w:tc>
          <w:tcPr>
            <w:tcW w:w="2018" w:type="dxa"/>
            <w:textDirection w:val="lrTb"/>
            <w:noWrap w:val="false"/>
          </w:tcPr>
          <w:p>
            <w:pPr>
              <w:contextualSpacing w:val="0"/>
              <w:jc w:val="center"/>
              <w:spacing w:before="0" w:after="0" w:line="240" w:lineRule="auto"/>
              <w:rPr>
                <w:rFonts w:ascii="Tinos" w:hAnsi="Tinos" w:cs="Tinos"/>
                <w:sz w:val="22"/>
                <w:szCs w:val="22"/>
              </w:rPr>
              <w:suppressLineNumbers w:val="0"/>
            </w:pPr>
            <w:r>
              <w:rPr>
                <w:rFonts w:ascii="Tinos" w:hAnsi="Tinos" w:eastAsia="Tinos" w:cs="Tinos"/>
                <w:sz w:val="20"/>
                <w:szCs w:val="20"/>
              </w:rPr>
              <w:t xml:space="preserve">Необходимость выдачи свидетельства, протокола (указать нужное)</w:t>
            </w:r>
            <w:r>
              <w:rPr>
                <w:rFonts w:ascii="Tinos" w:hAnsi="Tinos" w:cs="Tinos"/>
                <w:sz w:val="22"/>
                <w:szCs w:val="22"/>
              </w:rPr>
            </w:r>
            <w:r>
              <w:rPr>
                <w:rFonts w:ascii="Tinos" w:hAnsi="Tinos" w:cs="Tinos"/>
                <w:sz w:val="22"/>
                <w:szCs w:val="22"/>
              </w:rPr>
            </w:r>
          </w:p>
        </w:tc>
      </w:tr>
      <w:tr>
        <w:tblPrEx/>
        <w:trPr>
          <w:trHeight w:val="761"/>
        </w:trPr>
        <w:tc>
          <w:tcPr>
            <w:tcW w:w="425" w:type="dxa"/>
            <w:textDirection w:val="lrTb"/>
            <w:noWrap w:val="false"/>
          </w:tcPr>
          <w:p>
            <w:pPr>
              <w:jc w:val="center"/>
              <w:rPr>
                <w:rFonts w:ascii="Tinos" w:hAnsi="Tinos" w:cs="Tinos"/>
                <w:sz w:val="22"/>
                <w:szCs w:val="22"/>
              </w:rPr>
            </w:pPr>
            <w:r>
              <w:rPr>
                <w:rFonts w:ascii="Tinos" w:hAnsi="Tinos" w:eastAsia="Tinos" w:cs="Tinos"/>
                <w:sz w:val="20"/>
                <w:szCs w:val="20"/>
              </w:rPr>
              <w:t xml:space="preserve">1</w:t>
            </w:r>
            <w:r>
              <w:rPr>
                <w:rFonts w:ascii="Tinos" w:hAnsi="Tinos" w:cs="Tinos"/>
                <w:sz w:val="22"/>
                <w:szCs w:val="22"/>
              </w:rPr>
            </w:r>
            <w:r>
              <w:rPr>
                <w:rFonts w:ascii="Tinos" w:hAnsi="Tinos" w:cs="Tinos"/>
                <w:sz w:val="22"/>
                <w:szCs w:val="22"/>
              </w:rPr>
            </w:r>
          </w:p>
        </w:tc>
        <w:tc>
          <w:tcPr>
            <w:tcW w:w="1667" w:type="dxa"/>
            <w:textDirection w:val="lrTb"/>
            <w:noWrap w:val="false"/>
          </w:tcPr>
          <w:p>
            <w:pPr>
              <w:jc w:val="center"/>
              <w:rPr>
                <w:rFonts w:ascii="Tinos" w:hAnsi="Tinos" w:cs="Tinos"/>
                <w:sz w:val="22"/>
                <w:szCs w:val="22"/>
              </w:rPr>
            </w:pPr>
            <w:r>
              <w:rPr>
                <w:rFonts w:ascii="Tinos" w:hAnsi="Tinos" w:eastAsia="Tinos" w:cs="Tinos"/>
                <w:sz w:val="20"/>
                <w:szCs w:val="20"/>
              </w:rPr>
              <w:t xml:space="preserve">Сигнализатор загазованности</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843" w:type="dxa"/>
            <w:textDirection w:val="lrTb"/>
            <w:noWrap w:val="false"/>
          </w:tcPr>
          <w:p>
            <w:pPr>
              <w:jc w:val="center"/>
              <w:rPr>
                <w:rFonts w:ascii="Tinos" w:hAnsi="Tinos" w:cs="Tinos"/>
                <w:sz w:val="22"/>
                <w:szCs w:val="22"/>
              </w:rPr>
            </w:pPr>
            <w:r>
              <w:rPr>
                <w:rFonts w:ascii="Tinos" w:hAnsi="Tinos" w:eastAsia="Tinos" w:cs="Tinos"/>
                <w:sz w:val="20"/>
                <w:szCs w:val="20"/>
              </w:rPr>
              <w:t xml:space="preserve">СЗ -1.1</w:t>
            </w:r>
            <w:r>
              <w:rPr>
                <w:rFonts w:ascii="Tinos" w:hAnsi="Tinos" w:cs="Tinos"/>
                <w:sz w:val="22"/>
                <w:szCs w:val="22"/>
              </w:rPr>
            </w:r>
            <w:r>
              <w:rPr>
                <w:rFonts w:ascii="Tinos" w:hAnsi="Tinos" w:cs="Tinos"/>
                <w:sz w:val="22"/>
                <w:szCs w:val="22"/>
              </w:rPr>
            </w:r>
          </w:p>
        </w:tc>
        <w:tc>
          <w:tcPr>
            <w:tcW w:w="1984" w:type="dxa"/>
            <w:textDirection w:val="lrTb"/>
            <w:noWrap w:val="false"/>
          </w:tcPr>
          <w:p>
            <w:pPr>
              <w:jc w:val="center"/>
              <w:rPr>
                <w:rFonts w:ascii="Tinos" w:hAnsi="Tinos" w:cs="Tinos"/>
                <w:sz w:val="22"/>
                <w:szCs w:val="22"/>
              </w:rPr>
            </w:pPr>
            <w:r>
              <w:rPr>
                <w:rFonts w:ascii="Tinos" w:hAnsi="Tinos" w:eastAsia="Tinos" w:cs="Tinos"/>
                <w:b/>
                <w:sz w:val="20"/>
                <w:szCs w:val="20"/>
              </w:rPr>
              <w:t xml:space="preserve">№67651-17</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559" w:type="dxa"/>
            <w:textDirection w:val="lrTb"/>
            <w:noWrap w:val="false"/>
          </w:tcPr>
          <w:p>
            <w:pPr>
              <w:jc w:val="center"/>
              <w:rPr>
                <w:rFonts w:ascii="Tinos" w:hAnsi="Tinos" w:cs="Tinos"/>
                <w:sz w:val="22"/>
                <w:szCs w:val="22"/>
              </w:rPr>
            </w:pPr>
            <w:r>
              <w:rPr>
                <w:rFonts w:ascii="Tinos" w:hAnsi="Tinos" w:eastAsia="Tinos" w:cs="Tinos"/>
                <w:sz w:val="20"/>
                <w:szCs w:val="20"/>
              </w:rPr>
              <w:t xml:space="preserve">20726</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559" w:type="dxa"/>
            <w:textDirection w:val="lrTb"/>
            <w:noWrap w:val="false"/>
          </w:tcPr>
          <w:p>
            <w:pPr>
              <w:jc w:val="center"/>
              <w:rPr>
                <w:rFonts w:ascii="Tinos" w:hAnsi="Tinos" w:cs="Tinos"/>
                <w:sz w:val="22"/>
                <w:szCs w:val="22"/>
              </w:rPr>
            </w:pPr>
            <w:r>
              <w:rPr>
                <w:rFonts w:ascii="Tinos" w:hAnsi="Tinos" w:eastAsia="Tinos" w:cs="Tinos"/>
                <w:sz w:val="20"/>
                <w:szCs w:val="20"/>
              </w:rPr>
              <w:t xml:space="preserve">периодическая поверка</w:t>
            </w:r>
            <w:r>
              <w:rPr>
                <w:rFonts w:ascii="Tinos" w:hAnsi="Tinos" w:cs="Tinos"/>
                <w:sz w:val="22"/>
                <w:szCs w:val="22"/>
              </w:rPr>
            </w:r>
            <w:r>
              <w:rPr>
                <w:rFonts w:ascii="Tinos" w:hAnsi="Tinos" w:cs="Tinos"/>
                <w:sz w:val="22"/>
                <w:szCs w:val="22"/>
              </w:rPr>
            </w:r>
          </w:p>
        </w:tc>
        <w:tc>
          <w:tcPr>
            <w:tcW w:w="2018" w:type="dxa"/>
            <w:textDirection w:val="lrTb"/>
            <w:noWrap w:val="false"/>
          </w:tcPr>
          <w:p>
            <w:pPr>
              <w:jc w:val="center"/>
              <w:rPr>
                <w:rFonts w:ascii="Tinos" w:hAnsi="Tinos" w:cs="Tinos"/>
                <w:sz w:val="22"/>
                <w:szCs w:val="22"/>
              </w:rPr>
            </w:pPr>
            <w:r>
              <w:rPr>
                <w:rFonts w:ascii="Tinos" w:hAnsi="Tinos" w:eastAsia="Tinos" w:cs="Tinos"/>
                <w:sz w:val="20"/>
                <w:szCs w:val="20"/>
              </w:rPr>
              <w:t xml:space="preserve">Свидетельство</w:t>
            </w:r>
            <w:r>
              <w:rPr>
                <w:rFonts w:ascii="Tinos" w:hAnsi="Tinos" w:cs="Tinos"/>
                <w:sz w:val="22"/>
                <w:szCs w:val="22"/>
              </w:rPr>
            </w:r>
            <w:r>
              <w:rPr>
                <w:rFonts w:ascii="Tinos" w:hAnsi="Tinos" w:cs="Tinos"/>
                <w:sz w:val="22"/>
                <w:szCs w:val="22"/>
              </w:rPr>
            </w:r>
          </w:p>
        </w:tc>
      </w:tr>
      <w:tr>
        <w:tblPrEx/>
        <w:trPr>
          <w:trHeight w:val="761"/>
        </w:trPr>
        <w:tc>
          <w:tcPr>
            <w:tcW w:w="425" w:type="dxa"/>
            <w:textDirection w:val="lrTb"/>
            <w:noWrap w:val="false"/>
          </w:tcPr>
          <w:p>
            <w:pPr>
              <w:jc w:val="center"/>
              <w:rPr>
                <w:rFonts w:ascii="Tinos" w:hAnsi="Tinos" w:cs="Tinos"/>
                <w:sz w:val="22"/>
                <w:szCs w:val="22"/>
              </w:rPr>
            </w:pPr>
            <w:r>
              <w:rPr>
                <w:rFonts w:ascii="Tinos" w:hAnsi="Tinos" w:eastAsia="Tinos" w:cs="Tinos"/>
                <w:sz w:val="20"/>
                <w:szCs w:val="20"/>
              </w:rPr>
              <w:t xml:space="preserve">2</w:t>
            </w:r>
            <w:r>
              <w:rPr>
                <w:rFonts w:ascii="Tinos" w:hAnsi="Tinos" w:cs="Tinos"/>
                <w:sz w:val="22"/>
                <w:szCs w:val="22"/>
              </w:rPr>
            </w:r>
            <w:r>
              <w:rPr>
                <w:rFonts w:ascii="Tinos" w:hAnsi="Tinos" w:cs="Tinos"/>
                <w:sz w:val="22"/>
                <w:szCs w:val="22"/>
              </w:rPr>
            </w:r>
          </w:p>
        </w:tc>
        <w:tc>
          <w:tcPr>
            <w:tcW w:w="1667" w:type="dxa"/>
            <w:textDirection w:val="lrTb"/>
            <w:noWrap w:val="false"/>
          </w:tcPr>
          <w:p>
            <w:pPr>
              <w:jc w:val="center"/>
              <w:rPr>
                <w:rFonts w:ascii="Tinos" w:hAnsi="Tinos" w:cs="Tinos"/>
                <w:sz w:val="22"/>
                <w:szCs w:val="22"/>
                <w:highlight w:val="yellow"/>
              </w:rPr>
            </w:pPr>
            <w:r>
              <w:rPr>
                <w:rFonts w:ascii="Tinos" w:hAnsi="Tinos" w:eastAsia="Tinos" w:cs="Tinos"/>
                <w:sz w:val="20"/>
                <w:szCs w:val="20"/>
              </w:rPr>
              <w:t xml:space="preserve">Сигнализатор загазованности</w:t>
            </w:r>
            <w:r>
              <w:rPr>
                <w:rFonts w:ascii="Tinos" w:hAnsi="Tinos" w:cs="Tinos"/>
                <w:sz w:val="22"/>
                <w:szCs w:val="22"/>
                <w:highlight w:val="yellow"/>
              </w:rPr>
            </w:r>
            <w:r>
              <w:rPr>
                <w:rFonts w:ascii="Tinos" w:hAnsi="Tinos" w:cs="Tinos"/>
                <w:sz w:val="22"/>
                <w:szCs w:val="22"/>
                <w:highlight w:val="yellow"/>
              </w:rPr>
            </w:r>
          </w:p>
        </w:tc>
        <w:tc>
          <w:tcPr>
            <w:tcW w:w="1843" w:type="dxa"/>
            <w:textDirection w:val="lrTb"/>
            <w:noWrap w:val="false"/>
          </w:tcPr>
          <w:p>
            <w:pPr>
              <w:jc w:val="center"/>
              <w:rPr>
                <w:rFonts w:ascii="Tinos" w:hAnsi="Tinos" w:cs="Tinos"/>
                <w:sz w:val="22"/>
                <w:szCs w:val="22"/>
              </w:rPr>
            </w:pPr>
            <w:r>
              <w:rPr>
                <w:rFonts w:ascii="Tinos" w:hAnsi="Tinos" w:eastAsia="Tinos" w:cs="Tinos"/>
                <w:sz w:val="20"/>
                <w:szCs w:val="20"/>
              </w:rPr>
              <w:t xml:space="preserve">СИКЗ И-0-1</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984" w:type="dxa"/>
            <w:textDirection w:val="lrTb"/>
            <w:noWrap w:val="false"/>
          </w:tcPr>
          <w:p>
            <w:pPr>
              <w:jc w:val="center"/>
              <w:rPr>
                <w:rFonts w:ascii="Tinos" w:hAnsi="Tinos" w:cs="Tinos"/>
                <w:sz w:val="22"/>
                <w:szCs w:val="22"/>
              </w:rPr>
            </w:pPr>
            <w:r>
              <w:rPr>
                <w:rFonts w:ascii="Tinos" w:hAnsi="Tinos" w:eastAsia="Tinos" w:cs="Tinos"/>
                <w:b/>
                <w:sz w:val="20"/>
                <w:szCs w:val="20"/>
              </w:rPr>
              <w:t xml:space="preserve">№21547-10</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559" w:type="dxa"/>
            <w:textDirection w:val="lrTb"/>
            <w:noWrap w:val="false"/>
          </w:tcPr>
          <w:p>
            <w:pPr>
              <w:jc w:val="center"/>
              <w:rPr>
                <w:rFonts w:ascii="Tinos" w:hAnsi="Tinos" w:cs="Tinos"/>
                <w:sz w:val="22"/>
                <w:szCs w:val="22"/>
              </w:rPr>
            </w:pPr>
            <w:r>
              <w:rPr>
                <w:rFonts w:ascii="Tinos" w:hAnsi="Tinos" w:eastAsia="Tinos" w:cs="Tinos"/>
                <w:sz w:val="20"/>
                <w:szCs w:val="20"/>
              </w:rPr>
              <w:t xml:space="preserve">75613</w:t>
            </w:r>
            <w:r>
              <w:rPr>
                <w:rFonts w:ascii="Tinos" w:hAnsi="Tinos" w:cs="Tinos"/>
                <w:sz w:val="22"/>
                <w:szCs w:val="22"/>
              </w:rPr>
            </w:r>
            <w:r>
              <w:rPr>
                <w:rFonts w:ascii="Tinos" w:hAnsi="Tinos" w:cs="Tinos"/>
                <w:sz w:val="22"/>
                <w:szCs w:val="22"/>
              </w:rPr>
            </w:r>
          </w:p>
        </w:tc>
        <w:tc>
          <w:tcPr>
            <w:tcW w:w="1559" w:type="dxa"/>
            <w:textDirection w:val="lrTb"/>
            <w:noWrap w:val="false"/>
          </w:tcPr>
          <w:p>
            <w:pPr>
              <w:jc w:val="center"/>
              <w:rPr>
                <w:rFonts w:ascii="Tinos" w:hAnsi="Tinos" w:cs="Tinos"/>
                <w:sz w:val="22"/>
                <w:szCs w:val="22"/>
              </w:rPr>
            </w:pPr>
            <w:r>
              <w:rPr>
                <w:rFonts w:ascii="Tinos" w:hAnsi="Tinos" w:eastAsia="Tinos" w:cs="Tinos"/>
                <w:sz w:val="20"/>
                <w:szCs w:val="20"/>
              </w:rPr>
              <w:t xml:space="preserve">периодическая поверка</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2018" w:type="dxa"/>
            <w:textDirection w:val="lrTb"/>
            <w:noWrap w:val="false"/>
          </w:tcPr>
          <w:p>
            <w:pPr>
              <w:jc w:val="center"/>
              <w:rPr>
                <w:rFonts w:ascii="Tinos" w:hAnsi="Tinos" w:cs="Tinos"/>
                <w:sz w:val="22"/>
                <w:szCs w:val="22"/>
              </w:rPr>
            </w:pPr>
            <w:r>
              <w:rPr>
                <w:rFonts w:ascii="Tinos" w:hAnsi="Tinos" w:eastAsia="Tinos" w:cs="Tinos"/>
                <w:sz w:val="20"/>
                <w:szCs w:val="20"/>
              </w:rPr>
              <w:t xml:space="preserve">Свидетельство</w:t>
            </w:r>
            <w:r>
              <w:rPr>
                <w:rFonts w:ascii="Tinos" w:hAnsi="Tinos" w:cs="Tinos"/>
                <w:sz w:val="22"/>
                <w:szCs w:val="22"/>
              </w:rPr>
            </w:r>
            <w:r>
              <w:rPr>
                <w:rFonts w:ascii="Tinos" w:hAnsi="Tinos" w:cs="Tinos"/>
                <w:sz w:val="22"/>
                <w:szCs w:val="22"/>
              </w:rPr>
            </w:r>
          </w:p>
        </w:tc>
      </w:tr>
      <w:tr>
        <w:tblPrEx/>
        <w:trPr>
          <w:trHeight w:val="619"/>
        </w:trPr>
        <w:tc>
          <w:tcPr>
            <w:tcW w:w="425" w:type="dxa"/>
            <w:textDirection w:val="lrTb"/>
            <w:noWrap w:val="false"/>
          </w:tcPr>
          <w:p>
            <w:pPr>
              <w:jc w:val="center"/>
              <w:rPr>
                <w:rFonts w:ascii="Tinos" w:hAnsi="Tinos" w:cs="Tinos"/>
                <w:sz w:val="22"/>
                <w:szCs w:val="22"/>
              </w:rPr>
            </w:pPr>
            <w:r>
              <w:rPr>
                <w:rFonts w:ascii="Tinos" w:hAnsi="Tinos" w:eastAsia="Tinos" w:cs="Tinos"/>
                <w:sz w:val="20"/>
                <w:szCs w:val="20"/>
              </w:rPr>
              <w:t xml:space="preserve">3</w:t>
            </w:r>
            <w:r>
              <w:rPr>
                <w:rFonts w:ascii="Tinos" w:hAnsi="Tinos" w:cs="Tinos"/>
                <w:sz w:val="22"/>
                <w:szCs w:val="22"/>
              </w:rPr>
            </w:r>
            <w:r>
              <w:rPr>
                <w:rFonts w:ascii="Tinos" w:hAnsi="Tinos" w:cs="Tinos"/>
                <w:sz w:val="22"/>
                <w:szCs w:val="22"/>
              </w:rPr>
            </w:r>
          </w:p>
        </w:tc>
        <w:tc>
          <w:tcPr>
            <w:tcW w:w="1667" w:type="dxa"/>
            <w:textDirection w:val="lrTb"/>
            <w:noWrap w:val="false"/>
          </w:tcPr>
          <w:p>
            <w:pPr>
              <w:jc w:val="center"/>
              <w:rPr>
                <w:rFonts w:ascii="Tinos" w:hAnsi="Tinos" w:cs="Tinos"/>
                <w:sz w:val="22"/>
                <w:szCs w:val="22"/>
              </w:rPr>
            </w:pPr>
            <w:r>
              <w:rPr>
                <w:rFonts w:ascii="Tinos" w:hAnsi="Tinos" w:eastAsia="Tinos" w:cs="Tinos"/>
                <w:sz w:val="20"/>
                <w:szCs w:val="20"/>
              </w:rPr>
              <w:t xml:space="preserve">Сигнализатор</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843" w:type="dxa"/>
            <w:textDirection w:val="lrTb"/>
            <w:noWrap w:val="false"/>
          </w:tcPr>
          <w:p>
            <w:pPr>
              <w:jc w:val="center"/>
              <w:rPr>
                <w:rFonts w:ascii="Tinos" w:hAnsi="Tinos" w:cs="Tinos"/>
                <w:sz w:val="22"/>
                <w:szCs w:val="22"/>
              </w:rPr>
            </w:pPr>
            <w:r>
              <w:rPr>
                <w:rFonts w:ascii="Tinos" w:hAnsi="Tinos" w:eastAsia="Tinos" w:cs="Tinos"/>
                <w:sz w:val="20"/>
                <w:szCs w:val="20"/>
              </w:rPr>
              <w:t xml:space="preserve">СЗ-1-1-ГТ</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984" w:type="dxa"/>
            <w:textDirection w:val="lrTb"/>
            <w:noWrap w:val="false"/>
          </w:tcPr>
          <w:p>
            <w:pPr>
              <w:jc w:val="center"/>
              <w:rPr>
                <w:rFonts w:ascii="Tinos" w:hAnsi="Tinos" w:cs="Tinos"/>
                <w:sz w:val="22"/>
                <w:szCs w:val="22"/>
              </w:rPr>
            </w:pPr>
            <w:r>
              <w:rPr>
                <w:rFonts w:ascii="Tinos" w:hAnsi="Tinos" w:eastAsia="Tinos" w:cs="Tinos"/>
                <w:b/>
                <w:sz w:val="20"/>
                <w:szCs w:val="20"/>
              </w:rPr>
              <w:t xml:space="preserve">№35781-07</w:t>
            </w:r>
            <w:r>
              <w:rPr>
                <w:rFonts w:ascii="Tinos" w:hAnsi="Tinos" w:cs="Tinos"/>
                <w:sz w:val="22"/>
                <w:szCs w:val="22"/>
              </w:rPr>
            </w:r>
            <w:r>
              <w:rPr>
                <w:rFonts w:ascii="Tinos" w:hAnsi="Tinos" w:cs="Tinos"/>
                <w:sz w:val="22"/>
                <w:szCs w:val="22"/>
              </w:rPr>
            </w:r>
          </w:p>
        </w:tc>
        <w:tc>
          <w:tcPr>
            <w:tcW w:w="1559" w:type="dxa"/>
            <w:textDirection w:val="lrTb"/>
            <w:noWrap w:val="false"/>
          </w:tcPr>
          <w:p>
            <w:pPr>
              <w:jc w:val="center"/>
              <w:rPr>
                <w:rFonts w:ascii="Tinos" w:hAnsi="Tinos" w:cs="Tinos"/>
                <w:sz w:val="22"/>
                <w:szCs w:val="22"/>
              </w:rPr>
            </w:pPr>
            <w:r>
              <w:rPr>
                <w:rFonts w:ascii="Tinos" w:hAnsi="Tinos" w:eastAsia="Tinos" w:cs="Tinos"/>
                <w:sz w:val="20"/>
                <w:szCs w:val="20"/>
              </w:rPr>
              <w:t xml:space="preserve">301370</w:t>
            </w:r>
            <w:r>
              <w:rPr>
                <w:rFonts w:ascii="Tinos" w:hAnsi="Tinos" w:cs="Tinos"/>
                <w:sz w:val="22"/>
                <w:szCs w:val="22"/>
              </w:rPr>
            </w:r>
            <w:r>
              <w:rPr>
                <w:rFonts w:ascii="Tinos" w:hAnsi="Tinos" w:cs="Tinos"/>
                <w:sz w:val="22"/>
                <w:szCs w:val="22"/>
              </w:rPr>
            </w:r>
          </w:p>
        </w:tc>
        <w:tc>
          <w:tcPr>
            <w:tcW w:w="1559" w:type="dxa"/>
            <w:textDirection w:val="lrTb"/>
            <w:noWrap w:val="false"/>
          </w:tcPr>
          <w:p>
            <w:pPr>
              <w:jc w:val="center"/>
              <w:rPr>
                <w:rFonts w:ascii="Tinos" w:hAnsi="Tinos" w:cs="Tinos"/>
                <w:sz w:val="22"/>
                <w:szCs w:val="22"/>
              </w:rPr>
            </w:pPr>
            <w:r>
              <w:rPr>
                <w:rFonts w:ascii="Tinos" w:hAnsi="Tinos" w:eastAsia="Tinos" w:cs="Tinos"/>
                <w:sz w:val="20"/>
                <w:szCs w:val="20"/>
              </w:rPr>
              <w:t xml:space="preserve">периодическая поверка</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2018" w:type="dxa"/>
            <w:textDirection w:val="lrTb"/>
            <w:noWrap w:val="false"/>
          </w:tcPr>
          <w:p>
            <w:pPr>
              <w:jc w:val="center"/>
              <w:rPr>
                <w:rFonts w:ascii="Tinos" w:hAnsi="Tinos" w:cs="Tinos"/>
                <w:sz w:val="22"/>
                <w:szCs w:val="22"/>
              </w:rPr>
            </w:pPr>
            <w:r>
              <w:rPr>
                <w:rFonts w:ascii="Tinos" w:hAnsi="Tinos" w:eastAsia="Tinos" w:cs="Tinos"/>
                <w:sz w:val="20"/>
                <w:szCs w:val="20"/>
              </w:rPr>
              <w:t xml:space="preserve">Свидетельство</w:t>
            </w:r>
            <w:r>
              <w:rPr>
                <w:rFonts w:ascii="Tinos" w:hAnsi="Tinos" w:cs="Tinos"/>
                <w:sz w:val="22"/>
                <w:szCs w:val="22"/>
              </w:rPr>
            </w:r>
            <w:r>
              <w:rPr>
                <w:rFonts w:ascii="Tinos" w:hAnsi="Tinos" w:cs="Tinos"/>
                <w:sz w:val="22"/>
                <w:szCs w:val="22"/>
              </w:rPr>
            </w:r>
          </w:p>
        </w:tc>
      </w:tr>
      <w:tr>
        <w:tblPrEx/>
        <w:trPr>
          <w:trHeight w:val="761"/>
        </w:trPr>
        <w:tc>
          <w:tcPr>
            <w:tcW w:w="425" w:type="dxa"/>
            <w:textDirection w:val="lrTb"/>
            <w:noWrap w:val="false"/>
          </w:tcPr>
          <w:p>
            <w:pPr>
              <w:jc w:val="center"/>
              <w:rPr>
                <w:rFonts w:ascii="Tinos" w:hAnsi="Tinos" w:cs="Tinos"/>
                <w:sz w:val="22"/>
                <w:szCs w:val="22"/>
              </w:rPr>
            </w:pPr>
            <w:r>
              <w:rPr>
                <w:rFonts w:ascii="Tinos" w:hAnsi="Tinos" w:eastAsia="Tinos" w:cs="Tinos"/>
                <w:sz w:val="20"/>
                <w:szCs w:val="20"/>
              </w:rPr>
              <w:t xml:space="preserve">4</w:t>
            </w:r>
            <w:r>
              <w:rPr>
                <w:rFonts w:ascii="Tinos" w:hAnsi="Tinos" w:cs="Tinos"/>
                <w:sz w:val="22"/>
                <w:szCs w:val="22"/>
              </w:rPr>
            </w:r>
            <w:r>
              <w:rPr>
                <w:rFonts w:ascii="Tinos" w:hAnsi="Tinos" w:cs="Tinos"/>
                <w:sz w:val="22"/>
                <w:szCs w:val="22"/>
              </w:rPr>
            </w:r>
          </w:p>
        </w:tc>
        <w:tc>
          <w:tcPr>
            <w:tcW w:w="1667" w:type="dxa"/>
            <w:textDirection w:val="lrTb"/>
            <w:noWrap w:val="false"/>
          </w:tcPr>
          <w:p>
            <w:pPr>
              <w:jc w:val="center"/>
              <w:rPr>
                <w:rFonts w:ascii="Tinos" w:hAnsi="Tinos" w:cs="Tinos"/>
                <w:sz w:val="22"/>
                <w:szCs w:val="22"/>
              </w:rPr>
            </w:pPr>
            <w:r>
              <w:rPr>
                <w:rFonts w:ascii="Tinos" w:hAnsi="Tinos" w:eastAsia="Tinos" w:cs="Tinos"/>
                <w:sz w:val="20"/>
                <w:szCs w:val="20"/>
              </w:rPr>
              <w:t xml:space="preserve">Сигнализатор</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843" w:type="dxa"/>
            <w:textDirection w:val="lrTb"/>
            <w:noWrap w:val="false"/>
          </w:tcPr>
          <w:p>
            <w:pPr>
              <w:jc w:val="center"/>
              <w:rPr>
                <w:rFonts w:ascii="Tinos" w:hAnsi="Tinos" w:cs="Tinos"/>
                <w:sz w:val="22"/>
                <w:szCs w:val="22"/>
              </w:rPr>
            </w:pPr>
            <w:r>
              <w:rPr>
                <w:rFonts w:ascii="Tinos" w:hAnsi="Tinos" w:eastAsia="Tinos" w:cs="Tinos"/>
                <w:sz w:val="20"/>
                <w:szCs w:val="20"/>
              </w:rPr>
              <w:t xml:space="preserve">СЗ-1-1-ГТ</w:t>
            </w:r>
            <w:r>
              <w:rPr>
                <w:rFonts w:ascii="Tinos" w:hAnsi="Tinos" w:cs="Tinos"/>
                <w:sz w:val="22"/>
                <w:szCs w:val="22"/>
              </w:rPr>
            </w:r>
            <w:r>
              <w:rPr>
                <w:rFonts w:ascii="Tinos" w:hAnsi="Tinos" w:cs="Tinos"/>
                <w:sz w:val="22"/>
                <w:szCs w:val="22"/>
              </w:rPr>
            </w:r>
          </w:p>
        </w:tc>
        <w:tc>
          <w:tcPr>
            <w:tcW w:w="1984" w:type="dxa"/>
            <w:textDirection w:val="lrTb"/>
            <w:noWrap w:val="false"/>
          </w:tcPr>
          <w:p>
            <w:pPr>
              <w:jc w:val="center"/>
              <w:rPr>
                <w:rFonts w:ascii="Tinos" w:hAnsi="Tinos" w:cs="Tinos"/>
                <w:sz w:val="22"/>
                <w:szCs w:val="22"/>
              </w:rPr>
            </w:pPr>
            <w:r>
              <w:rPr>
                <w:rFonts w:ascii="Tinos" w:hAnsi="Tinos" w:eastAsia="Tinos" w:cs="Tinos"/>
                <w:b/>
                <w:sz w:val="20"/>
                <w:szCs w:val="20"/>
              </w:rPr>
              <w:t xml:space="preserve">№35781-07</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559" w:type="dxa"/>
            <w:textDirection w:val="lrTb"/>
            <w:noWrap w:val="false"/>
          </w:tcPr>
          <w:p>
            <w:pPr>
              <w:jc w:val="center"/>
              <w:rPr>
                <w:rFonts w:ascii="Tinos" w:hAnsi="Tinos" w:cs="Tinos"/>
                <w:sz w:val="22"/>
                <w:szCs w:val="22"/>
              </w:rPr>
            </w:pPr>
            <w:r>
              <w:rPr>
                <w:rFonts w:ascii="Tinos" w:hAnsi="Tinos" w:eastAsia="Tinos" w:cs="Tinos"/>
                <w:sz w:val="20"/>
                <w:szCs w:val="20"/>
              </w:rPr>
              <w:t xml:space="preserve">80767</w:t>
            </w:r>
            <w:r>
              <w:rPr>
                <w:rFonts w:ascii="Tinos" w:hAnsi="Tinos" w:cs="Tinos"/>
                <w:sz w:val="22"/>
                <w:szCs w:val="22"/>
              </w:rPr>
            </w:r>
            <w:r>
              <w:rPr>
                <w:rFonts w:ascii="Tinos" w:hAnsi="Tinos" w:cs="Tinos"/>
                <w:sz w:val="22"/>
                <w:szCs w:val="22"/>
              </w:rPr>
            </w:r>
          </w:p>
        </w:tc>
        <w:tc>
          <w:tcPr>
            <w:tcW w:w="1559" w:type="dxa"/>
            <w:textDirection w:val="lrTb"/>
            <w:noWrap w:val="false"/>
          </w:tcPr>
          <w:p>
            <w:pPr>
              <w:jc w:val="center"/>
              <w:rPr>
                <w:rFonts w:ascii="Tinos" w:hAnsi="Tinos" w:cs="Tinos"/>
                <w:sz w:val="22"/>
                <w:szCs w:val="22"/>
              </w:rPr>
            </w:pPr>
            <w:r>
              <w:rPr>
                <w:rFonts w:ascii="Tinos" w:hAnsi="Tinos" w:eastAsia="Tinos" w:cs="Tinos"/>
                <w:sz w:val="20"/>
                <w:szCs w:val="20"/>
              </w:rPr>
              <w:t xml:space="preserve">периодическая поверка</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2018" w:type="dxa"/>
            <w:textDirection w:val="lrTb"/>
            <w:noWrap w:val="false"/>
          </w:tcPr>
          <w:p>
            <w:pPr>
              <w:jc w:val="center"/>
              <w:rPr>
                <w:rFonts w:ascii="Tinos" w:hAnsi="Tinos" w:cs="Tinos"/>
                <w:sz w:val="22"/>
                <w:szCs w:val="22"/>
              </w:rPr>
            </w:pPr>
            <w:r>
              <w:rPr>
                <w:rFonts w:ascii="Tinos" w:hAnsi="Tinos" w:eastAsia="Tinos" w:cs="Tinos"/>
                <w:sz w:val="20"/>
                <w:szCs w:val="20"/>
              </w:rPr>
              <w:t xml:space="preserve">Свидетельство</w:t>
            </w:r>
            <w:r>
              <w:rPr>
                <w:rFonts w:ascii="Tinos" w:hAnsi="Tinos" w:cs="Tinos"/>
                <w:sz w:val="22"/>
                <w:szCs w:val="22"/>
              </w:rPr>
            </w:r>
            <w:r>
              <w:rPr>
                <w:rFonts w:ascii="Tinos" w:hAnsi="Tinos" w:cs="Tinos"/>
                <w:sz w:val="22"/>
                <w:szCs w:val="22"/>
              </w:rPr>
            </w:r>
          </w:p>
        </w:tc>
      </w:tr>
      <w:tr>
        <w:tblPrEx/>
        <w:trPr>
          <w:trHeight w:val="656"/>
        </w:trPr>
        <w:tc>
          <w:tcPr>
            <w:tcW w:w="425" w:type="dxa"/>
            <w:textDirection w:val="lrTb"/>
            <w:noWrap w:val="false"/>
          </w:tcPr>
          <w:p>
            <w:pPr>
              <w:jc w:val="center"/>
              <w:rPr>
                <w:rFonts w:ascii="Tinos" w:hAnsi="Tinos" w:cs="Tinos"/>
                <w:sz w:val="22"/>
                <w:szCs w:val="22"/>
              </w:rPr>
            </w:pPr>
            <w:r>
              <w:rPr>
                <w:rFonts w:ascii="Tinos" w:hAnsi="Tinos" w:eastAsia="Tinos" w:cs="Tinos"/>
                <w:sz w:val="20"/>
                <w:szCs w:val="20"/>
              </w:rPr>
              <w:t xml:space="preserve">5</w:t>
            </w:r>
            <w:r>
              <w:rPr>
                <w:rFonts w:ascii="Tinos" w:hAnsi="Tinos" w:cs="Tinos"/>
                <w:sz w:val="22"/>
                <w:szCs w:val="22"/>
              </w:rPr>
            </w:r>
            <w:r>
              <w:rPr>
                <w:rFonts w:ascii="Tinos" w:hAnsi="Tinos" w:cs="Tinos"/>
                <w:sz w:val="22"/>
                <w:szCs w:val="22"/>
              </w:rPr>
            </w:r>
          </w:p>
        </w:tc>
        <w:tc>
          <w:tcPr>
            <w:tcW w:w="1667" w:type="dxa"/>
            <w:textDirection w:val="lrTb"/>
            <w:noWrap w:val="false"/>
          </w:tcPr>
          <w:p>
            <w:pPr>
              <w:jc w:val="center"/>
              <w:rPr>
                <w:rFonts w:ascii="Tinos" w:hAnsi="Tinos" w:cs="Tinos"/>
                <w:sz w:val="22"/>
                <w:szCs w:val="22"/>
              </w:rPr>
            </w:pPr>
            <w:r>
              <w:rPr>
                <w:rFonts w:ascii="Tinos" w:hAnsi="Tinos" w:eastAsia="Tinos" w:cs="Tinos"/>
                <w:sz w:val="20"/>
                <w:szCs w:val="20"/>
              </w:rPr>
              <w:t xml:space="preserve">СИКЗ</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843" w:type="dxa"/>
            <w:textDirection w:val="lrTb"/>
            <w:noWrap w:val="false"/>
          </w:tcPr>
          <w:p>
            <w:pPr>
              <w:jc w:val="center"/>
              <w:rPr>
                <w:rFonts w:ascii="Tinos" w:hAnsi="Tinos" w:cs="Tinos"/>
                <w:sz w:val="22"/>
                <w:szCs w:val="22"/>
              </w:rPr>
            </w:pPr>
            <w:r>
              <w:rPr>
                <w:rFonts w:ascii="Tinos" w:hAnsi="Tinos" w:eastAsia="Tinos" w:cs="Tinos"/>
                <w:sz w:val="20"/>
                <w:szCs w:val="20"/>
              </w:rPr>
              <w:t xml:space="preserve">-</w:t>
            </w:r>
            <w:r>
              <w:rPr>
                <w:rFonts w:ascii="Tinos" w:hAnsi="Tinos" w:cs="Tinos"/>
                <w:sz w:val="22"/>
                <w:szCs w:val="22"/>
              </w:rPr>
            </w:r>
            <w:r>
              <w:rPr>
                <w:rFonts w:ascii="Tinos" w:hAnsi="Tinos" w:cs="Tinos"/>
                <w:sz w:val="22"/>
                <w:szCs w:val="22"/>
              </w:rPr>
            </w:r>
          </w:p>
        </w:tc>
        <w:tc>
          <w:tcPr>
            <w:tcW w:w="1984" w:type="dxa"/>
            <w:textDirection w:val="lrTb"/>
            <w:noWrap w:val="false"/>
          </w:tcPr>
          <w:p>
            <w:pPr>
              <w:jc w:val="center"/>
              <w:rPr>
                <w:rFonts w:ascii="Tinos" w:hAnsi="Tinos" w:cs="Tinos"/>
                <w:sz w:val="22"/>
                <w:szCs w:val="22"/>
              </w:rPr>
            </w:pPr>
            <w:r>
              <w:rPr>
                <w:rFonts w:ascii="Tinos" w:hAnsi="Tinos" w:eastAsia="Tinos" w:cs="Tinos"/>
                <w:b/>
                <w:sz w:val="20"/>
                <w:szCs w:val="20"/>
              </w:rPr>
              <w:t xml:space="preserve">№21547-01</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1559" w:type="dxa"/>
            <w:textDirection w:val="lrTb"/>
            <w:noWrap w:val="false"/>
          </w:tcPr>
          <w:p>
            <w:pPr>
              <w:jc w:val="center"/>
              <w:rPr>
                <w:rFonts w:ascii="Tinos" w:hAnsi="Tinos" w:cs="Tinos"/>
                <w:sz w:val="22"/>
                <w:szCs w:val="22"/>
              </w:rPr>
            </w:pPr>
            <w:r>
              <w:rPr>
                <w:rFonts w:ascii="Tinos" w:hAnsi="Tinos" w:eastAsia="Tinos" w:cs="Tinos"/>
                <w:sz w:val="20"/>
                <w:szCs w:val="20"/>
              </w:rPr>
              <w:t xml:space="preserve">34503</w:t>
            </w:r>
            <w:r>
              <w:rPr>
                <w:rFonts w:ascii="Tinos" w:hAnsi="Tinos" w:cs="Tinos"/>
                <w:sz w:val="22"/>
                <w:szCs w:val="22"/>
              </w:rPr>
            </w:r>
            <w:r>
              <w:rPr>
                <w:rFonts w:ascii="Tinos" w:hAnsi="Tinos" w:cs="Tinos"/>
                <w:sz w:val="22"/>
                <w:szCs w:val="22"/>
              </w:rPr>
            </w:r>
          </w:p>
        </w:tc>
        <w:tc>
          <w:tcPr>
            <w:tcW w:w="1559" w:type="dxa"/>
            <w:textDirection w:val="lrTb"/>
            <w:noWrap w:val="false"/>
          </w:tcPr>
          <w:p>
            <w:pPr>
              <w:jc w:val="center"/>
              <w:rPr>
                <w:rFonts w:ascii="Tinos" w:hAnsi="Tinos" w:cs="Tinos"/>
                <w:sz w:val="22"/>
                <w:szCs w:val="22"/>
              </w:rPr>
            </w:pPr>
            <w:r>
              <w:rPr>
                <w:rFonts w:ascii="Tinos" w:hAnsi="Tinos" w:eastAsia="Tinos" w:cs="Tinos"/>
                <w:sz w:val="20"/>
                <w:szCs w:val="20"/>
              </w:rPr>
              <w:t xml:space="preserve">периодическая поверка</w:t>
            </w:r>
            <w:r>
              <w:rPr>
                <w:rFonts w:ascii="Tinos" w:hAnsi="Tinos" w:cs="Tinos"/>
                <w:sz w:val="22"/>
                <w:szCs w:val="22"/>
              </w:rPr>
            </w:r>
            <w:r>
              <w:rPr>
                <w:rFonts w:ascii="Tinos" w:hAnsi="Tinos" w:cs="Tinos"/>
                <w:sz w:val="22"/>
                <w:szCs w:val="22"/>
              </w:rPr>
            </w:r>
          </w:p>
          <w:p>
            <w:pPr>
              <w:jc w:val="center"/>
              <w:rPr>
                <w:rFonts w:ascii="Tinos" w:hAnsi="Tinos" w:cs="Tinos"/>
                <w:sz w:val="22"/>
                <w:szCs w:val="22"/>
              </w:rPr>
            </w:pPr>
            <w:r>
              <w:rPr>
                <w:rFonts w:ascii="Tinos" w:hAnsi="Tinos" w:eastAsia="Tinos" w:cs="Tinos"/>
                <w:sz w:val="20"/>
                <w:szCs w:val="20"/>
              </w:rPr>
            </w:r>
            <w:r>
              <w:rPr>
                <w:rFonts w:ascii="Tinos" w:hAnsi="Tinos" w:cs="Tinos"/>
                <w:sz w:val="22"/>
                <w:szCs w:val="22"/>
              </w:rPr>
            </w:r>
            <w:r>
              <w:rPr>
                <w:rFonts w:ascii="Tinos" w:hAnsi="Tinos" w:cs="Tinos"/>
                <w:sz w:val="22"/>
                <w:szCs w:val="22"/>
              </w:rPr>
            </w:r>
          </w:p>
        </w:tc>
        <w:tc>
          <w:tcPr>
            <w:tcW w:w="2018" w:type="dxa"/>
            <w:textDirection w:val="lrTb"/>
            <w:noWrap w:val="false"/>
          </w:tcPr>
          <w:p>
            <w:pPr>
              <w:jc w:val="center"/>
              <w:rPr>
                <w:rFonts w:ascii="Tinos" w:hAnsi="Tinos" w:cs="Tinos"/>
                <w:sz w:val="22"/>
                <w:szCs w:val="22"/>
              </w:rPr>
            </w:pPr>
            <w:r>
              <w:rPr>
                <w:rFonts w:ascii="Tinos" w:hAnsi="Tinos" w:eastAsia="Tinos" w:cs="Tinos"/>
                <w:sz w:val="20"/>
                <w:szCs w:val="20"/>
              </w:rPr>
              <w:t xml:space="preserve">Свидетельство</w:t>
            </w:r>
            <w:r>
              <w:rPr>
                <w:rFonts w:ascii="Tinos" w:hAnsi="Tinos" w:cs="Tinos"/>
                <w:sz w:val="22"/>
                <w:szCs w:val="22"/>
              </w:rPr>
            </w:r>
            <w:r>
              <w:rPr>
                <w:rFonts w:ascii="Tinos" w:hAnsi="Tinos" w:cs="Tinos"/>
                <w:sz w:val="22"/>
                <w:szCs w:val="22"/>
              </w:rPr>
            </w:r>
          </w:p>
        </w:tc>
      </w:tr>
    </w:tbl>
    <w:p>
      <w:pPr>
        <w:ind w:firstLine="539"/>
        <w:jc w:val="both"/>
        <w:spacing w:after="0" w:line="240" w:lineRule="auto"/>
        <w:rPr>
          <w:rFonts w:ascii="Tinos" w:hAnsi="Tinos" w:cs="Tinos"/>
          <w:sz w:val="22"/>
          <w:szCs w:val="22"/>
        </w:rPr>
      </w:pPr>
      <w:r>
        <w:rPr>
          <w:rFonts w:ascii="Tinos" w:hAnsi="Tinos" w:eastAsia="Tinos" w:cs="Tinos"/>
          <w:b/>
          <w:sz w:val="22"/>
          <w:szCs w:val="22"/>
          <w:highlight w:val="none"/>
        </w:rPr>
      </w:r>
      <w:r>
        <w:rPr>
          <w:rFonts w:ascii="Tinos" w:hAnsi="Tinos" w:eastAsia="Tinos" w:cs="Tinos"/>
          <w:b/>
          <w:sz w:val="22"/>
          <w:szCs w:val="22"/>
          <w:highlight w:val="none"/>
        </w:rPr>
      </w:r>
      <w:r>
        <w:rPr>
          <w:rFonts w:ascii="Tinos" w:hAnsi="Tinos" w:cs="Tinos"/>
          <w:sz w:val="22"/>
          <w:szCs w:val="22"/>
        </w:rPr>
      </w:r>
    </w:p>
    <w:p>
      <w:pPr>
        <w:ind w:firstLine="539"/>
        <w:jc w:val="both"/>
        <w:spacing w:after="0" w:line="240" w:lineRule="auto"/>
        <w:rPr>
          <w:rFonts w:ascii="Tinos" w:hAnsi="Tinos" w:eastAsia="Tinos" w:cs="Tinos"/>
          <w:b/>
          <w:bCs/>
          <w:sz w:val="22"/>
          <w:szCs w:val="22"/>
          <w:highlight w:val="none"/>
        </w:rPr>
      </w:pPr>
      <w:r>
        <w:rPr>
          <w:rFonts w:ascii="Tinos" w:hAnsi="Tinos" w:eastAsia="Tinos" w:cs="Tinos"/>
          <w:b/>
          <w:sz w:val="22"/>
          <w:szCs w:val="22"/>
          <w:highlight w:val="none"/>
        </w:rPr>
      </w:r>
      <w:r>
        <w:rPr>
          <w:rFonts w:ascii="Tinos" w:hAnsi="Tinos" w:eastAsia="Tinos" w:cs="Tinos"/>
          <w:b/>
          <w:sz w:val="22"/>
          <w:szCs w:val="22"/>
          <w:highlight w:val="none"/>
        </w:rPr>
      </w:r>
      <w:r>
        <w:rPr>
          <w:rFonts w:ascii="Tinos" w:hAnsi="Tinos" w:eastAsia="Tinos" w:cs="Tinos"/>
          <w:b/>
          <w:bCs/>
          <w:sz w:val="22"/>
          <w:szCs w:val="22"/>
          <w:highlight w:val="none"/>
        </w:rPr>
      </w:r>
    </w:p>
    <w:p>
      <w:pPr>
        <w:ind w:firstLine="539"/>
        <w:jc w:val="both"/>
        <w:spacing w:after="0" w:line="240" w:lineRule="auto"/>
        <w:rPr>
          <w:rFonts w:ascii="Tinos" w:hAnsi="Tinos" w:eastAsia="Tinos" w:cs="Tinos"/>
          <w:b/>
          <w:bCs/>
          <w:sz w:val="22"/>
          <w:szCs w:val="22"/>
          <w:highlight w:val="none"/>
        </w:rPr>
      </w:pPr>
      <w:r>
        <w:rPr>
          <w:rFonts w:ascii="Tinos" w:hAnsi="Tinos" w:eastAsia="Tinos" w:cs="Tinos"/>
          <w:b/>
          <w:sz w:val="22"/>
          <w:szCs w:val="22"/>
        </w:rPr>
        <w:t xml:space="preserve">Требования к Исполнителю: </w:t>
      </w:r>
      <w:r>
        <w:rPr>
          <w:rFonts w:ascii="Tinos" w:hAnsi="Tinos" w:eastAsia="Tinos" w:cs="Tinos"/>
          <w:b/>
          <w:bCs/>
          <w:sz w:val="22"/>
          <w:szCs w:val="22"/>
          <w:highlight w:val="none"/>
        </w:rPr>
      </w:r>
      <w:r>
        <w:rPr>
          <w:rFonts w:ascii="Tinos" w:hAnsi="Tinos" w:eastAsia="Tinos" w:cs="Tinos"/>
          <w:b/>
          <w:bCs/>
          <w:sz w:val="22"/>
          <w:szCs w:val="22"/>
          <w:highlight w:val="none"/>
        </w:rPr>
      </w:r>
    </w:p>
    <w:p>
      <w:pPr>
        <w:ind w:firstLine="539"/>
        <w:jc w:val="both"/>
        <w:spacing w:after="0" w:line="240" w:lineRule="auto"/>
        <w:rPr>
          <w:rFonts w:ascii="Tinos" w:hAnsi="Tinos" w:cs="Tinos"/>
          <w:sz w:val="22"/>
          <w:szCs w:val="22"/>
        </w:rPr>
      </w:pPr>
      <w:r>
        <w:rPr>
          <w:rFonts w:ascii="Tinos" w:hAnsi="Tinos" w:eastAsia="Tinos" w:cs="Tinos"/>
          <w:sz w:val="22"/>
          <w:szCs w:val="22"/>
        </w:rPr>
        <w:t xml:space="preserve">- наличие действующего аттестата аккредитации в области обеспечения единства измерений на заявляемый вид измерения. </w:t>
      </w:r>
      <w:r>
        <w:rPr>
          <w:rFonts w:ascii="Tinos" w:hAnsi="Tinos" w:eastAsia="Tinos" w:cs="Tinos"/>
          <w:b/>
          <w:sz w:val="22"/>
          <w:szCs w:val="22"/>
        </w:rPr>
        <w:t xml:space="preserve"> </w:t>
      </w:r>
      <w:r>
        <w:rPr>
          <w:rFonts w:ascii="Tinos" w:hAnsi="Tinos" w:cs="Tinos"/>
          <w:sz w:val="22"/>
          <w:szCs w:val="22"/>
        </w:rPr>
      </w:r>
      <w:r>
        <w:rPr>
          <w:rFonts w:ascii="Tinos" w:hAnsi="Tinos" w:cs="Tinos"/>
          <w:sz w:val="22"/>
          <w:szCs w:val="22"/>
        </w:rPr>
      </w:r>
    </w:p>
    <w:p>
      <w:pPr>
        <w:ind w:firstLine="540"/>
        <w:jc w:val="both"/>
        <w:spacing w:after="0" w:line="240" w:lineRule="auto"/>
        <w:rPr>
          <w:rFonts w:ascii="Tinos" w:hAnsi="Tinos" w:cs="Tinos"/>
          <w:b/>
          <w:bCs/>
          <w:sz w:val="22"/>
          <w:szCs w:val="22"/>
        </w:rPr>
      </w:pPr>
      <w:r>
        <w:rPr>
          <w:rFonts w:ascii="Tinos" w:hAnsi="Tinos" w:eastAsia="Tinos" w:cs="Tinos"/>
          <w:b/>
          <w:sz w:val="22"/>
          <w:szCs w:val="22"/>
        </w:rPr>
        <w:t xml:space="preserve">Требования к порядку предоставления услуг:</w:t>
      </w:r>
      <w:r>
        <w:rPr>
          <w:rFonts w:ascii="Tinos" w:hAnsi="Tinos" w:cs="Tinos"/>
          <w:b/>
          <w:bCs/>
          <w:sz w:val="22"/>
          <w:szCs w:val="22"/>
        </w:rPr>
      </w:r>
      <w:r>
        <w:rPr>
          <w:rFonts w:ascii="Tinos" w:hAnsi="Tinos" w:cs="Tinos"/>
          <w:b/>
          <w:bCs/>
          <w:sz w:val="22"/>
          <w:szCs w:val="22"/>
        </w:rPr>
      </w:r>
    </w:p>
    <w:p>
      <w:pPr>
        <w:ind w:firstLine="540"/>
        <w:jc w:val="both"/>
        <w:spacing w:after="0" w:line="240" w:lineRule="auto"/>
        <w:rPr>
          <w:rFonts w:ascii="Tinos" w:hAnsi="Tinos" w:cs="Tinos"/>
          <w:b/>
          <w:bCs/>
          <w:sz w:val="22"/>
          <w:szCs w:val="22"/>
        </w:rPr>
      </w:pPr>
      <w:r>
        <w:rPr>
          <w:rFonts w:ascii="Tinos" w:hAnsi="Tinos" w:eastAsia="Tinos" w:cs="Tinos"/>
          <w:sz w:val="22"/>
          <w:szCs w:val="22"/>
        </w:rPr>
        <w:t xml:space="preserve">- Регулировка, калибровка (настройка порогов срабатывания) сигнализаторов, газосигнализаторов, датчиков загазованности и т.п. (за 1СИ);</w:t>
      </w:r>
      <w:r>
        <w:rPr>
          <w:rFonts w:ascii="Tinos" w:hAnsi="Tinos" w:cs="Tinos"/>
          <w:b/>
          <w:bCs/>
          <w:sz w:val="22"/>
          <w:szCs w:val="22"/>
        </w:rPr>
      </w:r>
      <w:r>
        <w:rPr>
          <w:rFonts w:ascii="Tinos" w:hAnsi="Tinos" w:cs="Tinos"/>
          <w:b/>
          <w:bCs/>
          <w:sz w:val="22"/>
          <w:szCs w:val="22"/>
        </w:rPr>
      </w:r>
    </w:p>
    <w:p>
      <w:pPr>
        <w:ind w:firstLine="540"/>
        <w:jc w:val="both"/>
        <w:spacing w:after="0" w:line="240" w:lineRule="auto"/>
        <w:rPr>
          <w:rFonts w:ascii="Tinos" w:hAnsi="Tinos" w:cs="Tinos"/>
          <w:sz w:val="22"/>
          <w:szCs w:val="22"/>
        </w:rPr>
      </w:pPr>
      <w:r>
        <w:rPr>
          <w:rFonts w:ascii="Tinos" w:hAnsi="Tinos" w:eastAsia="Tinos" w:cs="Tinos"/>
          <w:b/>
          <w:sz w:val="22"/>
          <w:szCs w:val="22"/>
        </w:rPr>
        <w:t xml:space="preserve">- </w:t>
      </w:r>
      <w:r>
        <w:rPr>
          <w:rFonts w:ascii="Tinos" w:hAnsi="Tinos" w:eastAsia="Tinos" w:cs="Tinos"/>
          <w:color w:val="000000"/>
          <w:sz w:val="22"/>
          <w:szCs w:val="22"/>
        </w:rPr>
        <w:t xml:space="preserve">Контроль своевременной отработки датчика с</w:t>
      </w:r>
      <w:r>
        <w:rPr>
          <w:rFonts w:ascii="Tinos" w:hAnsi="Tinos" w:eastAsia="Tinos" w:cs="Tinos"/>
          <w:sz w:val="22"/>
          <w:szCs w:val="22"/>
        </w:rPr>
        <w:t xml:space="preserve">игнализатора загазованности;</w:t>
      </w:r>
      <w:r>
        <w:rPr>
          <w:rFonts w:ascii="Tinos" w:hAnsi="Tinos" w:cs="Tinos"/>
          <w:sz w:val="22"/>
          <w:szCs w:val="22"/>
        </w:rPr>
      </w:r>
      <w:r>
        <w:rPr>
          <w:rFonts w:ascii="Tinos" w:hAnsi="Tinos" w:cs="Tinos"/>
          <w:sz w:val="22"/>
          <w:szCs w:val="22"/>
        </w:rPr>
      </w:r>
    </w:p>
    <w:p>
      <w:pPr>
        <w:ind w:firstLine="540"/>
        <w:jc w:val="both"/>
        <w:spacing w:after="0" w:line="240" w:lineRule="auto"/>
        <w:rPr>
          <w:rFonts w:ascii="Tinos" w:hAnsi="Tinos" w:cs="Tinos"/>
          <w:color w:val="000000"/>
          <w:sz w:val="22"/>
          <w:szCs w:val="22"/>
        </w:rPr>
      </w:pPr>
      <w:r>
        <w:rPr>
          <w:rFonts w:ascii="Tinos" w:hAnsi="Tinos" w:eastAsia="Tinos" w:cs="Tinos"/>
          <w:sz w:val="22"/>
          <w:szCs w:val="22"/>
        </w:rPr>
        <w:t xml:space="preserve">- </w:t>
      </w:r>
      <w:r>
        <w:rPr>
          <w:rFonts w:ascii="Tinos" w:hAnsi="Tinos" w:eastAsia="Tinos" w:cs="Tinos"/>
          <w:color w:val="000000"/>
          <w:sz w:val="22"/>
          <w:szCs w:val="22"/>
        </w:rPr>
        <w:t xml:space="preserve">Исследование работы газового клапана-отсекателя;</w:t>
      </w:r>
      <w:r>
        <w:rPr>
          <w:rFonts w:ascii="Tinos" w:hAnsi="Tinos" w:cs="Tinos"/>
          <w:color w:val="000000"/>
          <w:sz w:val="22"/>
          <w:szCs w:val="22"/>
        </w:rPr>
      </w:r>
      <w:r>
        <w:rPr>
          <w:rFonts w:ascii="Tinos" w:hAnsi="Tinos" w:cs="Tinos"/>
          <w:color w:val="000000"/>
          <w:sz w:val="22"/>
          <w:szCs w:val="22"/>
        </w:rPr>
      </w:r>
    </w:p>
    <w:p>
      <w:pPr>
        <w:ind w:firstLine="540"/>
        <w:jc w:val="both"/>
        <w:spacing w:after="0" w:line="240" w:lineRule="auto"/>
        <w:rPr>
          <w:rFonts w:ascii="Tinos" w:hAnsi="Tinos" w:cs="Tinos"/>
          <w:sz w:val="22"/>
          <w:szCs w:val="22"/>
        </w:rPr>
      </w:pPr>
      <w:r>
        <w:rPr>
          <w:rFonts w:ascii="Tinos" w:hAnsi="Tinos" w:eastAsia="Tinos" w:cs="Tinos"/>
          <w:color w:val="000000"/>
          <w:sz w:val="22"/>
          <w:szCs w:val="22"/>
        </w:rPr>
        <w:t xml:space="preserve">- Контроль надежности соедине</w:t>
      </w:r>
      <w:r>
        <w:rPr>
          <w:rFonts w:ascii="Tinos" w:hAnsi="Tinos" w:eastAsia="Tinos" w:cs="Tinos"/>
          <w:color w:val="000000"/>
          <w:sz w:val="22"/>
          <w:szCs w:val="22"/>
        </w:rPr>
        <w:t xml:space="preserve">ний в газовом клапане-отсекателя.</w:t>
      </w:r>
      <w:r>
        <w:rPr>
          <w:rFonts w:ascii="Tinos" w:hAnsi="Tinos" w:cs="Tinos"/>
          <w:sz w:val="22"/>
          <w:szCs w:val="22"/>
        </w:rPr>
      </w:r>
      <w:r>
        <w:rPr>
          <w:rFonts w:ascii="Tinos" w:hAnsi="Tinos" w:cs="Tinos"/>
          <w:sz w:val="22"/>
          <w:szCs w:val="22"/>
        </w:rPr>
      </w:r>
    </w:p>
    <w:p>
      <w:pPr>
        <w:ind w:firstLine="540"/>
        <w:jc w:val="both"/>
        <w:spacing w:after="0" w:line="240" w:lineRule="auto"/>
        <w:rPr>
          <w:rFonts w:ascii="Tinos" w:hAnsi="Tinos" w:cs="Tinos"/>
          <w:b/>
          <w:bCs/>
          <w:sz w:val="22"/>
          <w:szCs w:val="22"/>
        </w:rPr>
      </w:pPr>
      <w:r>
        <w:rPr>
          <w:rFonts w:ascii="Tinos" w:hAnsi="Tinos" w:eastAsia="Tinos" w:cs="Tinos"/>
          <w:b/>
          <w:bCs/>
          <w:sz w:val="22"/>
          <w:szCs w:val="22"/>
          <w:lang w:eastAsia="ru-RU"/>
        </w:rPr>
        <w:t xml:space="preserve">Требования к качеству и безопасности </w:t>
      </w:r>
      <w:r>
        <w:rPr>
          <w:rFonts w:ascii="Tinos" w:hAnsi="Tinos" w:eastAsia="Tinos" w:cs="Tinos"/>
          <w:b/>
          <w:sz w:val="22"/>
          <w:szCs w:val="22"/>
          <w:lang w:eastAsia="ru-RU"/>
        </w:rPr>
        <w:t xml:space="preserve">услуг:</w:t>
      </w:r>
      <w:r>
        <w:rPr>
          <w:rFonts w:ascii="Tinos" w:hAnsi="Tinos" w:cs="Tinos"/>
          <w:b/>
          <w:bCs/>
          <w:sz w:val="22"/>
          <w:szCs w:val="22"/>
        </w:rPr>
      </w:r>
      <w:r>
        <w:rPr>
          <w:rFonts w:ascii="Tinos" w:hAnsi="Tinos" w:cs="Tinos"/>
          <w:b/>
          <w:bCs/>
          <w:sz w:val="22"/>
          <w:szCs w:val="22"/>
        </w:rPr>
      </w:r>
    </w:p>
    <w:p>
      <w:pPr>
        <w:pStyle w:val="947"/>
        <w:ind w:left="0" w:firstLine="539"/>
        <w:jc w:val="both"/>
        <w:spacing w:after="0" w:line="240" w:lineRule="auto"/>
        <w:rPr>
          <w:rFonts w:ascii="Tinos" w:hAnsi="Tinos" w:cs="Tinos"/>
          <w:sz w:val="22"/>
          <w:szCs w:val="22"/>
        </w:rPr>
      </w:pPr>
      <w:r>
        <w:rPr>
          <w:rFonts w:ascii="Tinos" w:hAnsi="Tinos" w:eastAsia="Tinos" w:cs="Tinos"/>
          <w:sz w:val="22"/>
          <w:szCs w:val="22"/>
          <w:lang w:eastAsia="zh-CN"/>
        </w:rPr>
        <w:t xml:space="preserve">1) </w:t>
      </w:r>
      <w:r>
        <w:rPr>
          <w:rFonts w:ascii="Tinos" w:hAnsi="Tinos" w:eastAsia="Tinos" w:cs="Tinos"/>
          <w:sz w:val="22"/>
          <w:szCs w:val="22"/>
          <w:lang w:eastAsia="ru-RU"/>
        </w:rPr>
        <w:t xml:space="preserve">Оказываемая услуга должна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r>
        <w:rPr>
          <w:rFonts w:ascii="Tinos" w:hAnsi="Tinos" w:cs="Tinos"/>
          <w:sz w:val="22"/>
          <w:szCs w:val="22"/>
        </w:rPr>
      </w:r>
      <w:r>
        <w:rPr>
          <w:rFonts w:ascii="Tinos" w:hAnsi="Tinos" w:cs="Tinos"/>
          <w:sz w:val="22"/>
          <w:szCs w:val="22"/>
        </w:rPr>
      </w:r>
    </w:p>
    <w:p>
      <w:pPr>
        <w:pStyle w:val="947"/>
        <w:ind w:left="0" w:firstLine="539"/>
        <w:jc w:val="both"/>
        <w:spacing w:after="0" w:line="240" w:lineRule="auto"/>
        <w:rPr>
          <w:rFonts w:ascii="Tinos" w:hAnsi="Tinos" w:cs="Tinos"/>
          <w:sz w:val="22"/>
          <w:szCs w:val="22"/>
        </w:rPr>
      </w:pPr>
      <w:r>
        <w:rPr>
          <w:rFonts w:ascii="Tinos" w:hAnsi="Tinos" w:eastAsia="Tinos" w:cs="Tinos"/>
          <w:sz w:val="22"/>
          <w:szCs w:val="22"/>
        </w:rPr>
        <w:t xml:space="preserve">- Федеральный закон от 26.06.2008 № 102-ФЗ «Об обеспечении единства измерений»;</w:t>
      </w:r>
      <w:r>
        <w:rPr>
          <w:rFonts w:ascii="Tinos" w:hAnsi="Tinos" w:cs="Tinos"/>
          <w:sz w:val="22"/>
          <w:szCs w:val="22"/>
        </w:rPr>
      </w:r>
      <w:r>
        <w:rPr>
          <w:rFonts w:ascii="Tinos" w:hAnsi="Tinos" w:cs="Tinos"/>
          <w:sz w:val="22"/>
          <w:szCs w:val="22"/>
        </w:rPr>
      </w:r>
    </w:p>
    <w:p>
      <w:pPr>
        <w:pStyle w:val="947"/>
        <w:ind w:left="0" w:firstLine="539"/>
        <w:jc w:val="both"/>
        <w:spacing w:after="0" w:line="240" w:lineRule="auto"/>
        <w:rPr>
          <w:rFonts w:ascii="Tinos" w:hAnsi="Tinos" w:cs="Tinos"/>
          <w:sz w:val="22"/>
          <w:szCs w:val="22"/>
        </w:rPr>
      </w:pPr>
      <w:r>
        <w:rPr>
          <w:rFonts w:ascii="Tinos" w:hAnsi="Tinos" w:eastAsia="Tinos" w:cs="Tinos"/>
          <w:sz w:val="22"/>
          <w:szCs w:val="22"/>
        </w:rPr>
        <w:t xml:space="preserve">- Приказ Министерства промышленности и торговли РФ от 31.07.2020 № 2510 </w:t>
      </w:r>
      <w:r>
        <w:rPr>
          <w:rFonts w:ascii="Tinos" w:hAnsi="Tinos" w:eastAsia="Tinos" w:cs="Tinos"/>
          <w:sz w:val="22"/>
          <w:szCs w:val="22"/>
        </w:rPr>
        <w:t xml:space="preserve">                             «</w:t>
      </w:r>
      <w:r>
        <w:rPr>
          <w:rFonts w:ascii="Tinos" w:hAnsi="Tinos" w:eastAsia="Tinos" w:cs="Tinos"/>
          <w:sz w:val="22"/>
          <w:szCs w:val="22"/>
        </w:rPr>
        <w:t xml:space="preserve">Об утверждении порядка проведения поверки средств измерений, требования к знаку поверки </w:t>
      </w:r>
      <w:r>
        <w:rPr>
          <w:rFonts w:ascii="Tinos" w:hAnsi="Tinos" w:eastAsia="Tinos" w:cs="Tinos"/>
          <w:sz w:val="22"/>
          <w:szCs w:val="22"/>
        </w:rPr>
        <w:t xml:space="preserve">           </w:t>
      </w:r>
      <w:r>
        <w:rPr>
          <w:rFonts w:ascii="Tinos" w:hAnsi="Tinos" w:eastAsia="Tinos" w:cs="Tinos"/>
          <w:sz w:val="22"/>
          <w:szCs w:val="22"/>
        </w:rPr>
        <w:t xml:space="preserve">и содержанию свидетельства о поверке", с учетом т</w:t>
      </w:r>
      <w:r>
        <w:rPr>
          <w:rFonts w:ascii="Tinos" w:hAnsi="Tinos" w:eastAsia="Tinos" w:cs="Tinos"/>
          <w:sz w:val="22"/>
          <w:szCs w:val="22"/>
        </w:rPr>
        <w:t xml:space="preserve">ребований Поста</w:t>
      </w:r>
      <w:r>
        <w:rPr>
          <w:rFonts w:ascii="Tinos" w:hAnsi="Tinos" w:eastAsia="Tinos" w:cs="Tinos"/>
          <w:sz w:val="22"/>
          <w:szCs w:val="22"/>
        </w:rPr>
        <w:t xml:space="preserve">новления от 20.04.2010 №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r>
        <w:rPr>
          <w:rFonts w:ascii="Tinos" w:hAnsi="Tinos" w:cs="Tinos"/>
          <w:sz w:val="22"/>
          <w:szCs w:val="22"/>
        </w:rPr>
      </w:r>
      <w:r>
        <w:rPr>
          <w:rFonts w:ascii="Tinos" w:hAnsi="Tinos" w:cs="Tinos"/>
          <w:sz w:val="22"/>
          <w:szCs w:val="22"/>
        </w:rPr>
      </w:r>
    </w:p>
    <w:p>
      <w:pPr>
        <w:pStyle w:val="947"/>
        <w:ind w:left="0" w:firstLine="539"/>
        <w:jc w:val="both"/>
        <w:spacing w:after="0" w:line="240" w:lineRule="auto"/>
        <w:rPr>
          <w:rFonts w:ascii="Tinos" w:hAnsi="Tinos" w:cs="Tinos"/>
          <w:color w:val="182230"/>
          <w:sz w:val="22"/>
          <w:szCs w:val="22"/>
        </w:rPr>
      </w:pPr>
      <w:r>
        <w:rPr>
          <w:rFonts w:ascii="Tinos" w:hAnsi="Tinos" w:eastAsia="Tinos" w:cs="Tinos"/>
          <w:sz w:val="22"/>
          <w:szCs w:val="22"/>
        </w:rPr>
        <w:t xml:space="preserve">- ГОСТ 8.618-2013 </w:t>
      </w:r>
      <w:r>
        <w:rPr>
          <w:rFonts w:ascii="Tinos" w:hAnsi="Tinos" w:eastAsia="Tinos" w:cs="Tinos"/>
          <w:color w:val="182230"/>
          <w:sz w:val="22"/>
          <w:szCs w:val="22"/>
        </w:rPr>
        <w:t xml:space="preserve">Газоанализаторы и сигнализаторы горючих газов и паров горючих             жидкостей в воздухе рабочей зоны. Методика поверки;</w:t>
      </w:r>
      <w:r>
        <w:rPr>
          <w:rFonts w:ascii="Tinos" w:hAnsi="Tinos" w:cs="Tinos"/>
          <w:color w:val="182230"/>
          <w:sz w:val="22"/>
          <w:szCs w:val="22"/>
        </w:rPr>
      </w:r>
      <w:r>
        <w:rPr>
          <w:rFonts w:ascii="Tinos" w:hAnsi="Tinos" w:cs="Tinos"/>
          <w:color w:val="182230"/>
          <w:sz w:val="22"/>
          <w:szCs w:val="22"/>
        </w:rPr>
      </w:r>
    </w:p>
    <w:p>
      <w:pPr>
        <w:pStyle w:val="947"/>
        <w:ind w:left="0" w:firstLine="539"/>
        <w:jc w:val="both"/>
        <w:spacing w:after="0" w:line="240" w:lineRule="auto"/>
        <w:rPr>
          <w:rFonts w:ascii="Tinos" w:hAnsi="Tinos" w:cs="Tinos"/>
          <w:color w:val="182230"/>
          <w:sz w:val="22"/>
          <w:szCs w:val="22"/>
        </w:rPr>
      </w:pPr>
      <w:r>
        <w:rPr>
          <w:rFonts w:ascii="Tinos" w:hAnsi="Tinos" w:eastAsia="Tinos" w:cs="Tinos"/>
          <w:sz w:val="22"/>
          <w:szCs w:val="22"/>
        </w:rPr>
        <w:t xml:space="preserve">- ГОСТ 8.968-2019 </w:t>
      </w:r>
      <w:r>
        <w:rPr>
          <w:rFonts w:ascii="Tinos" w:hAnsi="Tinos" w:eastAsia="Tinos" w:cs="Tinos"/>
          <w:color w:val="182230"/>
          <w:sz w:val="22"/>
          <w:szCs w:val="22"/>
        </w:rPr>
        <w:t xml:space="preserve">Сигнализаторы горючих газов и паров горючих жидкостей без отсчетного устройства. Методика поверки.</w:t>
      </w:r>
      <w:r>
        <w:rPr>
          <w:rFonts w:ascii="Tinos" w:hAnsi="Tinos" w:cs="Tinos"/>
          <w:color w:val="182230"/>
          <w:sz w:val="22"/>
          <w:szCs w:val="22"/>
        </w:rPr>
      </w:r>
      <w:r>
        <w:rPr>
          <w:rFonts w:ascii="Tinos" w:hAnsi="Tinos" w:cs="Tinos"/>
          <w:color w:val="182230"/>
          <w:sz w:val="22"/>
          <w:szCs w:val="22"/>
        </w:rPr>
      </w:r>
    </w:p>
    <w:p>
      <w:pPr>
        <w:contextualSpacing/>
        <w:ind w:firstLine="539"/>
        <w:jc w:val="both"/>
        <w:spacing w:after="0" w:line="240" w:lineRule="auto"/>
        <w:rPr>
          <w:rFonts w:ascii="Tinos" w:hAnsi="Tinos" w:cs="Tinos"/>
          <w:sz w:val="22"/>
          <w:szCs w:val="22"/>
        </w:rPr>
      </w:pPr>
      <w:r>
        <w:rPr>
          <w:rFonts w:ascii="Tinos" w:hAnsi="Tinos" w:eastAsia="Tinos" w:cs="Tinos"/>
          <w:sz w:val="22"/>
          <w:szCs w:val="22"/>
          <w:lang w:eastAsia="zh-CN"/>
        </w:rPr>
        <w:t xml:space="preserve">2) Применяемые материалы, методы и технологии при </w:t>
      </w:r>
      <w:r>
        <w:rPr>
          <w:rFonts w:ascii="Tinos" w:hAnsi="Tinos" w:eastAsia="Tinos" w:cs="Tinos"/>
          <w:sz w:val="22"/>
          <w:szCs w:val="22"/>
          <w:lang w:eastAsia="zh-CN"/>
        </w:rPr>
        <w:t xml:space="preserve">оказании услуг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w:t>
      </w:r>
      <w:r>
        <w:rPr>
          <w:rFonts w:ascii="Tinos" w:hAnsi="Tinos" w:cs="Tinos"/>
          <w:sz w:val="22"/>
          <w:szCs w:val="22"/>
        </w:rPr>
      </w:r>
      <w:r>
        <w:rPr>
          <w:rFonts w:ascii="Tinos" w:hAnsi="Tinos" w:cs="Tinos"/>
          <w:sz w:val="22"/>
          <w:szCs w:val="22"/>
        </w:rPr>
      </w:r>
    </w:p>
    <w:p>
      <w:pPr>
        <w:ind w:firstLine="539"/>
        <w:jc w:val="both"/>
        <w:spacing w:after="0" w:line="240" w:lineRule="auto"/>
        <w:rPr>
          <w:rFonts w:ascii="Tinos" w:hAnsi="Tinos" w:cs="Tinos"/>
          <w:color w:val="000000"/>
          <w:sz w:val="22"/>
          <w:szCs w:val="22"/>
        </w:rPr>
      </w:pPr>
      <w:r>
        <w:rPr>
          <w:rFonts w:ascii="Tinos" w:hAnsi="Tinos" w:eastAsia="Tinos" w:cs="Tinos"/>
          <w:color w:val="000000"/>
          <w:sz w:val="22"/>
          <w:szCs w:val="22"/>
          <w:lang w:eastAsia="ru-RU"/>
        </w:rPr>
        <w:t xml:space="preserve">3) Исполнитель обязан обеспечить безопасность услуг для жизни и здоровья потребителей                и третьих лиц, а также предотвращение причинения вреда имуществу указанных лиц.</w:t>
      </w:r>
      <w:r>
        <w:rPr>
          <w:rFonts w:ascii="Tinos" w:hAnsi="Tinos" w:cs="Tinos"/>
          <w:color w:val="000000"/>
          <w:sz w:val="22"/>
          <w:szCs w:val="22"/>
        </w:rPr>
      </w:r>
      <w:r>
        <w:rPr>
          <w:rFonts w:ascii="Tinos" w:hAnsi="Tinos" w:cs="Tinos"/>
          <w:color w:val="000000"/>
          <w:sz w:val="22"/>
          <w:szCs w:val="22"/>
        </w:rPr>
      </w:r>
    </w:p>
    <w:p>
      <w:pPr>
        <w:ind w:firstLine="539"/>
        <w:jc w:val="both"/>
        <w:spacing w:after="0" w:line="240" w:lineRule="auto"/>
        <w:rPr>
          <w:rFonts w:ascii="Tinos" w:hAnsi="Tinos" w:cs="Tinos"/>
          <w:color w:val="000000"/>
          <w:sz w:val="22"/>
          <w:szCs w:val="22"/>
        </w:rPr>
      </w:pPr>
      <w:r>
        <w:rPr>
          <w:rFonts w:ascii="Tinos" w:hAnsi="Tinos" w:eastAsia="Tinos" w:cs="Tinos"/>
          <w:sz w:val="22"/>
          <w:szCs w:val="22"/>
        </w:rPr>
        <w:t xml:space="preserve">4) Все услуги по поверке средств измерений должны проводиться Исполнителем                    с надлежащим качеством в объеме, предусмотренном методиками поверки.</w:t>
      </w:r>
      <w:r>
        <w:rPr>
          <w:rFonts w:ascii="Tinos" w:hAnsi="Tinos" w:cs="Tinos"/>
          <w:color w:val="000000"/>
          <w:sz w:val="22"/>
          <w:szCs w:val="22"/>
        </w:rPr>
      </w:r>
      <w:r>
        <w:rPr>
          <w:rFonts w:ascii="Tinos" w:hAnsi="Tinos" w:cs="Tinos"/>
          <w:color w:val="000000"/>
          <w:sz w:val="22"/>
          <w:szCs w:val="22"/>
        </w:rPr>
      </w:r>
    </w:p>
    <w:p>
      <w:pPr>
        <w:ind w:firstLine="539"/>
        <w:jc w:val="both"/>
        <w:spacing w:after="0" w:line="240" w:lineRule="auto"/>
        <w:rPr>
          <w:rFonts w:ascii="Tinos" w:hAnsi="Tinos" w:cs="Tinos"/>
          <w:b/>
          <w:sz w:val="22"/>
          <w:szCs w:val="22"/>
        </w:rPr>
      </w:pPr>
      <w:r>
        <w:rPr>
          <w:rFonts w:ascii="Tinos" w:hAnsi="Tinos" w:eastAsia="Tinos" w:cs="Tinos"/>
          <w:sz w:val="22"/>
          <w:szCs w:val="22"/>
        </w:rPr>
        <w:tab/>
      </w:r>
      <w:r>
        <w:rPr>
          <w:rFonts w:ascii="Tinos" w:hAnsi="Tinos" w:eastAsia="Tinos" w:cs="Tinos"/>
          <w:b/>
          <w:sz w:val="22"/>
          <w:szCs w:val="22"/>
        </w:rPr>
        <w:t xml:space="preserve">Перечень документов, выдаваемых по окончании оказания услуг:</w:t>
      </w:r>
      <w:r>
        <w:rPr>
          <w:rFonts w:ascii="Tinos" w:hAnsi="Tinos" w:cs="Tinos"/>
          <w:b/>
          <w:sz w:val="22"/>
          <w:szCs w:val="22"/>
        </w:rPr>
      </w:r>
      <w:r>
        <w:rPr>
          <w:rFonts w:ascii="Tinos" w:hAnsi="Tinos" w:cs="Tinos"/>
          <w:b/>
          <w:sz w:val="22"/>
          <w:szCs w:val="22"/>
        </w:rPr>
      </w:r>
    </w:p>
    <w:p>
      <w:pPr>
        <w:ind w:firstLine="539"/>
        <w:jc w:val="both"/>
        <w:spacing w:after="0" w:line="240" w:lineRule="auto"/>
        <w:rPr>
          <w:rFonts w:ascii="Tinos" w:hAnsi="Tinos" w:cs="Tinos"/>
          <w:sz w:val="22"/>
          <w:szCs w:val="22"/>
        </w:rPr>
      </w:pPr>
      <w:r>
        <w:rPr>
          <w:rFonts w:ascii="Tinos" w:hAnsi="Tinos" w:eastAsia="Tinos" w:cs="Tinos"/>
          <w:sz w:val="22"/>
          <w:szCs w:val="22"/>
        </w:rPr>
        <w:t xml:space="preserve"> - Свидетельство о поверке.</w:t>
      </w:r>
      <w:r>
        <w:rPr>
          <w:rFonts w:ascii="Tinos" w:hAnsi="Tinos" w:cs="Tinos"/>
          <w:sz w:val="22"/>
          <w:szCs w:val="22"/>
        </w:rPr>
      </w:r>
      <w:r>
        <w:rPr>
          <w:rFonts w:ascii="Tinos" w:hAnsi="Tinos" w:cs="Tinos"/>
          <w:sz w:val="22"/>
          <w:szCs w:val="22"/>
        </w:rPr>
      </w:r>
    </w:p>
    <w:p>
      <w:pPr>
        <w:ind w:firstLine="539"/>
        <w:jc w:val="both"/>
        <w:spacing w:after="0" w:line="240" w:lineRule="auto"/>
        <w:rPr>
          <w:rFonts w:ascii="Tinos" w:hAnsi="Tinos" w:cs="Tinos"/>
          <w:sz w:val="22"/>
          <w:szCs w:val="22"/>
        </w:rPr>
      </w:pPr>
      <w:r>
        <w:rPr>
          <w:rFonts w:ascii="Tinos" w:hAnsi="Tinos" w:eastAsia="Tinos" w:cs="Tinos"/>
          <w:sz w:val="22"/>
          <w:szCs w:val="22"/>
        </w:rPr>
        <w:t xml:space="preserve">- Акт сдачи-приемки оказанных услуг и (или) акт выполненных работ и (или) универсальный передаточный документ (УПД) на оказанные услуги, в случае если Исполнитель является           плательщиком НДС. </w:t>
      </w:r>
      <w:bookmarkStart w:id="0" w:name="undefined"/>
      <w:r>
        <w:rPr>
          <w:rFonts w:ascii="Tinos" w:hAnsi="Tinos" w:eastAsia="Tinos" w:cs="Tinos"/>
          <w:sz w:val="22"/>
          <w:szCs w:val="22"/>
        </w:rPr>
      </w:r>
      <w:bookmarkEnd w:id="0"/>
      <w:r>
        <w:rPr>
          <w:rFonts w:ascii="Tinos" w:hAnsi="Tinos" w:cs="Tinos"/>
          <w:sz w:val="22"/>
          <w:szCs w:val="22"/>
        </w:rPr>
      </w:r>
      <w:r>
        <w:rPr>
          <w:rFonts w:ascii="Tinos" w:hAnsi="Tinos" w:cs="Tinos"/>
          <w:sz w:val="22"/>
          <w:szCs w:val="22"/>
        </w:rPr>
      </w:r>
    </w:p>
    <w:p>
      <w:pPr>
        <w:ind w:firstLine="539"/>
        <w:jc w:val="both"/>
        <w:spacing w:after="0" w:line="240" w:lineRule="auto"/>
        <w:rPr>
          <w:rFonts w:ascii="Tinos" w:hAnsi="Tinos" w:cs="Tinos"/>
          <w:sz w:val="22"/>
          <w:szCs w:val="22"/>
        </w:rPr>
      </w:pPr>
      <w:r>
        <w:rPr>
          <w:rFonts w:ascii="Tinos" w:hAnsi="Tinos" w:eastAsia="Tinos" w:cs="Tinos"/>
          <w:sz w:val="22"/>
          <w:szCs w:val="22"/>
        </w:rPr>
        <w:t xml:space="preserve">Результаты поверки должны быть зафиксированы в Федеральной государственной              информационной системе Росстандарта (ФГИС «Аршин») с присвоением уникального номера, проверяемого объекта в открытой базе данных.</w:t>
      </w:r>
      <w:r>
        <w:rPr>
          <w:rFonts w:ascii="Tinos" w:hAnsi="Tinos" w:cs="Tinos"/>
          <w:sz w:val="22"/>
          <w:szCs w:val="22"/>
        </w:rPr>
      </w:r>
      <w:r>
        <w:rPr>
          <w:rFonts w:ascii="Tinos" w:hAnsi="Tinos" w:cs="Tinos"/>
          <w:sz w:val="22"/>
          <w:szCs w:val="22"/>
        </w:rPr>
      </w:r>
    </w:p>
    <w:p>
      <w:pPr>
        <w:pStyle w:val="920"/>
        <w:ind w:firstLine="539"/>
        <w:jc w:val="both"/>
        <w:spacing w:before="0" w:after="0" w:line="240" w:lineRule="auto"/>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pStyle w:val="920"/>
        <w:ind w:left="5669"/>
        <w:spacing w:before="0" w:after="0"/>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pStyle w:val="920"/>
        <w:ind w:left="5669"/>
        <w:spacing w:before="0" w:after="0"/>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p>
    <w:p>
      <w:pPr>
        <w:ind w:left="0"/>
        <w:spacing w:before="0" w:after="0"/>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pStyle w:val="920"/>
        <w:ind w:left="0"/>
        <w:spacing w:before="0" w:after="0"/>
        <w:rPr>
          <w:rFonts w:ascii="Tinos" w:hAnsi="Tinos" w:cs="Tinos"/>
          <w:sz w:val="22"/>
          <w:szCs w:val="22"/>
        </w:rPr>
      </w:pPr>
      <w:r>
        <w:rPr>
          <w:rFonts w:ascii="Tinos" w:hAnsi="Tinos" w:eastAsia="Tinos" w:cs="Tinos"/>
          <w:bCs/>
          <w:sz w:val="22"/>
          <w:szCs w:val="22"/>
        </w:rPr>
      </w:r>
      <w:r>
        <w:rPr>
          <w:rFonts w:ascii="Tinos" w:hAnsi="Tinos" w:cs="Tinos"/>
          <w:sz w:val="22"/>
          <w:szCs w:val="22"/>
        </w:rPr>
      </w:r>
      <w:r>
        <w:rPr>
          <w:rFonts w:ascii="Tinos" w:hAnsi="Tinos" w:cs="Tinos"/>
          <w:sz w:val="22"/>
          <w:szCs w:val="22"/>
        </w:rPr>
      </w:r>
    </w:p>
    <w:p>
      <w:pPr>
        <w:pStyle w:val="920"/>
        <w:ind w:left="0"/>
        <w:spacing w:before="0" w:after="0"/>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pStyle w:val="920"/>
        <w:ind w:left="5669"/>
        <w:spacing w:before="0" w:after="0"/>
        <w:rPr>
          <w:rFonts w:ascii="Tinos" w:hAnsi="Tinos" w:cs="Tinos"/>
          <w:sz w:val="22"/>
          <w:szCs w:val="22"/>
        </w:rPr>
      </w:pPr>
      <w:r>
        <w:rPr>
          <w:rFonts w:ascii="Tinos" w:hAnsi="Tinos" w:eastAsia="Tinos" w:cs="Tinos"/>
          <w:bCs/>
          <w:sz w:val="22"/>
          <w:szCs w:val="22"/>
        </w:rPr>
        <w:t xml:space="preserve">Приложение №2 </w:t>
      </w:r>
      <w:r>
        <w:rPr>
          <w:rFonts w:ascii="Tinos" w:hAnsi="Tinos" w:cs="Tinos"/>
          <w:sz w:val="22"/>
          <w:szCs w:val="22"/>
        </w:rPr>
      </w:r>
      <w:r>
        <w:rPr>
          <w:rFonts w:ascii="Tinos" w:hAnsi="Tinos" w:cs="Tinos"/>
          <w:sz w:val="22"/>
          <w:szCs w:val="22"/>
        </w:rPr>
      </w:r>
    </w:p>
    <w:p>
      <w:pPr>
        <w:pStyle w:val="920"/>
        <w:ind w:left="5669"/>
        <w:spacing w:before="0" w:after="0"/>
        <w:rPr>
          <w:rFonts w:ascii="Tinos" w:hAnsi="Tinos" w:cs="Tinos"/>
          <w:bCs/>
          <w:sz w:val="22"/>
          <w:szCs w:val="22"/>
        </w:rPr>
      </w:pPr>
      <w:r>
        <w:rPr>
          <w:rFonts w:ascii="Tinos" w:hAnsi="Tinos" w:eastAsia="Tinos" w:cs="Tinos"/>
          <w:bCs/>
          <w:sz w:val="22"/>
          <w:szCs w:val="22"/>
        </w:rPr>
        <w:t xml:space="preserve">к государственному контракту </w:t>
      </w:r>
      <w:r>
        <w:rPr>
          <w:rFonts w:ascii="Tinos" w:hAnsi="Tinos" w:cs="Tinos"/>
          <w:bCs/>
          <w:sz w:val="22"/>
          <w:szCs w:val="22"/>
        </w:rPr>
      </w:r>
      <w:r>
        <w:rPr>
          <w:rFonts w:ascii="Tinos" w:hAnsi="Tinos" w:cs="Tinos"/>
          <w:bCs/>
          <w:sz w:val="22"/>
          <w:szCs w:val="22"/>
        </w:rPr>
      </w:r>
    </w:p>
    <w:p>
      <w:pPr>
        <w:pStyle w:val="920"/>
        <w:ind w:left="5669"/>
        <w:spacing w:before="0" w:after="0"/>
        <w:rPr>
          <w:rFonts w:ascii="Tinos" w:hAnsi="Tinos" w:cs="Tinos"/>
          <w:bCs/>
          <w:sz w:val="22"/>
          <w:szCs w:val="22"/>
        </w:rPr>
      </w:pPr>
      <w:r>
        <w:rPr>
          <w:rFonts w:ascii="Tinos" w:hAnsi="Tinos" w:eastAsia="Tinos" w:cs="Tinos"/>
          <w:bCs/>
          <w:sz w:val="22"/>
          <w:szCs w:val="22"/>
        </w:rPr>
        <w:t xml:space="preserve">от «___» _________2026 № ___________</w:t>
      </w:r>
      <w:r>
        <w:rPr>
          <w:rFonts w:ascii="Tinos" w:hAnsi="Tinos" w:cs="Tinos"/>
          <w:bCs/>
          <w:sz w:val="22"/>
          <w:szCs w:val="22"/>
        </w:rPr>
      </w:r>
      <w:r>
        <w:rPr>
          <w:rFonts w:ascii="Tinos" w:hAnsi="Tinos" w:cs="Tinos"/>
          <w:bCs/>
          <w:sz w:val="22"/>
          <w:szCs w:val="22"/>
        </w:rPr>
      </w:r>
    </w:p>
    <w:p>
      <w:pPr>
        <w:pStyle w:val="920"/>
        <w:rPr>
          <w:rFonts w:ascii="Tinos" w:hAnsi="Tinos" w:cs="Tinos"/>
          <w:i/>
          <w:sz w:val="22"/>
          <w:szCs w:val="22"/>
        </w:rPr>
      </w:pPr>
      <w:r>
        <w:rPr>
          <w:rFonts w:ascii="Tinos" w:hAnsi="Tinos" w:eastAsia="Tinos" w:cs="Tinos"/>
          <w:i/>
          <w:sz w:val="22"/>
          <w:szCs w:val="22"/>
        </w:rPr>
      </w:r>
      <w:r>
        <w:rPr>
          <w:rFonts w:ascii="Tinos" w:hAnsi="Tinos" w:cs="Tinos"/>
          <w:i/>
          <w:sz w:val="22"/>
          <w:szCs w:val="22"/>
        </w:rPr>
      </w:r>
      <w:r>
        <w:rPr>
          <w:rFonts w:ascii="Tinos" w:hAnsi="Tinos" w:cs="Tinos"/>
          <w:i/>
          <w:sz w:val="22"/>
          <w:szCs w:val="22"/>
        </w:rPr>
      </w:r>
    </w:p>
    <w:p>
      <w:pPr>
        <w:pStyle w:val="920"/>
        <w:rPr>
          <w:rFonts w:ascii="Tinos" w:hAnsi="Tinos" w:cs="Tinos"/>
          <w:i/>
          <w:sz w:val="22"/>
          <w:szCs w:val="22"/>
        </w:rPr>
      </w:pPr>
      <w:r>
        <w:rPr>
          <w:rFonts w:ascii="Tinos" w:hAnsi="Tinos" w:eastAsia="Tinos" w:cs="Tinos"/>
          <w:i/>
          <w:sz w:val="22"/>
          <w:szCs w:val="22"/>
        </w:rPr>
      </w:r>
      <w:r>
        <w:rPr>
          <w:rFonts w:ascii="Tinos" w:hAnsi="Tinos" w:cs="Tinos"/>
          <w:i/>
          <w:sz w:val="22"/>
          <w:szCs w:val="22"/>
        </w:rPr>
      </w:r>
      <w:r>
        <w:rPr>
          <w:rFonts w:ascii="Tinos" w:hAnsi="Tinos" w:cs="Tinos"/>
          <w:i/>
          <w:sz w:val="22"/>
          <w:szCs w:val="22"/>
        </w:rPr>
      </w:r>
    </w:p>
    <w:p>
      <w:pPr>
        <w:pStyle w:val="920"/>
        <w:ind w:firstLine="900"/>
        <w:jc w:val="center"/>
        <w:rPr>
          <w:rFonts w:ascii="Tinos" w:hAnsi="Tinos" w:cs="Tinos"/>
          <w:b/>
          <w:sz w:val="22"/>
          <w:szCs w:val="22"/>
        </w:rPr>
      </w:pPr>
      <w:r>
        <w:rPr>
          <w:rFonts w:ascii="Tinos" w:hAnsi="Tinos" w:eastAsia="Tinos" w:cs="Tinos"/>
          <w:b/>
          <w:sz w:val="22"/>
          <w:szCs w:val="22"/>
        </w:rPr>
        <w:t xml:space="preserve">Спецификация</w:t>
      </w:r>
      <w:r>
        <w:rPr>
          <w:rFonts w:ascii="Tinos" w:hAnsi="Tinos" w:cs="Tinos"/>
          <w:b/>
          <w:sz w:val="22"/>
          <w:szCs w:val="22"/>
        </w:rPr>
      </w:r>
      <w:r>
        <w:rPr>
          <w:rFonts w:ascii="Tinos" w:hAnsi="Tinos" w:cs="Tinos"/>
          <w:b/>
          <w:sz w:val="22"/>
          <w:szCs w:val="22"/>
        </w:rPr>
      </w:r>
    </w:p>
    <w:tbl>
      <w:tblPr>
        <w:tblW w:w="9351" w:type="dxa"/>
        <w:tblInd w:w="0" w:type="dxa"/>
        <w:tblLayout w:type="fixed"/>
        <w:tblCellMar>
          <w:left w:w="108" w:type="dxa"/>
          <w:top w:w="0" w:type="dxa"/>
          <w:right w:w="108" w:type="dxa"/>
          <w:bottom w:w="0" w:type="dxa"/>
        </w:tblCellMar>
        <w:tblLook w:val="04A0" w:firstRow="1" w:lastRow="0" w:firstColumn="1" w:lastColumn="0" w:noHBand="0" w:noVBand="1"/>
      </w:tblPr>
      <w:tblGrid>
        <w:gridCol w:w="541"/>
        <w:gridCol w:w="3535"/>
        <w:gridCol w:w="1417"/>
        <w:gridCol w:w="992"/>
        <w:gridCol w:w="1559"/>
        <w:gridCol w:w="1306"/>
      </w:tblGrid>
      <w:tr>
        <w:tblPrEx/>
        <w:trPr>
          <w:trHeight w:val="565"/>
        </w:trPr>
        <w:tc>
          <w:tcPr>
            <w:tcBorders>
              <w:top w:val="single" w:color="000000" w:sz="4" w:space="0"/>
              <w:left w:val="single" w:color="000000" w:sz="4" w:space="0"/>
              <w:bottom w:val="single" w:color="000000" w:sz="4" w:space="0"/>
              <w:right w:val="single" w:color="000000" w:sz="4" w:space="0"/>
            </w:tcBorders>
            <w:tcW w:w="541"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b/>
                <w:sz w:val="22"/>
                <w:szCs w:val="22"/>
              </w:rPr>
              <w:t xml:space="preserve">№</w:t>
            </w:r>
            <w:r>
              <w:rPr>
                <w:rFonts w:ascii="Tinos" w:hAnsi="Tinos" w:eastAsia="Tinos" w:cs="Tinos"/>
                <w:b/>
                <w:sz w:val="22"/>
                <w:szCs w:val="22"/>
              </w:rPr>
              <w:t xml:space="preserve">п/п</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3535" w:type="dxa"/>
            <w:textDirection w:val="lrTb"/>
            <w:noWrap w:val="false"/>
          </w:tcPr>
          <w:p>
            <w:pPr>
              <w:pStyle w:val="920"/>
              <w:jc w:val="center"/>
              <w:spacing w:before="0" w:after="200"/>
              <w:rPr>
                <w:rFonts w:ascii="Tinos" w:hAnsi="Tinos" w:cs="Tinos"/>
                <w:sz w:val="22"/>
                <w:szCs w:val="22"/>
              </w:rPr>
            </w:pPr>
            <w:r>
              <w:rPr>
                <w:rFonts w:ascii="Tinos" w:hAnsi="Tinos" w:eastAsia="Tinos" w:cs="Tinos"/>
                <w:b/>
                <w:sz w:val="22"/>
                <w:szCs w:val="22"/>
              </w:rPr>
              <w:t xml:space="preserve">Приборы учета загазованности</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pStyle w:val="920"/>
              <w:ind w:left="-208" w:right="-123"/>
              <w:jc w:val="center"/>
              <w:spacing w:before="0" w:after="200"/>
              <w:rPr>
                <w:rFonts w:ascii="Tinos" w:hAnsi="Tinos" w:cs="Tinos"/>
                <w:b/>
                <w:sz w:val="22"/>
                <w:szCs w:val="22"/>
              </w:rPr>
            </w:pPr>
            <w:r>
              <w:rPr>
                <w:rFonts w:ascii="Tinos" w:hAnsi="Tinos" w:eastAsia="Tinos" w:cs="Tinos"/>
                <w:b/>
                <w:sz w:val="22"/>
                <w:szCs w:val="22"/>
              </w:rPr>
              <w:t xml:space="preserve">Ед.</w:t>
            </w:r>
            <w:r>
              <w:rPr>
                <w:rFonts w:ascii="Tinos" w:hAnsi="Tinos" w:eastAsia="Tinos" w:cs="Tinos"/>
                <w:b/>
                <w:sz w:val="22"/>
                <w:szCs w:val="22"/>
              </w:rPr>
              <w:t xml:space="preserve"> </w:t>
            </w:r>
            <w:r>
              <w:rPr>
                <w:rFonts w:ascii="Tinos" w:hAnsi="Tinos" w:eastAsia="Tinos" w:cs="Tinos"/>
                <w:b/>
                <w:sz w:val="22"/>
                <w:szCs w:val="22"/>
              </w:rPr>
              <w:t xml:space="preserve">изм.</w:t>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920"/>
              <w:ind w:left="-208" w:right="-123"/>
              <w:jc w:val="center"/>
              <w:spacing w:before="0" w:after="200"/>
              <w:rPr>
                <w:rFonts w:ascii="Tinos" w:hAnsi="Tinos" w:cs="Tinos"/>
                <w:sz w:val="22"/>
                <w:szCs w:val="22"/>
              </w:rPr>
            </w:pPr>
            <w:r>
              <w:rPr>
                <w:rFonts w:ascii="Tinos" w:hAnsi="Tinos" w:eastAsia="Tinos" w:cs="Tinos"/>
                <w:b/>
                <w:sz w:val="22"/>
                <w:szCs w:val="22"/>
              </w:rPr>
              <w:t xml:space="preserve">Кол-во</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pStyle w:val="948"/>
              <w:jc w:val="center"/>
              <w:rPr>
                <w:rFonts w:ascii="Tinos" w:hAnsi="Tinos" w:cs="Tinos"/>
                <w:sz w:val="22"/>
                <w:szCs w:val="22"/>
              </w:rPr>
            </w:pPr>
            <w:r>
              <w:rPr>
                <w:rFonts w:ascii="Tinos" w:hAnsi="Tinos" w:eastAsia="Tinos" w:cs="Tinos"/>
                <w:b/>
                <w:bCs/>
                <w:sz w:val="22"/>
                <w:szCs w:val="22"/>
              </w:rPr>
              <w:t xml:space="preserve">Стоимость единицы (руб.)</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306" w:type="dxa"/>
            <w:textDirection w:val="lrTb"/>
            <w:noWrap w:val="false"/>
          </w:tcPr>
          <w:p>
            <w:pPr>
              <w:pStyle w:val="948"/>
              <w:jc w:val="center"/>
              <w:rPr>
                <w:rFonts w:ascii="Tinos" w:hAnsi="Tinos" w:cs="Tinos"/>
                <w:b/>
                <w:bCs/>
                <w:sz w:val="22"/>
                <w:szCs w:val="22"/>
              </w:rPr>
            </w:pPr>
            <w:r>
              <w:rPr>
                <w:rFonts w:ascii="Tinos" w:hAnsi="Tinos" w:eastAsia="Tinos" w:cs="Tinos"/>
                <w:b/>
                <w:bCs/>
                <w:sz w:val="22"/>
                <w:szCs w:val="22"/>
              </w:rPr>
              <w:t xml:space="preserve">Сумма</w:t>
            </w:r>
            <w:r>
              <w:rPr>
                <w:rFonts w:ascii="Tinos" w:hAnsi="Tinos" w:cs="Tinos"/>
                <w:b/>
                <w:bCs/>
                <w:sz w:val="22"/>
                <w:szCs w:val="22"/>
              </w:rPr>
            </w:r>
            <w:r>
              <w:rPr>
                <w:rFonts w:ascii="Tinos" w:hAnsi="Tinos" w:cs="Tinos"/>
                <w:b/>
                <w:bCs/>
                <w:sz w:val="22"/>
                <w:szCs w:val="22"/>
              </w:rPr>
            </w:r>
          </w:p>
          <w:p>
            <w:pPr>
              <w:pStyle w:val="948"/>
              <w:jc w:val="center"/>
              <w:rPr>
                <w:rFonts w:ascii="Tinos" w:hAnsi="Tinos" w:cs="Tinos"/>
                <w:sz w:val="22"/>
                <w:szCs w:val="22"/>
              </w:rPr>
            </w:pPr>
            <w:r>
              <w:rPr>
                <w:rFonts w:ascii="Tinos" w:hAnsi="Tinos" w:eastAsia="Tinos" w:cs="Tinos"/>
                <w:b/>
                <w:bCs/>
                <w:sz w:val="22"/>
                <w:szCs w:val="22"/>
              </w:rPr>
              <w:t xml:space="preserve"> </w:t>
            </w:r>
            <w:r>
              <w:rPr>
                <w:rFonts w:ascii="Tinos" w:hAnsi="Tinos" w:eastAsia="Tinos" w:cs="Tinos"/>
                <w:b/>
                <w:bCs/>
                <w:sz w:val="22"/>
                <w:szCs w:val="22"/>
              </w:rPr>
              <w:t xml:space="preserve">(руб.)</w:t>
            </w:r>
            <w:r>
              <w:rPr>
                <w:rFonts w:ascii="Tinos" w:hAnsi="Tinos" w:cs="Tinos"/>
                <w:sz w:val="22"/>
                <w:szCs w:val="22"/>
              </w:rPr>
            </w:r>
            <w:r>
              <w:rPr>
                <w:rFonts w:ascii="Tinos" w:hAnsi="Tinos" w:cs="Tinos"/>
                <w:sz w:val="22"/>
                <w:szCs w:val="22"/>
              </w:rPr>
            </w:r>
          </w:p>
        </w:tc>
      </w:tr>
      <w:tr>
        <w:tblPrEx/>
        <w:trPr>
          <w:trHeight w:val="257"/>
        </w:trPr>
        <w:tc>
          <w:tcPr>
            <w:tcBorders>
              <w:top w:val="single" w:color="000000" w:sz="4" w:space="0"/>
              <w:left w:val="single" w:color="000000" w:sz="4" w:space="0"/>
              <w:bottom w:val="single" w:color="000000" w:sz="4" w:space="0"/>
              <w:right w:val="single" w:color="000000" w:sz="4" w:space="0"/>
            </w:tcBorders>
            <w:tcW w:w="541"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sz w:val="22"/>
                <w:szCs w:val="22"/>
              </w:rPr>
              <w:t xml:space="preserve">1</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3535" w:type="dxa"/>
            <w:textDirection w:val="lrTb"/>
            <w:noWrap w:val="false"/>
          </w:tcPr>
          <w:p>
            <w:pPr>
              <w:pStyle w:val="920"/>
              <w:rPr>
                <w:rFonts w:ascii="Tinos" w:hAnsi="Tinos" w:cs="Tinos"/>
                <w:sz w:val="22"/>
                <w:szCs w:val="22"/>
              </w:rPr>
            </w:pPr>
            <w:r>
              <w:rPr>
                <w:rFonts w:ascii="Tinos" w:hAnsi="Tinos" w:eastAsia="Tinos" w:cs="Tinos"/>
                <w:sz w:val="22"/>
                <w:szCs w:val="22"/>
              </w:rPr>
              <w:t xml:space="preserve">Сигнализатор загазованности СЗ -1.1</w:t>
            </w:r>
            <w:r>
              <w:rPr>
                <w:rFonts w:ascii="Tinos" w:hAnsi="Tinos" w:cs="Tinos"/>
                <w:sz w:val="22"/>
                <w:szCs w:val="22"/>
              </w:rPr>
            </w:r>
            <w:r>
              <w:rPr>
                <w:rFonts w:ascii="Tinos" w:hAnsi="Tinos" w:cs="Tinos"/>
                <w:sz w:val="22"/>
                <w:szCs w:val="22"/>
              </w:rPr>
            </w:r>
          </w:p>
          <w:p>
            <w:pPr>
              <w:pStyle w:val="920"/>
              <w:jc w:val="left"/>
              <w:spacing w:before="0" w:after="200" w:line="276" w:lineRule="auto"/>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sz w:val="22"/>
                <w:szCs w:val="22"/>
              </w:rPr>
              <w:t xml:space="preserve">шт</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t xml:space="preserve">1</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306"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trHeight w:val="257"/>
        </w:trPr>
        <w:tc>
          <w:tcPr>
            <w:tcBorders>
              <w:top w:val="single" w:color="000000" w:sz="4" w:space="0"/>
              <w:left w:val="single" w:color="000000" w:sz="4" w:space="0"/>
              <w:bottom w:val="single" w:color="000000" w:sz="4" w:space="0"/>
              <w:right w:val="single" w:color="000000" w:sz="4" w:space="0"/>
            </w:tcBorders>
            <w:tcW w:w="541"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3535" w:type="dxa"/>
            <w:textDirection w:val="lrTb"/>
            <w:noWrap w:val="false"/>
          </w:tcPr>
          <w:p>
            <w:pPr>
              <w:pStyle w:val="920"/>
              <w:rPr>
                <w:rFonts w:ascii="Tinos" w:hAnsi="Tinos" w:cs="Tinos"/>
                <w:sz w:val="22"/>
                <w:szCs w:val="22"/>
              </w:rPr>
            </w:pPr>
            <w:r>
              <w:rPr>
                <w:rFonts w:ascii="Tinos" w:hAnsi="Tinos" w:eastAsia="Tinos" w:cs="Tinos"/>
                <w:sz w:val="22"/>
                <w:szCs w:val="22"/>
              </w:rPr>
              <w:t xml:space="preserve">Сигнализатор загазованности СИКЗ И-0-1</w:t>
            </w:r>
            <w:r>
              <w:rPr>
                <w:rFonts w:ascii="Tinos" w:hAnsi="Tinos" w:cs="Tinos"/>
                <w:sz w:val="22"/>
                <w:szCs w:val="22"/>
              </w:rPr>
            </w:r>
            <w:r>
              <w:rPr>
                <w:rFonts w:ascii="Tinos" w:hAnsi="Tinos" w:cs="Tinos"/>
                <w:sz w:val="22"/>
                <w:szCs w:val="22"/>
              </w:rPr>
            </w:r>
          </w:p>
          <w:p>
            <w:pPr>
              <w:pStyle w:val="920"/>
              <w:jc w:val="left"/>
              <w:spacing w:before="0" w:after="200" w:line="276" w:lineRule="auto"/>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sz w:val="22"/>
                <w:szCs w:val="22"/>
              </w:rPr>
              <w:t xml:space="preserve">шт</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t xml:space="preserve">1</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306"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trHeight w:val="257"/>
        </w:trPr>
        <w:tc>
          <w:tcPr>
            <w:tcBorders>
              <w:left w:val="single" w:color="000000" w:sz="4" w:space="0"/>
              <w:bottom w:val="single" w:color="000000" w:sz="4" w:space="0"/>
              <w:right w:val="single" w:color="000000" w:sz="4" w:space="0"/>
            </w:tcBorders>
            <w:tcW w:w="541"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sz w:val="22"/>
                <w:szCs w:val="22"/>
              </w:rPr>
              <w:t xml:space="preserve">3</w:t>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3535" w:type="dxa"/>
            <w:textDirection w:val="lrTb"/>
            <w:noWrap w:val="false"/>
          </w:tcPr>
          <w:p>
            <w:pPr>
              <w:pStyle w:val="920"/>
              <w:jc w:val="left"/>
              <w:spacing w:before="0" w:after="200" w:line="276" w:lineRule="auto"/>
              <w:widowControl/>
              <w:rPr>
                <w:rFonts w:ascii="Tinos" w:hAnsi="Tinos" w:cs="Tinos"/>
                <w:sz w:val="22"/>
                <w:szCs w:val="22"/>
              </w:rPr>
            </w:pPr>
            <w:r>
              <w:rPr>
                <w:rFonts w:ascii="Tinos" w:hAnsi="Tinos" w:eastAsia="Tinos" w:cs="Tinos"/>
                <w:sz w:val="22"/>
                <w:szCs w:val="22"/>
              </w:rPr>
              <w:t xml:space="preserve">Сигнализатор СЗ-1-1-ГТ</w:t>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417"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sz w:val="22"/>
                <w:szCs w:val="22"/>
              </w:rPr>
              <w:t xml:space="preserve">шт</w:t>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992"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559"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306"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trHeight w:val="257"/>
        </w:trPr>
        <w:tc>
          <w:tcPr>
            <w:tcBorders>
              <w:left w:val="single" w:color="000000" w:sz="4" w:space="0"/>
              <w:bottom w:val="single" w:color="000000" w:sz="4" w:space="0"/>
              <w:right w:val="single" w:color="000000" w:sz="4" w:space="0"/>
            </w:tcBorders>
            <w:tcW w:w="541"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sz w:val="22"/>
                <w:szCs w:val="22"/>
              </w:rPr>
              <w:t xml:space="preserve">4</w:t>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3535" w:type="dxa"/>
            <w:textDirection w:val="lrTb"/>
            <w:noWrap w:val="false"/>
          </w:tcPr>
          <w:p>
            <w:pPr>
              <w:pStyle w:val="920"/>
              <w:rPr>
                <w:rFonts w:ascii="Tinos" w:hAnsi="Tinos" w:cs="Tinos"/>
                <w:sz w:val="22"/>
                <w:szCs w:val="22"/>
              </w:rPr>
            </w:pPr>
            <w:r>
              <w:rPr>
                <w:rFonts w:ascii="Tinos" w:hAnsi="Tinos" w:eastAsia="Tinos" w:cs="Tinos"/>
                <w:sz w:val="22"/>
                <w:szCs w:val="22"/>
              </w:rPr>
              <w:t xml:space="preserve">СИКЗ</w:t>
            </w:r>
            <w:r>
              <w:rPr>
                <w:rFonts w:ascii="Tinos" w:hAnsi="Tinos" w:cs="Tinos"/>
                <w:sz w:val="22"/>
                <w:szCs w:val="22"/>
              </w:rPr>
            </w:r>
            <w:r>
              <w:rPr>
                <w:rFonts w:ascii="Tinos" w:hAnsi="Tinos" w:cs="Tinos"/>
                <w:sz w:val="22"/>
                <w:szCs w:val="22"/>
              </w:rPr>
            </w:r>
          </w:p>
          <w:p>
            <w:pPr>
              <w:pStyle w:val="920"/>
              <w:jc w:val="left"/>
              <w:spacing w:before="0" w:after="200" w:line="276" w:lineRule="auto"/>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417"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sz w:val="22"/>
                <w:szCs w:val="22"/>
              </w:rPr>
              <w:t xml:space="preserve">шт</w:t>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992"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t xml:space="preserve">1</w:t>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559"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306"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trHeight w:val="257"/>
        </w:trPr>
        <w:tc>
          <w:tcPr>
            <w:tcBorders>
              <w:left w:val="single" w:color="000000" w:sz="4" w:space="0"/>
              <w:bottom w:val="single" w:color="000000" w:sz="4" w:space="0"/>
              <w:right w:val="single" w:color="000000" w:sz="4" w:space="0"/>
            </w:tcBorders>
            <w:tcW w:w="541"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sz w:val="22"/>
                <w:szCs w:val="22"/>
              </w:rPr>
              <w:t xml:space="preserve">5</w:t>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3535" w:type="dxa"/>
            <w:textDirection w:val="lrTb"/>
            <w:noWrap w:val="false"/>
          </w:tcPr>
          <w:p>
            <w:pPr>
              <w:pStyle w:val="920"/>
              <w:jc w:val="left"/>
              <w:spacing w:before="0" w:after="200" w:line="276" w:lineRule="auto"/>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417" w:type="dxa"/>
            <w:vAlign w:val="center"/>
            <w:textDirection w:val="lrTb"/>
            <w:noWrap w:val="false"/>
          </w:tcPr>
          <w:p>
            <w:pPr>
              <w:pStyle w:val="92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992"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559"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left w:val="single" w:color="000000" w:sz="4" w:space="0"/>
              <w:bottom w:val="single" w:color="000000" w:sz="4" w:space="0"/>
              <w:right w:val="single" w:color="000000" w:sz="4" w:space="0"/>
            </w:tcBorders>
            <w:tcW w:w="1306" w:type="dxa"/>
            <w:vAlign w:val="center"/>
            <w:textDirection w:val="lrTb"/>
            <w:noWrap w:val="false"/>
          </w:tcPr>
          <w:p>
            <w:pPr>
              <w:pStyle w:val="920"/>
              <w:ind w:left="-208" w:right="-123" w:firstLine="100"/>
              <w:jc w:val="center"/>
              <w:spacing w:before="0" w:after="200"/>
              <w:rPr>
                <w:rFonts w:ascii="Tinos" w:hAnsi="Tinos" w:cs="Tinos"/>
                <w:sz w:val="22"/>
                <w:szCs w:val="22"/>
              </w:rPr>
            </w:pPr>
            <w:r>
              <w:rPr>
                <w:rFonts w:ascii="Tinos" w:hAnsi="Tinos" w:eastAsia="Tinos" w:cs="Tinos"/>
                <w:sz w:val="22"/>
                <w:szCs w:val="22"/>
              </w:rPr>
            </w:r>
            <w:r>
              <w:rPr>
                <w:rFonts w:ascii="Tinos" w:hAnsi="Tinos" w:eastAsia="Tinos" w:cs="Tinos"/>
                <w:sz w:val="22"/>
                <w:szCs w:val="22"/>
              </w:rPr>
            </w:r>
            <w:bookmarkStart w:id="2" w:name="_GoBack"/>
            <w:r>
              <w:rPr>
                <w:rFonts w:ascii="Tinos" w:hAnsi="Tinos" w:eastAsia="Tinos" w:cs="Tinos"/>
                <w:sz w:val="22"/>
                <w:szCs w:val="22"/>
              </w:rPr>
            </w:r>
            <w:bookmarkEnd w:id="2"/>
            <w:r>
              <w:rPr>
                <w:rFonts w:ascii="Tinos" w:hAnsi="Tinos" w:cs="Tinos"/>
                <w:sz w:val="22"/>
                <w:szCs w:val="22"/>
              </w:rPr>
            </w:r>
            <w:r>
              <w:rPr>
                <w:rFonts w:ascii="Tinos" w:hAnsi="Tinos" w:cs="Tinos"/>
                <w:sz w:val="22"/>
                <w:szCs w:val="22"/>
              </w:rPr>
            </w:r>
          </w:p>
        </w:tc>
      </w:tr>
      <w:tr>
        <w:tblPrEx/>
        <w:trPr>
          <w:trHeight w:val="257"/>
        </w:trPr>
        <w:tc>
          <w:tcPr>
            <w:gridSpan w:val="2"/>
            <w:tcBorders>
              <w:top w:val="single" w:color="000000" w:sz="4" w:space="0"/>
              <w:left w:val="single" w:color="000000" w:sz="4" w:space="0"/>
              <w:bottom w:val="single" w:color="000000" w:sz="4" w:space="0"/>
              <w:right w:val="single" w:color="000000" w:sz="4" w:space="0"/>
            </w:tcBorders>
            <w:tcW w:w="4076" w:type="dxa"/>
            <w:vAlign w:val="center"/>
            <w:textDirection w:val="lrTb"/>
            <w:noWrap w:val="false"/>
          </w:tcPr>
          <w:p>
            <w:pPr>
              <w:pStyle w:val="920"/>
              <w:spacing w:before="0" w:after="200"/>
              <w:rPr>
                <w:rFonts w:ascii="Tinos" w:hAnsi="Tinos" w:cs="Tinos"/>
                <w:sz w:val="22"/>
                <w:szCs w:val="22"/>
              </w:rPr>
            </w:pPr>
            <w:r>
              <w:rPr>
                <w:rFonts w:ascii="Tinos" w:hAnsi="Tinos" w:eastAsia="Tinos" w:cs="Tinos"/>
                <w:b/>
                <w:sz w:val="22"/>
                <w:szCs w:val="22"/>
              </w:rPr>
              <w:t xml:space="preserve">ИТОГО</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20"/>
              <w:spacing w:before="0" w:after="20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920"/>
              <w:jc w:val="center"/>
              <w:spacing w:before="0" w:after="20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pStyle w:val="920"/>
              <w:ind w:left="-208" w:right="-123" w:firstLine="100"/>
              <w:jc w:val="center"/>
              <w:spacing w:before="0" w:after="20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c>
          <w:tcPr>
            <w:tcBorders>
              <w:top w:val="single" w:color="000000" w:sz="4" w:space="0"/>
              <w:left w:val="single" w:color="000000" w:sz="4" w:space="0"/>
              <w:bottom w:val="single" w:color="000000" w:sz="4" w:space="0"/>
              <w:right w:val="single" w:color="000000" w:sz="4" w:space="0"/>
            </w:tcBorders>
            <w:tcW w:w="1306" w:type="dxa"/>
            <w:vAlign w:val="center"/>
            <w:textDirection w:val="lrTb"/>
            <w:noWrap w:val="false"/>
          </w:tcPr>
          <w:p>
            <w:pPr>
              <w:pStyle w:val="920"/>
              <w:ind w:left="-208" w:right="-123" w:firstLine="100"/>
              <w:jc w:val="center"/>
              <w:spacing w:before="0" w:after="20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r>
      <w:tr>
        <w:tblPrEx/>
        <w:trPr>
          <w:trHeight w:val="257"/>
        </w:trPr>
        <w:tc>
          <w:tcPr>
            <w:gridSpan w:val="5"/>
            <w:tcBorders>
              <w:top w:val="single" w:color="000000" w:sz="4" w:space="0"/>
              <w:left w:val="single" w:color="000000" w:sz="4" w:space="0"/>
              <w:bottom w:val="single" w:color="000000" w:sz="4" w:space="0"/>
              <w:right w:val="single" w:color="000000" w:sz="4" w:space="0"/>
            </w:tcBorders>
            <w:tcW w:w="8045" w:type="dxa"/>
            <w:vAlign w:val="center"/>
            <w:textDirection w:val="lrTb"/>
            <w:noWrap w:val="false"/>
          </w:tcPr>
          <w:p>
            <w:pPr>
              <w:pStyle w:val="920"/>
              <w:spacing w:before="0" w:after="200"/>
              <w:rPr>
                <w:rFonts w:ascii="Tinos" w:hAnsi="Tinos" w:cs="Tinos"/>
                <w:sz w:val="22"/>
                <w:szCs w:val="22"/>
              </w:rPr>
            </w:pPr>
            <w:r>
              <w:rPr>
                <w:rFonts w:ascii="Tinos" w:hAnsi="Tinos" w:eastAsia="Tinos" w:cs="Tinos"/>
                <w:b/>
                <w:sz w:val="22"/>
                <w:szCs w:val="22"/>
              </w:rPr>
              <w:t xml:space="preserve">В том числе НДС (*%)</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306" w:type="dxa"/>
            <w:textDirection w:val="lrTb"/>
            <w:noWrap w:val="false"/>
          </w:tcPr>
          <w:p>
            <w:pPr>
              <w:pStyle w:val="920"/>
              <w:jc w:val="center"/>
              <w:spacing w:before="0" w:after="20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tc>
      </w:tr>
    </w:tbl>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shd w:val="clear" w:color="auto" w:fill="ffffff"/>
        <w:tabs>
          <w:tab w:val="left" w:pos="0" w:leader="none"/>
          <w:tab w:val="clear" w:pos="708" w:leader="none"/>
          <w:tab w:val="left" w:pos="1134" w:leader="none"/>
        </w:tabs>
        <w:rPr>
          <w:rFonts w:ascii="Tinos" w:hAnsi="Tinos" w:cs="Tinos"/>
          <w:sz w:val="22"/>
          <w:szCs w:val="22"/>
        </w:rPr>
      </w:pPr>
      <w:r>
        <w:rPr>
          <w:rFonts w:ascii="Tinos" w:hAnsi="Tinos" w:eastAsia="Tinos" w:cs="Tinos"/>
          <w:sz w:val="22"/>
          <w:szCs w:val="22"/>
        </w:rPr>
        <w:t xml:space="preserve">Цена контракта составляет __________ ( ________________________) рублей _______ копеек, в том числе НДС (*%) - _______руб. /НДС – не облагается.</w:t>
      </w:r>
      <w:r>
        <w:rPr>
          <w:rFonts w:ascii="Tinos" w:hAnsi="Tinos" w:cs="Tinos"/>
          <w:sz w:val="22"/>
          <w:szCs w:val="22"/>
        </w:rPr>
      </w:r>
      <w:r>
        <w:rPr>
          <w:rFonts w:ascii="Tinos" w:hAnsi="Tinos" w:cs="Tinos"/>
          <w:sz w:val="22"/>
          <w:szCs w:val="22"/>
        </w:rPr>
      </w:r>
    </w:p>
    <w:p>
      <w:pPr>
        <w:tabs>
          <w:tab w:val="clear" w:pos="708" w:leader="none"/>
          <w:tab w:val="left" w:pos="1002" w:leader="none"/>
          <w:tab w:val="left" w:pos="6486" w:leader="none"/>
        </w:tabs>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tabs>
          <w:tab w:val="clear" w:pos="708" w:leader="none"/>
          <w:tab w:val="left" w:pos="1002" w:leader="none"/>
          <w:tab w:val="left" w:pos="6486" w:leader="none"/>
        </w:tabs>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tabs>
          <w:tab w:val="clear" w:pos="708" w:leader="none"/>
          <w:tab w:val="left" w:pos="1002" w:leader="none"/>
          <w:tab w:val="left" w:pos="6486" w:leader="none"/>
        </w:tabs>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pStyle w:val="920"/>
        <w:tabs>
          <w:tab w:val="clear" w:pos="708" w:leader="none"/>
          <w:tab w:val="left" w:pos="1002" w:leader="none"/>
          <w:tab w:val="left" w:pos="6486"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tabs>
          <w:tab w:val="clear" w:pos="708" w:leader="none"/>
          <w:tab w:val="left" w:pos="1002" w:leader="none"/>
          <w:tab w:val="left" w:pos="6486" w:leader="none"/>
        </w:tabs>
        <w:rPr>
          <w:rFonts w:ascii="Tinos" w:hAnsi="Tinos" w:cs="Tinos"/>
          <w:sz w:val="22"/>
          <w:szCs w:val="22"/>
        </w:rPr>
      </w:pPr>
      <w:r>
        <w:rPr>
          <w:rFonts w:ascii="Tinos" w:hAnsi="Tinos" w:eastAsia="Tinos" w:cs="Tinos"/>
          <w:sz w:val="22"/>
          <w:szCs w:val="22"/>
        </w:rPr>
        <w:t xml:space="preserve">Заказчик:</w:t>
        <w:tab/>
        <w:t xml:space="preserve">                                                                                                         Исполнитель:</w:t>
      </w:r>
      <w:r>
        <w:rPr>
          <w:rFonts w:ascii="Tinos" w:hAnsi="Tinos" w:cs="Tinos"/>
          <w:sz w:val="22"/>
          <w:szCs w:val="22"/>
        </w:rPr>
      </w:r>
      <w:r>
        <w:rPr>
          <w:rFonts w:ascii="Tinos" w:hAnsi="Tinos" w:cs="Tinos"/>
          <w:sz w:val="22"/>
          <w:szCs w:val="22"/>
        </w:rPr>
      </w:r>
    </w:p>
    <w:p>
      <w:pPr>
        <w:pStyle w:val="920"/>
        <w:spacing w:before="0" w:after="0" w:line="240" w:lineRule="auto"/>
        <w:tabs>
          <w:tab w:val="clear" w:pos="708" w:leader="none"/>
          <w:tab w:val="left" w:pos="1002" w:leader="none"/>
        </w:tabs>
        <w:rPr>
          <w:rFonts w:ascii="Tinos" w:hAnsi="Tinos" w:cs="Tinos"/>
          <w:sz w:val="22"/>
          <w:szCs w:val="22"/>
        </w:rPr>
      </w:pPr>
      <w:r>
        <w:rPr>
          <w:rFonts w:ascii="Tinos" w:hAnsi="Tinos" w:eastAsia="Tinos" w:cs="Tinos"/>
          <w:sz w:val="22"/>
          <w:szCs w:val="22"/>
        </w:rPr>
        <w:t xml:space="preserve">Управление Федеральной службы </w:t>
      </w:r>
      <w:r>
        <w:rPr>
          <w:rFonts w:ascii="Tinos" w:hAnsi="Tinos" w:cs="Tinos"/>
          <w:sz w:val="22"/>
          <w:szCs w:val="22"/>
        </w:rPr>
      </w:r>
      <w:r>
        <w:rPr>
          <w:rFonts w:ascii="Tinos" w:hAnsi="Tinos" w:cs="Tinos"/>
          <w:sz w:val="22"/>
          <w:szCs w:val="22"/>
        </w:rPr>
      </w:r>
    </w:p>
    <w:p>
      <w:pPr>
        <w:pStyle w:val="920"/>
        <w:spacing w:before="0" w:after="0" w:line="240" w:lineRule="auto"/>
        <w:tabs>
          <w:tab w:val="clear" w:pos="708" w:leader="none"/>
          <w:tab w:val="left" w:pos="1002" w:leader="none"/>
        </w:tabs>
        <w:rPr>
          <w:rFonts w:ascii="Tinos" w:hAnsi="Tinos" w:cs="Tinos"/>
          <w:sz w:val="22"/>
          <w:szCs w:val="22"/>
        </w:rPr>
      </w:pPr>
      <w:r>
        <w:rPr>
          <w:rFonts w:ascii="Tinos" w:hAnsi="Tinos" w:eastAsia="Tinos" w:cs="Tinos"/>
          <w:sz w:val="22"/>
          <w:szCs w:val="22"/>
        </w:rPr>
        <w:t xml:space="preserve">государственной регистрации, кадастра и </w:t>
      </w:r>
      <w:r>
        <w:rPr>
          <w:rFonts w:ascii="Tinos" w:hAnsi="Tinos" w:cs="Tinos"/>
          <w:sz w:val="22"/>
          <w:szCs w:val="22"/>
        </w:rPr>
      </w:r>
      <w:r>
        <w:rPr>
          <w:rFonts w:ascii="Tinos" w:hAnsi="Tinos" w:cs="Tinos"/>
          <w:sz w:val="22"/>
          <w:szCs w:val="22"/>
        </w:rPr>
      </w:r>
    </w:p>
    <w:p>
      <w:pPr>
        <w:pStyle w:val="920"/>
        <w:spacing w:before="0" w:after="0" w:line="240" w:lineRule="auto"/>
        <w:tabs>
          <w:tab w:val="clear" w:pos="708" w:leader="none"/>
          <w:tab w:val="left" w:pos="1002" w:leader="none"/>
        </w:tabs>
        <w:rPr>
          <w:rFonts w:ascii="Tinos" w:hAnsi="Tinos" w:cs="Tinos"/>
          <w:sz w:val="22"/>
          <w:szCs w:val="22"/>
        </w:rPr>
      </w:pPr>
      <w:r>
        <w:rPr>
          <w:rFonts w:ascii="Tinos" w:hAnsi="Tinos" w:eastAsia="Tinos" w:cs="Tinos"/>
          <w:sz w:val="22"/>
          <w:szCs w:val="22"/>
        </w:rPr>
        <w:t xml:space="preserve">картографии по Белгородской области </w:t>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20"/>
        <w:rPr>
          <w:rFonts w:ascii="Tinos" w:hAnsi="Tinos" w:cs="Tinos"/>
          <w:sz w:val="22"/>
          <w:szCs w:val="22"/>
        </w:rPr>
      </w:pPr>
      <w:r>
        <w:rPr>
          <w:rFonts w:ascii="Tinos" w:hAnsi="Tinos" w:eastAsia="Tinos" w:cs="Tinos"/>
          <w:sz w:val="22"/>
          <w:szCs w:val="22"/>
        </w:rPr>
        <w:t xml:space="preserve">________________/__________/</w:t>
        <w:tab/>
        <w:t xml:space="preserve">                                             ________________/__________/</w:t>
      </w:r>
      <w:r>
        <w:rPr>
          <w:rFonts w:ascii="Tinos" w:hAnsi="Tinos" w:cs="Tinos"/>
          <w:sz w:val="22"/>
          <w:szCs w:val="22"/>
        </w:rPr>
      </w:r>
      <w:r>
        <w:rPr>
          <w:rFonts w:ascii="Tinos" w:hAnsi="Tinos" w:cs="Tinos"/>
          <w:sz w:val="22"/>
          <w:szCs w:val="22"/>
        </w:rPr>
      </w:r>
    </w:p>
    <w:p>
      <w:pPr>
        <w:pStyle w:val="920"/>
        <w:ind w:firstLine="539"/>
        <w:jc w:val="both"/>
        <w:spacing w:before="0"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sectPr>
      <w:footnotePr>
        <w:numFmt w:val="decimal"/>
      </w:footnotePr>
      <w:endnotePr/>
      <w:type w:val="nextPage"/>
      <w:pgSz w:w="11906" w:h="16838" w:orient="portrait"/>
      <w:pgMar w:top="1134" w:right="850" w:bottom="851" w:left="1701"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Courier New">
    <w:panose1 w:val="02070409020205020404"/>
  </w:font>
  <w:font w:name="Noto Sans CJK SC">
    <w:panose1 w:val="020B0500000000000000"/>
  </w:font>
  <w:font w:name="FreeSans">
    <w:panose1 w:val="020B0504020202020204"/>
  </w:font>
  <w:font w:name="Segoe UI">
    <w:panose1 w:val="020B0502040504020204"/>
  </w:font>
  <w:font w:name="Times New Roman">
    <w:panose1 w:val="02020603050405020304"/>
  </w:font>
  <w:font w:name="PT Astra Serif">
    <w:panose1 w:val="020A0603040505020204"/>
  </w:font>
  <w:font w:name="Arial">
    <w:panose1 w:val="020B0604020202020204"/>
  </w:font>
  <w:font w:name="Calibri Light">
    <w:panose1 w:val="020F0502020204030204"/>
  </w:font>
  <w:font w:name="Calibri">
    <w:panose1 w:val="020F0502020204030204"/>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941"/>
        <w:ind w:hanging="142"/>
        <w:rPr>
          <w:sz w:val="16"/>
          <w:szCs w:val="16"/>
          <w:lang w:val="ru-RU"/>
        </w:rPr>
      </w:pPr>
      <w:r>
        <w:rPr>
          <w:rStyle w:val="932"/>
        </w:rPr>
        <w:footnoteRef/>
      </w:r>
      <w:r>
        <w:rPr>
          <w:sz w:val="16"/>
          <w:szCs w:val="16"/>
          <w:lang w:val="ru-RU"/>
        </w:rPr>
        <w:tab/>
        <w:t xml:space="preserve">а) 1000 рублей, если цена контракта не превышает 3 млн. рублей (включительно);</w:t>
      </w:r>
      <w:r>
        <w:rPr>
          <w:sz w:val="16"/>
          <w:szCs w:val="16"/>
          <w:lang w:val="ru-RU"/>
        </w:rPr>
      </w:r>
      <w:r>
        <w:rPr>
          <w:sz w:val="16"/>
          <w:szCs w:val="16"/>
          <w:lang w:val="ru-RU"/>
        </w:rPr>
      </w:r>
    </w:p>
    <w:p>
      <w:pPr>
        <w:pStyle w:val="941"/>
        <w:rPr>
          <w:sz w:val="16"/>
          <w:szCs w:val="16"/>
          <w:lang w:val="ru-RU"/>
        </w:rPr>
      </w:pPr>
      <w:r>
        <w:rPr>
          <w:sz w:val="16"/>
          <w:szCs w:val="16"/>
          <w:lang w:val="ru-RU"/>
        </w:rPr>
        <w:t xml:space="preserve">б) 5000 рублей, если цена контракта составляет от 3 млн. рублей до 50 млн. рублей (включительно);</w:t>
      </w:r>
      <w:r>
        <w:rPr>
          <w:sz w:val="16"/>
          <w:szCs w:val="16"/>
          <w:lang w:val="ru-RU"/>
        </w:rPr>
      </w:r>
      <w:r>
        <w:rPr>
          <w:sz w:val="16"/>
          <w:szCs w:val="16"/>
          <w:lang w:val="ru-RU"/>
        </w:rPr>
      </w:r>
    </w:p>
    <w:p>
      <w:pPr>
        <w:pStyle w:val="941"/>
        <w:rPr>
          <w:sz w:val="16"/>
          <w:szCs w:val="16"/>
          <w:lang w:val="ru-RU"/>
        </w:rPr>
      </w:pPr>
      <w:r>
        <w:rPr>
          <w:sz w:val="16"/>
          <w:szCs w:val="16"/>
          <w:lang w:val="ru-RU"/>
        </w:rPr>
        <w:t xml:space="preserve">в) 10000 рублей, если цена контракта составляет от 50 млн. рублей до 100 млн. рублей (включительно);</w:t>
      </w:r>
      <w:r>
        <w:rPr>
          <w:sz w:val="16"/>
          <w:szCs w:val="16"/>
          <w:lang w:val="ru-RU"/>
        </w:rPr>
      </w:r>
      <w:r>
        <w:rPr>
          <w:sz w:val="16"/>
          <w:szCs w:val="16"/>
          <w:lang w:val="ru-RU"/>
        </w:rPr>
      </w:r>
    </w:p>
    <w:p>
      <w:pPr>
        <w:pStyle w:val="941"/>
        <w:rPr>
          <w:sz w:val="16"/>
          <w:szCs w:val="16"/>
          <w:lang w:val="ru-RU"/>
        </w:rPr>
      </w:pPr>
      <w:r>
        <w:rPr>
          <w:sz w:val="16"/>
          <w:szCs w:val="16"/>
          <w:lang w:val="ru-RU"/>
        </w:rPr>
        <w:t xml:space="preserve">г) 100000 рублей, если цена контракта превышает 100 млн. рублей.</w:t>
      </w:r>
      <w:r>
        <w:rPr>
          <w:sz w:val="16"/>
          <w:szCs w:val="16"/>
          <w:lang w:val="ru-RU"/>
        </w:rPr>
      </w:r>
      <w:r>
        <w:rPr>
          <w:sz w:val="16"/>
          <w:szCs w:val="16"/>
          <w:lang w:val="ru-RU"/>
        </w:rPr>
      </w:r>
    </w:p>
  </w:footnote>
  <w:footnote w:id="3">
    <w:p>
      <w:pPr>
        <w:pStyle w:val="941"/>
        <w:rPr>
          <w:sz w:val="16"/>
          <w:szCs w:val="16"/>
          <w:lang w:val="ru-RU"/>
        </w:rPr>
      </w:pPr>
      <w:r>
        <w:rPr>
          <w:rStyle w:val="932"/>
        </w:rPr>
        <w:footnoteRef/>
      </w:r>
      <w:r>
        <w:rPr>
          <w:rStyle w:val="924"/>
          <w:sz w:val="18"/>
          <w:szCs w:val="18"/>
          <w:lang w:val="ru-RU"/>
        </w:rPr>
        <w:t xml:space="preserve">2</w:t>
      </w:r>
      <w:r>
        <w:rPr>
          <w:sz w:val="16"/>
          <w:szCs w:val="16"/>
          <w:lang w:val="ru-RU"/>
        </w:rPr>
        <w:t xml:space="preserve">а) 10 процентов цены контракта (этапа) в случае, если цена контракта (этапа) не превышает 3 млн. рублей;</w:t>
      </w:r>
      <w:r>
        <w:rPr>
          <w:sz w:val="16"/>
          <w:szCs w:val="16"/>
          <w:lang w:val="ru-RU"/>
        </w:rPr>
      </w:r>
      <w:r>
        <w:rPr>
          <w:sz w:val="16"/>
          <w:szCs w:val="16"/>
          <w:lang w:val="ru-RU"/>
        </w:rPr>
      </w:r>
    </w:p>
    <w:p>
      <w:pPr>
        <w:pStyle w:val="941"/>
        <w:rPr>
          <w:sz w:val="16"/>
          <w:szCs w:val="16"/>
          <w:lang w:val="ru-RU"/>
        </w:rPr>
      </w:pPr>
      <w:r>
        <w:rPr>
          <w:sz w:val="16"/>
          <w:szCs w:val="16"/>
          <w:lang w:val="ru-RU"/>
        </w:rPr>
        <w:t xml:space="preserve">б) 5 процентов цены контракта (этапа) в случае, если цена контракта (этапа) составляет от 3 млн. рублей до 50 млн. рублей (включительно);</w:t>
      </w:r>
      <w:r>
        <w:rPr>
          <w:sz w:val="16"/>
          <w:szCs w:val="16"/>
          <w:lang w:val="ru-RU"/>
        </w:rPr>
      </w:r>
      <w:r>
        <w:rPr>
          <w:sz w:val="16"/>
          <w:szCs w:val="16"/>
          <w:lang w:val="ru-RU"/>
        </w:rPr>
      </w:r>
    </w:p>
    <w:p>
      <w:pPr>
        <w:pStyle w:val="941"/>
        <w:rPr>
          <w:sz w:val="16"/>
          <w:szCs w:val="16"/>
          <w:lang w:val="ru-RU"/>
        </w:rPr>
      </w:pPr>
      <w:r>
        <w:rPr>
          <w:sz w:val="16"/>
          <w:szCs w:val="16"/>
          <w:lang w:val="ru-RU"/>
        </w:rPr>
        <w:t xml:space="preserve">в) 1 процент цены контракта (этапа) в случае, если цена контракта (этапа) составляет от 50 млн. рублей до 100 млн. рублей (включительно);</w:t>
      </w:r>
      <w:r>
        <w:rPr>
          <w:sz w:val="16"/>
          <w:szCs w:val="16"/>
          <w:lang w:val="ru-RU"/>
        </w:rPr>
      </w:r>
      <w:r>
        <w:rPr>
          <w:sz w:val="16"/>
          <w:szCs w:val="16"/>
          <w:lang w:val="ru-RU"/>
        </w:rPr>
      </w:r>
    </w:p>
    <w:p>
      <w:pPr>
        <w:pStyle w:val="941"/>
        <w:rPr>
          <w:sz w:val="16"/>
          <w:szCs w:val="16"/>
          <w:lang w:val="ru-RU"/>
        </w:rPr>
      </w:pPr>
      <w:r>
        <w:rPr>
          <w:sz w:val="16"/>
          <w:szCs w:val="16"/>
          <w:lang w:val="ru-RU"/>
        </w:rPr>
        <w:t xml:space="preserve">г) 0,5 процента цены контракта (этапа) в случае, если цена контракта (этапа) составляет от 100 млн. рублей до 500 млн. рублей (включительно);</w:t>
      </w:r>
      <w:r>
        <w:rPr>
          <w:sz w:val="16"/>
          <w:szCs w:val="16"/>
          <w:lang w:val="ru-RU"/>
        </w:rPr>
      </w:r>
      <w:r>
        <w:rPr>
          <w:sz w:val="16"/>
          <w:szCs w:val="16"/>
          <w:lang w:val="ru-RU"/>
        </w:rPr>
      </w:r>
    </w:p>
    <w:p>
      <w:pPr>
        <w:pStyle w:val="941"/>
        <w:rPr>
          <w:sz w:val="16"/>
          <w:szCs w:val="16"/>
          <w:lang w:val="ru-RU"/>
        </w:rPr>
      </w:pPr>
      <w:r>
        <w:rPr>
          <w:sz w:val="16"/>
          <w:szCs w:val="16"/>
          <w:lang w:val="ru-RU"/>
        </w:rPr>
        <w:t xml:space="preserve">д) 0,4 процента цены контракта (этапа) в случае, если цена контракта (этапа) составляет от 500 млн. рублей до 1 млрд. рублей (включительно);</w:t>
      </w:r>
      <w:r>
        <w:rPr>
          <w:sz w:val="16"/>
          <w:szCs w:val="16"/>
          <w:lang w:val="ru-RU"/>
        </w:rPr>
      </w:r>
      <w:r>
        <w:rPr>
          <w:sz w:val="16"/>
          <w:szCs w:val="16"/>
          <w:lang w:val="ru-RU"/>
        </w:rPr>
      </w:r>
    </w:p>
    <w:p>
      <w:pPr>
        <w:pStyle w:val="941"/>
        <w:rPr>
          <w:sz w:val="16"/>
          <w:szCs w:val="16"/>
          <w:lang w:val="ru-RU"/>
        </w:rPr>
      </w:pPr>
      <w:r>
        <w:rPr>
          <w:sz w:val="16"/>
          <w:szCs w:val="16"/>
          <w:lang w:val="ru-RU"/>
        </w:rPr>
        <w:t xml:space="preserve">е) 0,3 процента цены контракта (этапа) в случае, если цена контракта (этапа) составляет от 1 млрд. рублей до 2 млрд. рублей (включительно);</w:t>
      </w:r>
      <w:r>
        <w:rPr>
          <w:sz w:val="16"/>
          <w:szCs w:val="16"/>
          <w:lang w:val="ru-RU"/>
        </w:rPr>
      </w:r>
      <w:r>
        <w:rPr>
          <w:sz w:val="16"/>
          <w:szCs w:val="16"/>
          <w:lang w:val="ru-RU"/>
        </w:rPr>
      </w:r>
    </w:p>
    <w:p>
      <w:pPr>
        <w:pStyle w:val="941"/>
        <w:rPr>
          <w:sz w:val="16"/>
          <w:szCs w:val="16"/>
          <w:lang w:val="ru-RU"/>
        </w:rPr>
      </w:pPr>
      <w:r>
        <w:rPr>
          <w:sz w:val="16"/>
          <w:szCs w:val="16"/>
          <w:lang w:val="ru-RU"/>
        </w:rPr>
        <w:t xml:space="preserve">ж) 0,25 процента цены контракта (этапа) в случае, если цена контракта (этапа) составляет от 2 млрд. рублей до 5 млрд. рублей (включительно);</w:t>
      </w:r>
      <w:r>
        <w:rPr>
          <w:sz w:val="16"/>
          <w:szCs w:val="16"/>
          <w:lang w:val="ru-RU"/>
        </w:rPr>
      </w:r>
      <w:r>
        <w:rPr>
          <w:sz w:val="16"/>
          <w:szCs w:val="16"/>
          <w:lang w:val="ru-RU"/>
        </w:rPr>
      </w:r>
    </w:p>
    <w:p>
      <w:pPr>
        <w:pStyle w:val="941"/>
        <w:rPr>
          <w:sz w:val="16"/>
          <w:szCs w:val="16"/>
          <w:lang w:val="ru-RU"/>
        </w:rPr>
      </w:pPr>
      <w:r>
        <w:rPr>
          <w:sz w:val="16"/>
          <w:szCs w:val="16"/>
          <w:lang w:val="ru-RU"/>
        </w:rPr>
        <w:t xml:space="preserve">з) 0,2 процента цены контракта (этапа) в случае, если цена контракта (этапа) составляет от 5 млрд. рублей до 10 млрд. рублей (включительно);</w:t>
      </w:r>
      <w:r>
        <w:rPr>
          <w:sz w:val="16"/>
          <w:szCs w:val="16"/>
          <w:lang w:val="ru-RU"/>
        </w:rPr>
      </w:r>
      <w:r>
        <w:rPr>
          <w:sz w:val="16"/>
          <w:szCs w:val="16"/>
          <w:lang w:val="ru-RU"/>
        </w:rPr>
      </w:r>
    </w:p>
    <w:p>
      <w:pPr>
        <w:pStyle w:val="941"/>
        <w:rPr>
          <w:sz w:val="16"/>
          <w:szCs w:val="16"/>
          <w:lang w:val="ru-RU"/>
        </w:rPr>
      </w:pPr>
      <w:r>
        <w:rPr>
          <w:sz w:val="16"/>
          <w:szCs w:val="16"/>
          <w:lang w:val="ru-RU"/>
        </w:rPr>
        <w:t xml:space="preserve">и) 0,1 процента цены контракта (этапа) в случае, если цена контракта (этапа) превышает 10 млрд. рублей.</w:t>
      </w:r>
      <w:r>
        <w:rPr>
          <w:sz w:val="16"/>
          <w:szCs w:val="16"/>
          <w:lang w:val="ru-RU"/>
        </w:rPr>
      </w:r>
      <w:r>
        <w:rPr>
          <w:sz w:val="16"/>
          <w:szCs w:val="16"/>
          <w:lang w:val="ru-RU"/>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1">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numbering" w:styleId="750">
    <w:name w:val="No List"/>
    <w:uiPriority w:val="99"/>
    <w:semiHidden/>
    <w:unhideWhenUsed/>
  </w:style>
  <w:style w:type="character" w:styleId="751">
    <w:name w:val="Heading 1 Char"/>
    <w:basedOn w:val="923"/>
    <w:link w:val="921"/>
    <w:uiPriority w:val="9"/>
    <w:rPr>
      <w:rFonts w:ascii="Liberation Sans" w:hAnsi="Liberation Sans" w:eastAsia="Liberation Sans" w:cs="Liberation Sans"/>
      <w:sz w:val="40"/>
      <w:szCs w:val="40"/>
    </w:rPr>
  </w:style>
  <w:style w:type="character" w:styleId="752">
    <w:name w:val="Heading 2 Char"/>
    <w:basedOn w:val="923"/>
    <w:link w:val="922"/>
    <w:uiPriority w:val="9"/>
    <w:rPr>
      <w:rFonts w:ascii="Liberation Sans" w:hAnsi="Liberation Sans" w:eastAsia="Liberation Sans" w:cs="Liberation Sans"/>
      <w:sz w:val="34"/>
    </w:rPr>
  </w:style>
  <w:style w:type="paragraph" w:styleId="753">
    <w:name w:val="Heading 3"/>
    <w:basedOn w:val="920"/>
    <w:next w:val="920"/>
    <w:link w:val="754"/>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54">
    <w:name w:val="Heading 3 Char"/>
    <w:basedOn w:val="923"/>
    <w:link w:val="753"/>
    <w:uiPriority w:val="9"/>
    <w:rPr>
      <w:rFonts w:ascii="Liberation Sans" w:hAnsi="Liberation Sans" w:eastAsia="Liberation Sans" w:cs="Liberation Sans"/>
      <w:sz w:val="30"/>
      <w:szCs w:val="30"/>
    </w:rPr>
  </w:style>
  <w:style w:type="paragraph" w:styleId="755">
    <w:name w:val="Heading 4"/>
    <w:basedOn w:val="920"/>
    <w:next w:val="920"/>
    <w:link w:val="756"/>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56">
    <w:name w:val="Heading 4 Char"/>
    <w:basedOn w:val="923"/>
    <w:link w:val="755"/>
    <w:uiPriority w:val="9"/>
    <w:rPr>
      <w:rFonts w:ascii="Liberation Sans" w:hAnsi="Liberation Sans" w:eastAsia="Liberation Sans" w:cs="Liberation Sans"/>
      <w:b/>
      <w:bCs/>
      <w:sz w:val="26"/>
      <w:szCs w:val="26"/>
    </w:rPr>
  </w:style>
  <w:style w:type="paragraph" w:styleId="757">
    <w:name w:val="Heading 5"/>
    <w:basedOn w:val="920"/>
    <w:next w:val="920"/>
    <w:link w:val="758"/>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58">
    <w:name w:val="Heading 5 Char"/>
    <w:basedOn w:val="923"/>
    <w:link w:val="757"/>
    <w:uiPriority w:val="9"/>
    <w:rPr>
      <w:rFonts w:ascii="Liberation Sans" w:hAnsi="Liberation Sans" w:eastAsia="Liberation Sans" w:cs="Liberation Sans"/>
      <w:b/>
      <w:bCs/>
      <w:sz w:val="24"/>
      <w:szCs w:val="24"/>
    </w:rPr>
  </w:style>
  <w:style w:type="paragraph" w:styleId="759">
    <w:name w:val="Heading 6"/>
    <w:basedOn w:val="920"/>
    <w:next w:val="920"/>
    <w:link w:val="760"/>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60">
    <w:name w:val="Heading 6 Char"/>
    <w:basedOn w:val="923"/>
    <w:link w:val="759"/>
    <w:uiPriority w:val="9"/>
    <w:rPr>
      <w:rFonts w:ascii="Liberation Sans" w:hAnsi="Liberation Sans" w:eastAsia="Liberation Sans" w:cs="Liberation Sans"/>
      <w:b/>
      <w:bCs/>
      <w:sz w:val="22"/>
      <w:szCs w:val="22"/>
    </w:rPr>
  </w:style>
  <w:style w:type="paragraph" w:styleId="761">
    <w:name w:val="Heading 7"/>
    <w:basedOn w:val="920"/>
    <w:next w:val="920"/>
    <w:link w:val="762"/>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62">
    <w:name w:val="Heading 7 Char"/>
    <w:basedOn w:val="923"/>
    <w:link w:val="761"/>
    <w:uiPriority w:val="9"/>
    <w:rPr>
      <w:rFonts w:ascii="Liberation Sans" w:hAnsi="Liberation Sans" w:eastAsia="Liberation Sans" w:cs="Liberation Sans"/>
      <w:b/>
      <w:bCs/>
      <w:i/>
      <w:iCs/>
      <w:sz w:val="22"/>
      <w:szCs w:val="22"/>
    </w:rPr>
  </w:style>
  <w:style w:type="paragraph" w:styleId="763">
    <w:name w:val="Heading 8"/>
    <w:basedOn w:val="920"/>
    <w:next w:val="920"/>
    <w:link w:val="764"/>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64">
    <w:name w:val="Heading 8 Char"/>
    <w:basedOn w:val="923"/>
    <w:link w:val="763"/>
    <w:uiPriority w:val="9"/>
    <w:rPr>
      <w:rFonts w:ascii="Liberation Sans" w:hAnsi="Liberation Sans" w:eastAsia="Liberation Sans" w:cs="Liberation Sans"/>
      <w:i/>
      <w:iCs/>
      <w:sz w:val="22"/>
      <w:szCs w:val="22"/>
    </w:rPr>
  </w:style>
  <w:style w:type="paragraph" w:styleId="765">
    <w:name w:val="Heading 9"/>
    <w:basedOn w:val="920"/>
    <w:next w:val="920"/>
    <w:link w:val="766"/>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66">
    <w:name w:val="Heading 9 Char"/>
    <w:basedOn w:val="923"/>
    <w:link w:val="765"/>
    <w:uiPriority w:val="9"/>
    <w:rPr>
      <w:rFonts w:ascii="Liberation Sans" w:hAnsi="Liberation Sans" w:eastAsia="Liberation Sans" w:cs="Liberation Sans"/>
      <w:i/>
      <w:iCs/>
      <w:sz w:val="21"/>
      <w:szCs w:val="21"/>
    </w:rPr>
  </w:style>
  <w:style w:type="paragraph" w:styleId="767">
    <w:name w:val="No Spacing"/>
    <w:uiPriority w:val="1"/>
    <w:qFormat/>
    <w:pPr>
      <w:spacing w:before="0" w:after="0" w:line="240" w:lineRule="auto"/>
    </w:pPr>
  </w:style>
  <w:style w:type="paragraph" w:styleId="768">
    <w:name w:val="Title"/>
    <w:basedOn w:val="920"/>
    <w:next w:val="920"/>
    <w:link w:val="769"/>
    <w:uiPriority w:val="10"/>
    <w:qFormat/>
    <w:pPr>
      <w:contextualSpacing/>
      <w:spacing w:before="300" w:after="200"/>
    </w:pPr>
    <w:rPr>
      <w:sz w:val="48"/>
      <w:szCs w:val="48"/>
    </w:rPr>
  </w:style>
  <w:style w:type="character" w:styleId="769">
    <w:name w:val="Title Char"/>
    <w:basedOn w:val="923"/>
    <w:link w:val="768"/>
    <w:uiPriority w:val="10"/>
    <w:rPr>
      <w:sz w:val="48"/>
      <w:szCs w:val="48"/>
    </w:rPr>
  </w:style>
  <w:style w:type="paragraph" w:styleId="770">
    <w:name w:val="Subtitle"/>
    <w:basedOn w:val="920"/>
    <w:next w:val="920"/>
    <w:link w:val="771"/>
    <w:uiPriority w:val="11"/>
    <w:qFormat/>
    <w:pPr>
      <w:spacing w:before="200" w:after="200"/>
    </w:pPr>
    <w:rPr>
      <w:sz w:val="24"/>
      <w:szCs w:val="24"/>
    </w:rPr>
  </w:style>
  <w:style w:type="character" w:styleId="771">
    <w:name w:val="Subtitle Char"/>
    <w:basedOn w:val="923"/>
    <w:link w:val="770"/>
    <w:uiPriority w:val="11"/>
    <w:rPr>
      <w:sz w:val="24"/>
      <w:szCs w:val="24"/>
    </w:rPr>
  </w:style>
  <w:style w:type="paragraph" w:styleId="772">
    <w:name w:val="Quote"/>
    <w:basedOn w:val="920"/>
    <w:next w:val="920"/>
    <w:link w:val="773"/>
    <w:uiPriority w:val="29"/>
    <w:qFormat/>
    <w:pPr>
      <w:ind w:left="720" w:right="720"/>
    </w:pPr>
    <w:rPr>
      <w:i/>
    </w:rPr>
  </w:style>
  <w:style w:type="character" w:styleId="773">
    <w:name w:val="Quote Char"/>
    <w:link w:val="772"/>
    <w:uiPriority w:val="29"/>
    <w:rPr>
      <w:i/>
    </w:rPr>
  </w:style>
  <w:style w:type="paragraph" w:styleId="774">
    <w:name w:val="Intense Quote"/>
    <w:basedOn w:val="920"/>
    <w:next w:val="920"/>
    <w:link w:val="77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5">
    <w:name w:val="Intense Quote Char"/>
    <w:link w:val="774"/>
    <w:uiPriority w:val="30"/>
    <w:rPr>
      <w:i/>
    </w:rPr>
  </w:style>
  <w:style w:type="paragraph" w:styleId="776">
    <w:name w:val="Header"/>
    <w:basedOn w:val="920"/>
    <w:link w:val="777"/>
    <w:uiPriority w:val="99"/>
    <w:unhideWhenUsed/>
    <w:pPr>
      <w:spacing w:after="0" w:line="240" w:lineRule="auto"/>
      <w:tabs>
        <w:tab w:val="center" w:pos="7143" w:leader="none"/>
        <w:tab w:val="right" w:pos="14287" w:leader="none"/>
      </w:tabs>
    </w:pPr>
  </w:style>
  <w:style w:type="character" w:styleId="777">
    <w:name w:val="Header Char"/>
    <w:basedOn w:val="923"/>
    <w:link w:val="776"/>
    <w:uiPriority w:val="99"/>
  </w:style>
  <w:style w:type="paragraph" w:styleId="778">
    <w:name w:val="Footer"/>
    <w:basedOn w:val="920"/>
    <w:link w:val="779"/>
    <w:uiPriority w:val="99"/>
    <w:unhideWhenUsed/>
    <w:pPr>
      <w:spacing w:after="0" w:line="240" w:lineRule="auto"/>
      <w:tabs>
        <w:tab w:val="center" w:pos="7143" w:leader="none"/>
        <w:tab w:val="right" w:pos="14287" w:leader="none"/>
      </w:tabs>
    </w:pPr>
  </w:style>
  <w:style w:type="character" w:styleId="779">
    <w:name w:val="Footer Char"/>
    <w:basedOn w:val="923"/>
    <w:link w:val="778"/>
    <w:uiPriority w:val="99"/>
  </w:style>
  <w:style w:type="character" w:styleId="780">
    <w:name w:val="Caption Char"/>
    <w:basedOn w:val="923"/>
    <w:link w:val="939"/>
    <w:uiPriority w:val="35"/>
    <w:rPr>
      <w:b/>
      <w:bCs/>
      <w:color w:val="4f81bd" w:themeColor="accent1"/>
      <w:sz w:val="18"/>
      <w:szCs w:val="18"/>
    </w:rPr>
  </w:style>
  <w:style w:type="table" w:styleId="781">
    <w:name w:val="Table Grid Light"/>
    <w:basedOn w:val="95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2">
    <w:name w:val="Plain Table 1"/>
    <w:basedOn w:val="95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83">
    <w:name w:val="Plain Table 2"/>
    <w:basedOn w:val="95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84">
    <w:name w:val="Plain Table 3"/>
    <w:basedOn w:val="95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5">
    <w:name w:val="Plain Table 4"/>
    <w:basedOn w:val="95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6">
    <w:name w:val="Plain Table 5"/>
    <w:basedOn w:val="95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7">
    <w:name w:val="Grid Table 1 Light"/>
    <w:basedOn w:val="95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88">
    <w:name w:val="Grid Table 1 Light - Accent 1"/>
    <w:basedOn w:val="95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89">
    <w:name w:val="Grid Table 1 Light - Accent 2"/>
    <w:basedOn w:val="95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0">
    <w:name w:val="Grid Table 1 Light - Accent 3"/>
    <w:basedOn w:val="95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1">
    <w:name w:val="Grid Table 1 Light - Accent 4"/>
    <w:basedOn w:val="95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92">
    <w:name w:val="Grid Table 1 Light - Accent 5"/>
    <w:basedOn w:val="95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93">
    <w:name w:val="Grid Table 1 Light - Accent 6"/>
    <w:basedOn w:val="95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94">
    <w:name w:val="Grid Table 2"/>
    <w:basedOn w:val="95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95">
    <w:name w:val="Grid Table 2 - Accent 1"/>
    <w:basedOn w:val="95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96">
    <w:name w:val="Grid Table 2 - Accent 2"/>
    <w:basedOn w:val="95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97">
    <w:name w:val="Grid Table 2 - Accent 3"/>
    <w:basedOn w:val="95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98">
    <w:name w:val="Grid Table 2 - Accent 4"/>
    <w:basedOn w:val="95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99">
    <w:name w:val="Grid Table 2 - Accent 5"/>
    <w:basedOn w:val="95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0">
    <w:name w:val="Grid Table 2 - Accent 6"/>
    <w:basedOn w:val="95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1">
    <w:name w:val="Grid Table 3"/>
    <w:basedOn w:val="95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2">
    <w:name w:val="Grid Table 3 - Accent 1"/>
    <w:basedOn w:val="95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3">
    <w:name w:val="Grid Table 3 - Accent 2"/>
    <w:basedOn w:val="95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4">
    <w:name w:val="Grid Table 3 - Accent 3"/>
    <w:basedOn w:val="95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5">
    <w:name w:val="Grid Table 3 - Accent 4"/>
    <w:basedOn w:val="95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6">
    <w:name w:val="Grid Table 3 - Accent 5"/>
    <w:basedOn w:val="95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7">
    <w:name w:val="Grid Table 3 - Accent 6"/>
    <w:basedOn w:val="95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8">
    <w:name w:val="Grid Table 4"/>
    <w:basedOn w:val="95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9">
    <w:name w:val="Grid Table 4 - Accent 1"/>
    <w:basedOn w:val="95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0">
    <w:name w:val="Grid Table 4 - Accent 2"/>
    <w:basedOn w:val="95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1">
    <w:name w:val="Grid Table 4 - Accent 3"/>
    <w:basedOn w:val="95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2">
    <w:name w:val="Grid Table 4 - Accent 4"/>
    <w:basedOn w:val="95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3">
    <w:name w:val="Grid Table 4 - Accent 5"/>
    <w:basedOn w:val="95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4">
    <w:name w:val="Grid Table 4 - Accent 6"/>
    <w:basedOn w:val="95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5">
    <w:name w:val="Grid Table 5 Dark"/>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16">
    <w:name w:val="Grid Table 5 Dark- Accent 1"/>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17">
    <w:name w:val="Grid Table 5 Dark - Accent 2"/>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18">
    <w:name w:val="Grid Table 5 Dark - Accent 3"/>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19">
    <w:name w:val="Grid Table 5 Dark- Accent 4"/>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20">
    <w:name w:val="Grid Table 5 Dark - Accent 5"/>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821">
    <w:name w:val="Grid Table 5 Dark - Accent 6"/>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822">
    <w:name w:val="Grid Table 6 Colorful"/>
    <w:basedOn w:val="95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23">
    <w:name w:val="Grid Table 6 Colorful - Accent 1"/>
    <w:basedOn w:val="95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824">
    <w:name w:val="Grid Table 6 Colorful - Accent 2"/>
    <w:basedOn w:val="95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825">
    <w:name w:val="Grid Table 6 Colorful - Accent 3"/>
    <w:basedOn w:val="95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826">
    <w:name w:val="Grid Table 6 Colorful - Accent 4"/>
    <w:basedOn w:val="95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827">
    <w:name w:val="Grid Table 6 Colorful - Accent 5"/>
    <w:basedOn w:val="95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28">
    <w:name w:val="Grid Table 6 Colorful - Accent 6"/>
    <w:basedOn w:val="95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29">
    <w:name w:val="Grid Table 7 Colorful"/>
    <w:basedOn w:val="95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0">
    <w:name w:val="Grid Table 7 Colorful - Accent 1"/>
    <w:basedOn w:val="95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1">
    <w:name w:val="Grid Table 7 Colorful - Accent 2"/>
    <w:basedOn w:val="95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32">
    <w:name w:val="Grid Table 7 Colorful - Accent 3"/>
    <w:basedOn w:val="95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33">
    <w:name w:val="Grid Table 7 Colorful - Accent 4"/>
    <w:basedOn w:val="95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34">
    <w:name w:val="Grid Table 7 Colorful - Accent 5"/>
    <w:basedOn w:val="95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35">
    <w:name w:val="Grid Table 7 Colorful - Accent 6"/>
    <w:basedOn w:val="95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36">
    <w:name w:val="List Table 1 Light"/>
    <w:basedOn w:val="95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7">
    <w:name w:val="List Table 1 Light - Accent 1"/>
    <w:basedOn w:val="952"/>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38">
    <w:name w:val="List Table 1 Light - Accent 2"/>
    <w:basedOn w:val="95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39">
    <w:name w:val="List Table 1 Light - Accent 3"/>
    <w:basedOn w:val="95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0">
    <w:name w:val="List Table 1 Light - Accent 4"/>
    <w:basedOn w:val="95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1">
    <w:name w:val="List Table 1 Light - Accent 5"/>
    <w:basedOn w:val="952"/>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42">
    <w:name w:val="List Table 1 Light - Accent 6"/>
    <w:basedOn w:val="95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43">
    <w:name w:val="List Table 2"/>
    <w:basedOn w:val="95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44">
    <w:name w:val="List Table 2 - Accent 1"/>
    <w:basedOn w:val="95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45">
    <w:name w:val="List Table 2 - Accent 2"/>
    <w:basedOn w:val="95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46">
    <w:name w:val="List Table 2 - Accent 3"/>
    <w:basedOn w:val="95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47">
    <w:name w:val="List Table 2 - Accent 4"/>
    <w:basedOn w:val="95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48">
    <w:name w:val="List Table 2 - Accent 5"/>
    <w:basedOn w:val="95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49">
    <w:name w:val="List Table 2 - Accent 6"/>
    <w:basedOn w:val="95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0">
    <w:name w:val="List Table 3"/>
    <w:basedOn w:val="95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1">
    <w:name w:val="List Table 3 - Accent 1"/>
    <w:basedOn w:val="95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52">
    <w:name w:val="List Table 3 - Accent 2"/>
    <w:basedOn w:val="95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53">
    <w:name w:val="List Table 3 - Accent 3"/>
    <w:basedOn w:val="95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54">
    <w:name w:val="List Table 3 - Accent 4"/>
    <w:basedOn w:val="95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55">
    <w:name w:val="List Table 3 - Accent 5"/>
    <w:basedOn w:val="95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56">
    <w:name w:val="List Table 3 - Accent 6"/>
    <w:basedOn w:val="95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57">
    <w:name w:val="List Table 4"/>
    <w:basedOn w:val="95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8">
    <w:name w:val="List Table 4 - Accent 1"/>
    <w:basedOn w:val="95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59">
    <w:name w:val="List Table 4 - Accent 2"/>
    <w:basedOn w:val="95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60">
    <w:name w:val="List Table 4 - Accent 3"/>
    <w:basedOn w:val="95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61">
    <w:name w:val="List Table 4 - Accent 4"/>
    <w:basedOn w:val="95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62">
    <w:name w:val="List Table 4 - Accent 5"/>
    <w:basedOn w:val="95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63">
    <w:name w:val="List Table 4 - Accent 6"/>
    <w:basedOn w:val="95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64">
    <w:name w:val="List Table 5 Dark"/>
    <w:basedOn w:val="95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5">
    <w:name w:val="List Table 5 Dark - Accent 1"/>
    <w:basedOn w:val="95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6">
    <w:name w:val="List Table 5 Dark - Accent 2"/>
    <w:basedOn w:val="95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7">
    <w:name w:val="List Table 5 Dark - Accent 3"/>
    <w:basedOn w:val="95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8">
    <w:name w:val="List Table 5 Dark - Accent 4"/>
    <w:basedOn w:val="95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9">
    <w:name w:val="List Table 5 Dark - Accent 5"/>
    <w:basedOn w:val="95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0">
    <w:name w:val="List Table 5 Dark - Accent 6"/>
    <w:basedOn w:val="95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1">
    <w:name w:val="List Table 6 Colorful"/>
    <w:basedOn w:val="95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72">
    <w:name w:val="List Table 6 Colorful - Accent 1"/>
    <w:basedOn w:val="95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73">
    <w:name w:val="List Table 6 Colorful - Accent 2"/>
    <w:basedOn w:val="95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74">
    <w:name w:val="List Table 6 Colorful - Accent 3"/>
    <w:basedOn w:val="95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75">
    <w:name w:val="List Table 6 Colorful - Accent 4"/>
    <w:basedOn w:val="95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76">
    <w:name w:val="List Table 6 Colorful - Accent 5"/>
    <w:basedOn w:val="95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77">
    <w:name w:val="List Table 6 Colorful - Accent 6"/>
    <w:basedOn w:val="95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78">
    <w:name w:val="List Table 7 Colorful"/>
    <w:basedOn w:val="95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79">
    <w:name w:val="List Table 7 Colorful - Accent 1"/>
    <w:basedOn w:val="95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880">
    <w:name w:val="List Table 7 Colorful - Accent 2"/>
    <w:basedOn w:val="95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881">
    <w:name w:val="List Table 7 Colorful - Accent 3"/>
    <w:basedOn w:val="95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882">
    <w:name w:val="List Table 7 Colorful - Accent 4"/>
    <w:basedOn w:val="95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883">
    <w:name w:val="List Table 7 Colorful - Accent 5"/>
    <w:basedOn w:val="95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884">
    <w:name w:val="List Table 7 Colorful - Accent 6"/>
    <w:basedOn w:val="95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885">
    <w:name w:val="Lined - Accent"/>
    <w:basedOn w:val="95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86">
    <w:name w:val="Lined - Accent 1"/>
    <w:basedOn w:val="95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887">
    <w:name w:val="Lined - Accent 2"/>
    <w:basedOn w:val="95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888">
    <w:name w:val="Lined - Accent 3"/>
    <w:basedOn w:val="95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889">
    <w:name w:val="Lined - Accent 4"/>
    <w:basedOn w:val="95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890">
    <w:name w:val="Lined - Accent 5"/>
    <w:basedOn w:val="95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891">
    <w:name w:val="Lined - Accent 6"/>
    <w:basedOn w:val="95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892">
    <w:name w:val="Bordered &amp; Lined - Accent"/>
    <w:basedOn w:val="95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93">
    <w:name w:val="Bordered &amp; Lined - Accent 1"/>
    <w:basedOn w:val="95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894">
    <w:name w:val="Bordered &amp; Lined - Accent 2"/>
    <w:basedOn w:val="95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895">
    <w:name w:val="Bordered &amp; Lined - Accent 3"/>
    <w:basedOn w:val="95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896">
    <w:name w:val="Bordered &amp; Lined - Accent 4"/>
    <w:basedOn w:val="95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897">
    <w:name w:val="Bordered &amp; Lined - Accent 5"/>
    <w:basedOn w:val="95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898">
    <w:name w:val="Bordered &amp; Lined - Accent 6"/>
    <w:basedOn w:val="95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899">
    <w:name w:val="Bordered"/>
    <w:basedOn w:val="95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00">
    <w:name w:val="Bordered - Accent 1"/>
    <w:basedOn w:val="95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01">
    <w:name w:val="Bordered - Accent 2"/>
    <w:basedOn w:val="95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02">
    <w:name w:val="Bordered - Accent 3"/>
    <w:basedOn w:val="95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03">
    <w:name w:val="Bordered - Accent 4"/>
    <w:basedOn w:val="95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04">
    <w:name w:val="Bordered - Accent 5"/>
    <w:basedOn w:val="95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05">
    <w:name w:val="Bordered - Accent 6"/>
    <w:basedOn w:val="95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906">
    <w:name w:val="Footnote Text Char"/>
    <w:link w:val="950"/>
    <w:uiPriority w:val="99"/>
    <w:rPr>
      <w:sz w:val="18"/>
    </w:rPr>
  </w:style>
  <w:style w:type="paragraph" w:styleId="907">
    <w:name w:val="endnote text"/>
    <w:basedOn w:val="920"/>
    <w:link w:val="908"/>
    <w:uiPriority w:val="99"/>
    <w:semiHidden/>
    <w:unhideWhenUsed/>
    <w:pPr>
      <w:spacing w:after="0" w:line="240" w:lineRule="auto"/>
    </w:pPr>
    <w:rPr>
      <w:sz w:val="20"/>
    </w:rPr>
  </w:style>
  <w:style w:type="character" w:styleId="908">
    <w:name w:val="Endnote Text Char"/>
    <w:link w:val="907"/>
    <w:uiPriority w:val="99"/>
    <w:rPr>
      <w:sz w:val="20"/>
    </w:rPr>
  </w:style>
  <w:style w:type="paragraph" w:styleId="909">
    <w:name w:val="toc 1"/>
    <w:basedOn w:val="920"/>
    <w:next w:val="920"/>
    <w:uiPriority w:val="39"/>
    <w:unhideWhenUsed/>
    <w:pPr>
      <w:ind w:left="0" w:right="0" w:firstLine="0"/>
      <w:spacing w:after="57"/>
    </w:pPr>
  </w:style>
  <w:style w:type="paragraph" w:styleId="910">
    <w:name w:val="toc 2"/>
    <w:basedOn w:val="920"/>
    <w:next w:val="920"/>
    <w:uiPriority w:val="39"/>
    <w:unhideWhenUsed/>
    <w:pPr>
      <w:ind w:left="283" w:right="0" w:firstLine="0"/>
      <w:spacing w:after="57"/>
    </w:pPr>
  </w:style>
  <w:style w:type="paragraph" w:styleId="911">
    <w:name w:val="toc 3"/>
    <w:basedOn w:val="920"/>
    <w:next w:val="920"/>
    <w:uiPriority w:val="39"/>
    <w:unhideWhenUsed/>
    <w:pPr>
      <w:ind w:left="567" w:right="0" w:firstLine="0"/>
      <w:spacing w:after="57"/>
    </w:pPr>
  </w:style>
  <w:style w:type="paragraph" w:styleId="912">
    <w:name w:val="toc 4"/>
    <w:basedOn w:val="920"/>
    <w:next w:val="920"/>
    <w:uiPriority w:val="39"/>
    <w:unhideWhenUsed/>
    <w:pPr>
      <w:ind w:left="850" w:right="0" w:firstLine="0"/>
      <w:spacing w:after="57"/>
    </w:pPr>
  </w:style>
  <w:style w:type="paragraph" w:styleId="913">
    <w:name w:val="toc 5"/>
    <w:basedOn w:val="920"/>
    <w:next w:val="920"/>
    <w:uiPriority w:val="39"/>
    <w:unhideWhenUsed/>
    <w:pPr>
      <w:ind w:left="1134" w:right="0" w:firstLine="0"/>
      <w:spacing w:after="57"/>
    </w:pPr>
  </w:style>
  <w:style w:type="paragraph" w:styleId="914">
    <w:name w:val="toc 6"/>
    <w:basedOn w:val="920"/>
    <w:next w:val="920"/>
    <w:uiPriority w:val="39"/>
    <w:unhideWhenUsed/>
    <w:pPr>
      <w:ind w:left="1417" w:right="0" w:firstLine="0"/>
      <w:spacing w:after="57"/>
    </w:pPr>
  </w:style>
  <w:style w:type="paragraph" w:styleId="915">
    <w:name w:val="toc 7"/>
    <w:basedOn w:val="920"/>
    <w:next w:val="920"/>
    <w:uiPriority w:val="39"/>
    <w:unhideWhenUsed/>
    <w:pPr>
      <w:ind w:left="1701" w:right="0" w:firstLine="0"/>
      <w:spacing w:after="57"/>
    </w:pPr>
  </w:style>
  <w:style w:type="paragraph" w:styleId="916">
    <w:name w:val="toc 8"/>
    <w:basedOn w:val="920"/>
    <w:next w:val="920"/>
    <w:uiPriority w:val="39"/>
    <w:unhideWhenUsed/>
    <w:pPr>
      <w:ind w:left="1984" w:right="0" w:firstLine="0"/>
      <w:spacing w:after="57"/>
    </w:pPr>
  </w:style>
  <w:style w:type="paragraph" w:styleId="917">
    <w:name w:val="toc 9"/>
    <w:basedOn w:val="920"/>
    <w:next w:val="920"/>
    <w:uiPriority w:val="39"/>
    <w:unhideWhenUsed/>
    <w:pPr>
      <w:ind w:left="2268" w:right="0" w:firstLine="0"/>
      <w:spacing w:after="57"/>
    </w:pPr>
  </w:style>
  <w:style w:type="paragraph" w:styleId="918">
    <w:name w:val="TOC Heading"/>
    <w:uiPriority w:val="39"/>
    <w:unhideWhenUsed/>
  </w:style>
  <w:style w:type="paragraph" w:styleId="919">
    <w:name w:val="table of figures"/>
    <w:basedOn w:val="920"/>
    <w:next w:val="920"/>
    <w:uiPriority w:val="99"/>
    <w:unhideWhenUsed/>
    <w:pPr>
      <w:spacing w:after="0" w:afterAutospacing="0"/>
    </w:pPr>
  </w:style>
  <w:style w:type="paragraph" w:styleId="920" w:default="1">
    <w:name w:val="Normal"/>
    <w:qFormat/>
    <w:pPr>
      <w:jc w:val="left"/>
      <w:spacing w:before="0" w:after="200" w:line="276" w:lineRule="auto"/>
      <w:widowControl/>
    </w:pPr>
    <w:rPr>
      <w:rFonts w:ascii="Calibri" w:hAnsi="Calibri" w:eastAsia="Calibri" w:asciiTheme="minorHAnsi" w:hAnsiTheme="minorHAnsi" w:eastAsiaTheme="minorHAnsi" w:cstheme="minorBidi"/>
      <w:color w:val="auto"/>
      <w:sz w:val="22"/>
      <w:szCs w:val="22"/>
      <w:lang w:val="ru-RU" w:eastAsia="en-US" w:bidi="ar-SA"/>
    </w:rPr>
  </w:style>
  <w:style w:type="paragraph" w:styleId="921">
    <w:name w:val="Heading 1"/>
    <w:basedOn w:val="920"/>
    <w:next w:val="920"/>
    <w:link w:val="927"/>
    <w:qFormat/>
    <w:pPr>
      <w:keepNext/>
      <w:spacing w:before="240" w:after="60" w:line="240" w:lineRule="auto"/>
      <w:widowControl w:val="off"/>
      <w:outlineLvl w:val="0"/>
    </w:pPr>
    <w:rPr>
      <w:rFonts w:ascii="Calibri Light" w:hAnsi="Calibri Light" w:asciiTheme="majorHAnsi" w:hAnsiTheme="majorHAnsi" w:eastAsiaTheme="majorEastAsia" w:cstheme="majorBidi"/>
      <w:b/>
      <w:bCs/>
      <w:sz w:val="32"/>
      <w:szCs w:val="32"/>
      <w:lang w:eastAsia="ru-RU"/>
    </w:rPr>
  </w:style>
  <w:style w:type="paragraph" w:styleId="922">
    <w:name w:val="Heading 2"/>
    <w:basedOn w:val="920"/>
    <w:next w:val="920"/>
    <w:link w:val="929"/>
    <w:qFormat/>
    <w:pPr>
      <w:keepNext/>
      <w:spacing w:before="240" w:after="60" w:line="240" w:lineRule="auto"/>
      <w:widowControl w:val="off"/>
      <w:outlineLvl w:val="1"/>
    </w:pPr>
    <w:rPr>
      <w:rFonts w:ascii="Arial" w:hAnsi="Arial" w:eastAsia="Times New Roman" w:cs="Arial"/>
      <w:b/>
      <w:bCs/>
      <w:i/>
      <w:iCs/>
      <w:sz w:val="28"/>
      <w:szCs w:val="28"/>
      <w:lang w:eastAsia="ru-RU"/>
    </w:rPr>
  </w:style>
  <w:style w:type="character" w:styleId="923" w:default="1">
    <w:name w:val="Default Paragraph Font"/>
    <w:uiPriority w:val="1"/>
    <w:semiHidden/>
    <w:unhideWhenUsed/>
    <w:qFormat/>
  </w:style>
  <w:style w:type="character" w:styleId="924" w:customStyle="1">
    <w:name w:val="Знак сноски1"/>
    <w:uiPriority w:val="99"/>
    <w:qFormat/>
    <w:rPr>
      <w:rFonts w:cs="Times New Roman"/>
      <w:vertAlign w:val="superscript"/>
    </w:rPr>
  </w:style>
  <w:style w:type="character" w:styleId="925" w:customStyle="1">
    <w:name w:val="Гиперссылка1"/>
    <w:uiPriority w:val="99"/>
    <w:qFormat/>
    <w:rPr>
      <w:rFonts w:cs="Times New Roman"/>
      <w:color w:val="0000ff"/>
      <w:u w:val="single"/>
    </w:rPr>
  </w:style>
  <w:style w:type="character" w:styleId="926" w:customStyle="1">
    <w:name w:val="Выделение1"/>
    <w:uiPriority w:val="20"/>
    <w:qFormat/>
    <w:rPr>
      <w:i/>
      <w:iCs/>
    </w:rPr>
  </w:style>
  <w:style w:type="character" w:styleId="927" w:customStyle="1">
    <w:name w:val="Заголовок 1 Знак"/>
    <w:basedOn w:val="923"/>
    <w:qFormat/>
    <w:rPr>
      <w:rFonts w:ascii="Calibri Light" w:hAnsi="Calibri Light" w:asciiTheme="majorHAnsi" w:hAnsiTheme="majorHAnsi" w:eastAsiaTheme="majorEastAsia" w:cstheme="majorBidi"/>
      <w:b/>
      <w:bCs/>
      <w:sz w:val="32"/>
      <w:szCs w:val="32"/>
      <w:lang w:eastAsia="ru-RU"/>
    </w:rPr>
  </w:style>
  <w:style w:type="character" w:styleId="928" w:customStyle="1">
    <w:name w:val="Заголовок 2 Знак"/>
    <w:basedOn w:val="923"/>
    <w:uiPriority w:val="9"/>
    <w:semiHidden/>
    <w:qFormat/>
    <w:rPr>
      <w:rFonts w:ascii="Calibri Light" w:hAnsi="Calibri Light" w:asciiTheme="majorHAnsi" w:hAnsiTheme="majorHAnsi" w:eastAsiaTheme="majorEastAsia" w:cstheme="majorBidi"/>
      <w:color w:val="2e74b5" w:themeColor="accent1" w:themeShade="BF"/>
      <w:sz w:val="26"/>
      <w:szCs w:val="26"/>
    </w:rPr>
  </w:style>
  <w:style w:type="character" w:styleId="929" w:customStyle="1">
    <w:name w:val="Заголовок 2 Знак1"/>
    <w:qFormat/>
    <w:rPr>
      <w:rFonts w:ascii="Arial" w:hAnsi="Arial" w:eastAsia="Times New Roman" w:cs="Arial"/>
      <w:b/>
      <w:bCs/>
      <w:i/>
      <w:iCs/>
      <w:sz w:val="28"/>
      <w:szCs w:val="28"/>
      <w:lang w:eastAsia="ru-RU"/>
    </w:rPr>
  </w:style>
  <w:style w:type="character" w:styleId="930" w:customStyle="1">
    <w:name w:val="Текст выноски Знак"/>
    <w:basedOn w:val="923"/>
    <w:link w:val="949"/>
    <w:uiPriority w:val="99"/>
    <w:semiHidden/>
    <w:qFormat/>
    <w:rPr>
      <w:rFonts w:ascii="Segoe UI" w:hAnsi="Segoe UI" w:cs="Segoe UI"/>
      <w:sz w:val="18"/>
      <w:szCs w:val="18"/>
    </w:rPr>
  </w:style>
  <w:style w:type="character" w:styleId="931">
    <w:name w:val="Hyperlink"/>
    <w:rPr>
      <w:color w:val="000080"/>
      <w:u w:val="single"/>
    </w:rPr>
  </w:style>
  <w:style w:type="character" w:styleId="932">
    <w:name w:val="Символ сноски"/>
    <w:qFormat/>
  </w:style>
  <w:style w:type="character" w:styleId="933">
    <w:name w:val="footnote reference"/>
    <w:rPr>
      <w:vertAlign w:val="superscript"/>
    </w:rPr>
  </w:style>
  <w:style w:type="character" w:styleId="934">
    <w:name w:val="endnote reference"/>
    <w:rPr>
      <w:vertAlign w:val="superscript"/>
    </w:rPr>
  </w:style>
  <w:style w:type="character" w:styleId="935">
    <w:name w:val="Символ концевой сноски"/>
    <w:qFormat/>
  </w:style>
  <w:style w:type="paragraph" w:styleId="936">
    <w:name w:val="Заголовок"/>
    <w:basedOn w:val="920"/>
    <w:next w:val="937"/>
    <w:qFormat/>
    <w:pPr>
      <w:keepNext/>
      <w:spacing w:before="240" w:after="120"/>
    </w:pPr>
    <w:rPr>
      <w:rFonts w:ascii="PT Astra Serif" w:hAnsi="PT Astra Serif" w:eastAsia="Noto Sans CJK SC" w:cs="FreeSans"/>
      <w:sz w:val="28"/>
      <w:szCs w:val="28"/>
    </w:rPr>
  </w:style>
  <w:style w:type="paragraph" w:styleId="937">
    <w:name w:val="Body Text"/>
    <w:basedOn w:val="920"/>
    <w:pPr>
      <w:spacing w:before="0" w:after="140" w:line="276" w:lineRule="auto"/>
    </w:pPr>
  </w:style>
  <w:style w:type="paragraph" w:styleId="938">
    <w:name w:val="List"/>
    <w:basedOn w:val="937"/>
    <w:rPr>
      <w:rFonts w:ascii="PT Astra Serif" w:hAnsi="PT Astra Serif" w:cs="FreeSans"/>
    </w:rPr>
  </w:style>
  <w:style w:type="paragraph" w:styleId="939">
    <w:name w:val="Caption"/>
    <w:basedOn w:val="920"/>
    <w:link w:val="780"/>
    <w:qFormat/>
    <w:pPr>
      <w:spacing w:before="120" w:after="120"/>
      <w:suppressLineNumbers/>
    </w:pPr>
    <w:rPr>
      <w:rFonts w:ascii="PT Astra Serif" w:hAnsi="PT Astra Serif" w:cs="FreeSans"/>
      <w:i/>
      <w:iCs/>
      <w:sz w:val="24"/>
      <w:szCs w:val="24"/>
    </w:rPr>
  </w:style>
  <w:style w:type="paragraph" w:styleId="940">
    <w:name w:val="Указатель"/>
    <w:basedOn w:val="920"/>
    <w:qFormat/>
    <w:pPr>
      <w:suppressLineNumbers/>
    </w:pPr>
    <w:rPr>
      <w:rFonts w:ascii="PT Astra Serif" w:hAnsi="PT Astra Serif" w:cs="FreeSans"/>
    </w:rPr>
  </w:style>
  <w:style w:type="paragraph" w:styleId="941" w:customStyle="1">
    <w:name w:val="Текст сноски1"/>
    <w:uiPriority w:val="99"/>
    <w:qFormat/>
    <w:pPr>
      <w:jc w:val="left"/>
      <w:spacing w:before="0" w:after="0" w:line="240" w:lineRule="auto"/>
      <w:widowControl/>
    </w:pPr>
    <w:rPr>
      <w:rFonts w:ascii="Times New Roman" w:hAnsi="Times New Roman" w:eastAsia="Times New Roman" w:cs="Times New Roman"/>
      <w:color w:val="auto"/>
      <w:sz w:val="20"/>
      <w:szCs w:val="20"/>
      <w:lang w:val="en-US" w:eastAsia="en-US" w:bidi="ar-SA"/>
    </w:rPr>
  </w:style>
  <w:style w:type="paragraph" w:styleId="942" w:customStyle="1">
    <w:name w:val="Абзац списка;Bullet List;FooterText;numbered;Абзац списка4;Paragraphe de liste1;lp1;List Paragraph"/>
    <w:uiPriority w:val="34"/>
    <w:qFormat/>
    <w:pPr>
      <w:contextualSpacing/>
      <w:ind w:left="720"/>
      <w:jc w:val="left"/>
      <w:spacing w:before="0" w:after="0" w:line="240" w:lineRule="auto"/>
      <w:widowControl/>
    </w:pPr>
    <w:rPr>
      <w:rFonts w:ascii="Times New Roman" w:hAnsi="Times New Roman" w:eastAsia="Times New Roman" w:cs="Times New Roman"/>
      <w:color w:val="auto"/>
      <w:sz w:val="24"/>
      <w:szCs w:val="24"/>
      <w:lang w:val="ru-RU" w:eastAsia="ru-RU" w:bidi="ar-SA"/>
    </w:rPr>
  </w:style>
  <w:style w:type="paragraph" w:styleId="943" w:customStyle="1">
    <w:name w:val="ConsNonformat"/>
    <w:qFormat/>
    <w:pPr>
      <w:jc w:val="left"/>
      <w:spacing w:before="0" w:after="0" w:line="240" w:lineRule="auto"/>
      <w:widowControl w:val="off"/>
    </w:pPr>
    <w:rPr>
      <w:rFonts w:ascii="Courier New" w:hAnsi="Courier New" w:eastAsia="Times New Roman" w:cs="Courier New"/>
      <w:color w:val="auto"/>
      <w:sz w:val="20"/>
      <w:szCs w:val="20"/>
      <w:lang w:val="ru-RU" w:eastAsia="ru-RU" w:bidi="ar-SA"/>
    </w:rPr>
  </w:style>
  <w:style w:type="paragraph" w:styleId="944" w:customStyle="1">
    <w:name w:val="ConsNormal"/>
    <w:qFormat/>
    <w:pPr>
      <w:ind w:firstLine="720"/>
      <w:jc w:val="left"/>
      <w:spacing w:before="0" w:after="0" w:line="240" w:lineRule="auto"/>
      <w:widowControl w:val="off"/>
    </w:pPr>
    <w:rPr>
      <w:rFonts w:ascii="Arial" w:hAnsi="Arial" w:eastAsia="Times New Roman" w:cs="Arial"/>
      <w:color w:val="auto"/>
      <w:sz w:val="20"/>
      <w:szCs w:val="20"/>
      <w:lang w:val="ru-RU" w:eastAsia="ru-RU" w:bidi="ar-SA"/>
    </w:rPr>
  </w:style>
  <w:style w:type="paragraph" w:styleId="945" w:customStyle="1">
    <w:name w:val="Без интервала1"/>
    <w:qFormat/>
    <w:pPr>
      <w:jc w:val="left"/>
      <w:spacing w:before="0" w:after="0" w:line="240" w:lineRule="auto"/>
      <w:widowControl/>
    </w:pPr>
    <w:rPr>
      <w:rFonts w:ascii="Calibri" w:hAnsi="Calibri" w:eastAsia="Calibri" w:cs="Times New Roman" w:asciiTheme="minorHAnsi" w:hAnsiTheme="minorHAnsi" w:eastAsiaTheme="minorHAnsi"/>
      <w:color w:val="auto"/>
      <w:sz w:val="22"/>
      <w:szCs w:val="22"/>
      <w:lang w:val="ru-RU" w:eastAsia="en-US" w:bidi="ar-SA"/>
    </w:rPr>
  </w:style>
  <w:style w:type="paragraph" w:styleId="946" w:customStyle="1">
    <w:name w:val="Обычный1"/>
    <w:qFormat/>
    <w:pPr>
      <w:jc w:val="left"/>
      <w:spacing w:before="0" w:after="0" w:line="240" w:lineRule="auto"/>
      <w:widowControl/>
    </w:pPr>
    <w:rPr>
      <w:rFonts w:ascii="Times New Roman" w:hAnsi="Times New Roman" w:eastAsia="Times New Roman" w:cs="Times New Roman"/>
      <w:color w:val="auto"/>
      <w:sz w:val="24"/>
      <w:szCs w:val="20"/>
      <w:lang w:val="ru-RU" w:eastAsia="ru-RU" w:bidi="ar-SA"/>
    </w:rPr>
  </w:style>
  <w:style w:type="paragraph" w:styleId="947">
    <w:name w:val="List Paragraph"/>
    <w:basedOn w:val="920"/>
    <w:uiPriority w:val="34"/>
    <w:qFormat/>
    <w:pPr>
      <w:contextualSpacing/>
      <w:ind w:left="720"/>
      <w:spacing w:before="0" w:after="200"/>
    </w:pPr>
  </w:style>
  <w:style w:type="paragraph" w:styleId="948" w:customStyle="1">
    <w:name w:val="Содержимое таблицы"/>
    <w:basedOn w:val="920"/>
    <w:qFormat/>
    <w:pPr>
      <w:spacing w:before="0" w:after="0" w:line="240" w:lineRule="auto"/>
      <w:suppressLineNumbers/>
    </w:pPr>
    <w:rPr>
      <w:rFonts w:ascii="Times New Roman" w:hAnsi="Times New Roman" w:eastAsia="Times New Roman" w:cs="Times New Roman"/>
      <w:sz w:val="24"/>
      <w:szCs w:val="24"/>
      <w:lang w:eastAsia="zh-CN"/>
    </w:rPr>
  </w:style>
  <w:style w:type="paragraph" w:styleId="949">
    <w:name w:val="Balloon Text"/>
    <w:basedOn w:val="920"/>
    <w:link w:val="930"/>
    <w:uiPriority w:val="99"/>
    <w:semiHidden/>
    <w:unhideWhenUsed/>
    <w:qFormat/>
    <w:pPr>
      <w:spacing w:before="0" w:after="0" w:line="240" w:lineRule="auto"/>
    </w:pPr>
    <w:rPr>
      <w:rFonts w:ascii="Segoe UI" w:hAnsi="Segoe UI" w:cs="Segoe UI"/>
      <w:sz w:val="18"/>
      <w:szCs w:val="18"/>
    </w:rPr>
  </w:style>
  <w:style w:type="paragraph" w:styleId="950">
    <w:name w:val="footnote text"/>
    <w:basedOn w:val="920"/>
  </w:style>
  <w:style w:type="numbering" w:styleId="951" w:default="1">
    <w:name w:val="Без списка"/>
    <w:uiPriority w:val="99"/>
    <w:semiHidden/>
    <w:unhideWhenUsed/>
    <w:qFormat/>
  </w:style>
  <w:style w:type="table" w:styleId="952" w:default="1">
    <w:name w:val="Normal Table"/>
    <w:uiPriority w:val="99"/>
    <w:semiHidden/>
    <w:unhideWhenUsed/>
    <w:tblPr>
      <w:tblCellMar>
        <w:left w:w="108" w:type="dxa"/>
        <w:top w:w="0" w:type="dxa"/>
        <w:right w:w="108" w:type="dxa"/>
        <w:bottom w:w="0" w:type="dxa"/>
      </w:tblCellMar>
    </w:tblPr>
  </w:style>
  <w:style w:type="table" w:styleId="953">
    <w:name w:val="Table Grid"/>
    <w:basedOn w:val="952"/>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E29A6AD9EFD15B5112BDAF2C13BDA5F406B8243F04B92E276118627FA7E80A0BC3695C987398p916L" TargetMode="External"/><Relationship Id="rId11" Type="http://schemas.openxmlformats.org/officeDocument/2006/relationships/hyperlink" Target="consultantplus://offline/ref=E29A6AD9EFD15B5112BDAF2C13BDA5F406B9293608B62E276118627FA7E80A0BC3695C9A729F9F0Bp814L" TargetMode="External"/><Relationship Id="rId12" Type="http://schemas.openxmlformats.org/officeDocument/2006/relationships/hyperlink" Target="http://www.consultant.ru/document/cons_doc_LAW_165972/?frame=13" TargetMode="External"/><Relationship Id="rId13" Type="http://schemas.openxmlformats.org/officeDocument/2006/relationships/hyperlink" Target="http://www.consultant.ru/document/cons_doc_LAW_165972/?frame=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59D4D-1538-485D-8B1B-D80A861DC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Росреестр по Бел. обл.</Company>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Мария Владимировна</dc:creator>
  <dc:description/>
  <dc:language>ru-RU</dc:language>
  <cp:lastModifiedBy>sergeeva@urr31.esk</cp:lastModifiedBy>
  <cp:revision>26</cp:revision>
  <dcterms:created xsi:type="dcterms:W3CDTF">2026-07-24T07:53:00Z</dcterms:created>
  <dcterms:modified xsi:type="dcterms:W3CDTF">2026-08-26T14:56:37Z</dcterms:modified>
</cp:coreProperties>
</file>

<file path=docProps/custom.xml><?xml version="1.0" encoding="utf-8"?>
<Properties xmlns="http://schemas.openxmlformats.org/officeDocument/2006/custom-properties" xmlns:vt="http://schemas.openxmlformats.org/officeDocument/2006/docPropsVTypes"/>
</file>