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5E5B7E" w:rsidRPr="00F00B46" w:rsidRDefault="007B6AA4" w:rsidP="00E25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спецодежды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, указанно</w:t>
      </w:r>
      <w:r w:rsidR="00F40A09">
        <w:rPr>
          <w:rFonts w:ascii="Times New Roman" w:hAnsi="Times New Roman"/>
          <w:bCs/>
          <w:color w:val="000000"/>
          <w:sz w:val="24"/>
          <w:szCs w:val="24"/>
          <w:lang w:eastAsia="zh-CN"/>
        </w:rPr>
        <w:t>й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843"/>
        <w:gridCol w:w="709"/>
        <w:gridCol w:w="709"/>
        <w:gridCol w:w="1559"/>
        <w:gridCol w:w="1417"/>
      </w:tblGrid>
      <w:tr w:rsidR="00204406" w:rsidTr="00692DB1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657494" w:rsidTr="0065749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57494" w:rsidRPr="00657494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Футболка трикотажная</w:t>
            </w:r>
          </w:p>
          <w:p w:rsidR="00657494" w:rsidRPr="00692DB1" w:rsidRDefault="00657494" w:rsidP="0065749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 w:rsidRPr="00657494">
              <w:rPr>
                <w:rFonts w:ascii="Times New Roman" w:hAnsi="Times New Roman"/>
                <w:bCs/>
                <w:color w:val="000000"/>
                <w:lang w:eastAsia="zh-CN"/>
              </w:rPr>
              <w:t>14.14.30.110-00000002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57494" w:rsidRDefault="00657494" w:rsidP="00657494">
            <w:pPr>
              <w:jc w:val="center"/>
            </w:pPr>
            <w:r w:rsidRPr="00725976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57494" w:rsidRDefault="007E52CD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122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657494" w:rsidRDefault="00657494" w:rsidP="0065749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7E52CD" w:rsidTr="0065749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Pr="00657494" w:rsidRDefault="007E52CD" w:rsidP="007E52C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Футболка трикотажная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52CD" w:rsidRPr="007E52CD" w:rsidRDefault="007E52CD" w:rsidP="007E52CD">
            <w:pPr>
              <w:jc w:val="center"/>
              <w:rPr>
                <w:rFonts w:ascii="Times New Roman" w:hAnsi="Times New Roman"/>
              </w:rPr>
            </w:pPr>
            <w:r w:rsidRPr="007E52CD">
              <w:rPr>
                <w:rFonts w:ascii="Times New Roman" w:hAnsi="Times New Roman"/>
              </w:rPr>
              <w:t>14.14.30.110-00000002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52CD" w:rsidRPr="00725976" w:rsidRDefault="007E52CD" w:rsidP="007E52CD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7E52CD" w:rsidTr="00657494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Pr="00657494" w:rsidRDefault="007E52CD" w:rsidP="007E52CD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Футболка трикотажная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52CD" w:rsidRPr="007E52CD" w:rsidRDefault="007E52CD" w:rsidP="007E52CD">
            <w:pPr>
              <w:jc w:val="center"/>
              <w:rPr>
                <w:rFonts w:ascii="Times New Roman" w:hAnsi="Times New Roman"/>
              </w:rPr>
            </w:pPr>
            <w:r w:rsidRPr="007E52CD">
              <w:rPr>
                <w:rFonts w:ascii="Times New Roman" w:hAnsi="Times New Roman"/>
              </w:rPr>
              <w:t>14.14.30.110-00000002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E52CD" w:rsidRPr="00725976" w:rsidRDefault="007E52CD" w:rsidP="007E52CD">
            <w:pPr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D17F31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17F31" w:rsidRDefault="00D17F31" w:rsidP="00D17F3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D17F31" w:rsidRDefault="00D17F31" w:rsidP="00D17F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D17F31">
        <w:rPr>
          <w:rFonts w:ascii="Times New Roman" w:hAnsi="Times New Roman"/>
          <w:bCs/>
          <w:kern w:val="2"/>
          <w:sz w:val="24"/>
          <w:szCs w:val="24"/>
          <w:lang w:eastAsia="zh-CN"/>
        </w:rPr>
        <w:t>Техническое задание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lastRenderedPageBreak/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 xml:space="preserve"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75246">
        <w:rPr>
          <w:rFonts w:ascii="Times New Roman" w:hAnsi="Times New Roman"/>
          <w:sz w:val="24"/>
          <w:szCs w:val="24"/>
          <w:lang w:eastAsia="zh-CN"/>
        </w:rPr>
        <w:t>Контракта</w:t>
      </w:r>
      <w:r w:rsidRPr="00C95FC8">
        <w:rPr>
          <w:rFonts w:ascii="Times New Roman" w:hAnsi="Times New Roman"/>
          <w:sz w:val="24"/>
          <w:szCs w:val="24"/>
          <w:lang w:eastAsia="zh-CN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8465D4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8465D4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C45A51">
        <w:rPr>
          <w:rFonts w:ascii="Times New Roman" w:hAnsi="Times New Roman"/>
          <w:kern w:val="2"/>
          <w:sz w:val="24"/>
          <w:szCs w:val="24"/>
          <w:lang w:eastAsia="zh-CN"/>
        </w:rPr>
        <w:t>заключения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</w:t>
      </w:r>
      <w:r w:rsidR="00A75246">
        <w:rPr>
          <w:rFonts w:ascii="Times New Roman" w:hAnsi="Times New Roman"/>
          <w:sz w:val="24"/>
          <w:szCs w:val="24"/>
          <w:lang w:eastAsia="ru-RU"/>
        </w:rPr>
        <w:t>Контракта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lastRenderedPageBreak/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proofErr w:type="spellStart"/>
      <w:r w:rsidR="006611BB">
        <w:rPr>
          <w:rFonts w:ascii="Times New Roman" w:hAnsi="Times New Roman"/>
          <w:sz w:val="24"/>
          <w:szCs w:val="24"/>
          <w:lang w:eastAsia="ru-RU"/>
        </w:rPr>
        <w:t>Закутько</w:t>
      </w:r>
      <w:proofErr w:type="spellEnd"/>
      <w:r w:rsidR="006611BB">
        <w:rPr>
          <w:rFonts w:ascii="Times New Roman" w:hAnsi="Times New Roman"/>
          <w:sz w:val="24"/>
          <w:szCs w:val="24"/>
          <w:lang w:eastAsia="ru-RU"/>
        </w:rPr>
        <w:t xml:space="preserve"> Д.В.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6611BB">
        <w:rPr>
          <w:rFonts w:ascii="Times New Roman" w:hAnsi="Times New Roman"/>
          <w:sz w:val="24"/>
          <w:szCs w:val="24"/>
          <w:lang w:eastAsia="ru-RU"/>
        </w:rPr>
        <w:t>8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2F0E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D85ADB" w:rsidRDefault="00D85ADB" w:rsidP="00692DB1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567"/>
        <w:gridCol w:w="391"/>
        <w:gridCol w:w="2870"/>
        <w:gridCol w:w="3118"/>
        <w:gridCol w:w="1465"/>
        <w:gridCol w:w="1040"/>
        <w:gridCol w:w="1181"/>
        <w:gridCol w:w="3226"/>
        <w:gridCol w:w="851"/>
        <w:gridCol w:w="566"/>
        <w:gridCol w:w="426"/>
      </w:tblGrid>
      <w:tr w:rsidR="007E52CD" w:rsidRPr="007E52CD" w:rsidTr="007E52CD">
        <w:trPr>
          <w:gridAfter w:val="1"/>
          <w:wAfter w:w="426" w:type="dxa"/>
          <w:trHeight w:val="300"/>
        </w:trPr>
        <w:tc>
          <w:tcPr>
            <w:tcW w:w="992" w:type="dxa"/>
            <w:gridSpan w:val="3"/>
            <w:shd w:val="clear" w:color="FFFFFF" w:fill="FFFFFF"/>
          </w:tcPr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317" w:type="dxa"/>
            <w:gridSpan w:val="8"/>
            <w:shd w:val="clear" w:color="FFFFFF" w:fill="FFFFFF"/>
            <w:vAlign w:val="center"/>
            <w:hideMark/>
          </w:tcPr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7E52CD"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  <w:t>Техническое задание на поставку спецодежды (футболок) для нужд Федерального бюджетного лечебно-профилактического учреждения «Санаторий «Радуга» Федеральной налоговой службы» в 2026г</w:t>
            </w:r>
          </w:p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7E52CD" w:rsidRPr="007E52CD" w:rsidRDefault="007E52CD" w:rsidP="007E52C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Место и время поставки товара.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069"/>
              <w:contextualSpacing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>Адрес - 354008, Краснодарский край, г. Сочи, ул. Виноградная, д. 53.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76" w:firstLine="709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Режим рабочего времени - пятидневная рабочая неделя с двумя выходными днями (суббота и воскресенье), рабочее время установлено с понедельника по </w:t>
            </w:r>
            <w:proofErr w:type="gramStart"/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>четверг  с</w:t>
            </w:r>
            <w:proofErr w:type="gramEnd"/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8 до 17 часов, пятница с 8 до 16 часов. Обеденный перерыв в рабочие дни предусмотрен с 12:00 до 12:48часов.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 xml:space="preserve">Срок поставки товара: </w:t>
            </w: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с момента заключения контракта </w:t>
            </w:r>
            <w:proofErr w:type="gramStart"/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>в  течение</w:t>
            </w:r>
            <w:proofErr w:type="gramEnd"/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30 (тридцати) календарных дней.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left="2509"/>
              <w:contextualSpacing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 В течение 5 рабочих дней после подписания договора Поставщик производит по местонахождению Заказчика необходимые замеры сотрудников Заказчика, для которых поставляется одежда. Согласовывает с Заказчиком размеры, модель, цвет и предоставляет заказчику для утверждения образцы изделий. 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   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75" w:firstLine="567"/>
              <w:jc w:val="both"/>
              <w:rPr>
                <w:rFonts w:ascii="Times New Roman" w:hAnsi="Times New Roman"/>
                <w:sz w:val="24"/>
                <w:szCs w:val="28"/>
                <w:lang w:eastAsia="zh-CN"/>
              </w:rPr>
            </w:pP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 xml:space="preserve">Проверка образца изделия производится в прачечной Заказчика. 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</w:t>
            </w:r>
            <w:r w:rsidRPr="007E52CD">
              <w:rPr>
                <w:rFonts w:ascii="Times New Roman" w:hAnsi="Times New Roman"/>
                <w:sz w:val="24"/>
                <w:szCs w:val="28"/>
                <w:lang w:eastAsia="zh-CN"/>
              </w:rPr>
              <w:tab/>
              <w:t xml:space="preserve">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Изготовление и доставка товара без утверждения образцов не допускается. Товар передается (доставляется) поставщиком заказчику одной партией, после предварительного уведомления о дате и времени поставки. 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lang w:eastAsia="zh-CN"/>
              </w:rPr>
            </w:pPr>
          </w:p>
          <w:p w:rsidR="007E52CD" w:rsidRPr="007E52CD" w:rsidRDefault="007E52CD" w:rsidP="007E52CD">
            <w:pPr>
              <w:numPr>
                <w:ilvl w:val="0"/>
                <w:numId w:val="15"/>
              </w:num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7E52CD">
              <w:rPr>
                <w:rFonts w:ascii="Times New Roman" w:hAnsi="Times New Roman"/>
                <w:b/>
                <w:sz w:val="24"/>
                <w:szCs w:val="28"/>
                <w:lang w:eastAsia="zh-CN"/>
              </w:rPr>
              <w:t>Общие характеристики объекта закупки</w:t>
            </w:r>
            <w:r w:rsidRPr="007E52CD">
              <w:rPr>
                <w:rFonts w:ascii="Times New Roman" w:hAnsi="Times New Roman"/>
                <w:sz w:val="24"/>
                <w:szCs w:val="28"/>
                <w:lang w:eastAsia="ru-RU"/>
              </w:rPr>
              <w:t> </w:t>
            </w:r>
          </w:p>
          <w:p w:rsidR="007E52CD" w:rsidRPr="007E52CD" w:rsidRDefault="007E52CD" w:rsidP="007E52CD">
            <w:pPr>
              <w:suppressAutoHyphens/>
              <w:spacing w:after="0" w:line="240" w:lineRule="auto"/>
              <w:ind w:left="709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7E52CD" w:rsidRPr="007E52CD" w:rsidRDefault="007E52CD" w:rsidP="007E52CD">
            <w:pPr>
              <w:suppressAutoHyphens/>
              <w:spacing w:after="0" w:line="240" w:lineRule="auto"/>
              <w:ind w:left="1069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 xml:space="preserve">Наименование товара </w:t>
            </w:r>
          </w:p>
        </w:tc>
        <w:tc>
          <w:tcPr>
            <w:tcW w:w="10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Описание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Кол-во</w:t>
            </w: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9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Показатель товара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Значения показателя (характеристики)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Cs/>
                <w:sz w:val="18"/>
                <w:szCs w:val="18"/>
              </w:rPr>
              <w:t>Обоснование включения показателя (характеристики) в описание объекта закупки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sz w:val="18"/>
                <w:szCs w:val="18"/>
              </w:rPr>
              <w:t>Футболка трикотажная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sz w:val="18"/>
                <w:szCs w:val="18"/>
              </w:rPr>
              <w:t>14.14.30.110-00000002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i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C774F4A" wp14:editId="18299616">
                  <wp:extent cx="1203354" cy="2634986"/>
                  <wp:effectExtent l="0" t="0" r="0" b="0"/>
                  <wp:docPr id="1" name="Рисунок 1" descr="Q:\Инженерно-техническая служба\Закутько Д.В. (охрана труда)\СПЕЦОДЕЖДА\Одежда\футболки\футболка син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Инженерно-техническая служба\Закутько Д.В. (охрана труда)\СПЕЦОДЕЖДА\Одежда\футболки\футболка син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335" cy="2639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Мужская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Российский размер/ 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рост (</w:t>
            </w:r>
            <w:proofErr w:type="spellStart"/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сантиматр</w:t>
            </w:r>
            <w:proofErr w:type="spellEnd"/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),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количество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ind w:left="-108" w:right="-61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Количество</w:t>
            </w:r>
          </w:p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2 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3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 xml:space="preserve">4 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8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7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10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8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200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62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Тип трикотажного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Натуральное  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Состав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100% хлопок</w:t>
            </w:r>
          </w:p>
        </w:tc>
        <w:tc>
          <w:tcPr>
            <w:tcW w:w="3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160г/м2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короткий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синий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круглый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лето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классический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4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52C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Нанесение логотипа 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52CD">
              <w:rPr>
                <w:rFonts w:ascii="Times New Roman" w:hAnsi="Times New Roman"/>
                <w:sz w:val="18"/>
                <w:szCs w:val="18"/>
                <w:lang w:eastAsia="ru-RU"/>
              </w:rPr>
              <w:t>Логотип (образец прилагается) должен располагаться на правой верхней передней части футболки, размер 5*3см. Цвет песочный/бежевый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E6F996B" wp14:editId="6A5D6606">
                  <wp:extent cx="857250" cy="960821"/>
                  <wp:effectExtent l="0" t="0" r="0" b="0"/>
                  <wp:docPr id="2" name="Рисунок 2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609" cy="97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sz w:val="18"/>
                <w:szCs w:val="18"/>
              </w:rPr>
              <w:t>Футболка трикотажная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sz w:val="18"/>
                <w:szCs w:val="18"/>
              </w:rPr>
              <w:t>14.14.30.110-00000002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C1FF150" wp14:editId="10794A94">
                  <wp:extent cx="1147072" cy="2762250"/>
                  <wp:effectExtent l="0" t="0" r="0" b="0"/>
                  <wp:docPr id="3" name="Рисунок 3" descr="Q:\Инженерно-техническая служба\Закутько Д.В. (охрана труда)\СПЕЦОДЕЖДА\Одежда\футболки\футболка зеле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Инженерно-техническая служба\Закутько Д.В. (охрана труда)\СПЕЦОДЕЖДА\Одежда\футболки\футболка зеле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214" cy="276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Мужская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Российский размер/ 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рост (</w:t>
            </w:r>
            <w:proofErr w:type="spellStart"/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сантиматр</w:t>
            </w:r>
            <w:proofErr w:type="spellEnd"/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ind w:left="-108" w:right="-61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Количество</w:t>
            </w:r>
          </w:p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  <w:highlight w:val="yellow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  <w:highlight w:val="yellow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  <w:highlight w:val="yellow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188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highlight w:val="yellow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Тип трикотажного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Натуральное  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 xml:space="preserve">Состав полотна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100% хлопок</w:t>
            </w:r>
          </w:p>
        </w:tc>
        <w:tc>
          <w:tcPr>
            <w:tcW w:w="3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160г/м2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короткий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зеленый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круглый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лето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классический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52C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Нанесение логотипа 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  <w:lang w:eastAsia="ru-RU"/>
              </w:rPr>
              <w:t>Логотип (образец прилагается) должен располагаться на правой верхней передней части футболки, размер 5*3см. Цвет песочный/бежевый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2ED24E" wp14:editId="5746B933">
                  <wp:extent cx="809625" cy="907440"/>
                  <wp:effectExtent l="0" t="0" r="0" b="6985"/>
                  <wp:docPr id="4" name="Рисунок 4" descr="C:\Users\user57\Desktop\вышивка лого Соч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57\Desktop\вышивка лого Соч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88" cy="918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  <w:r w:rsidRPr="007E52CD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sz w:val="18"/>
                <w:szCs w:val="18"/>
              </w:rPr>
              <w:t>Футболка трикотажная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sz w:val="18"/>
                <w:szCs w:val="18"/>
              </w:rPr>
              <w:t>14.14.30.110-00000002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E52CD">
              <w:rPr>
                <w:rFonts w:ascii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3BC294" wp14:editId="42A47491">
                  <wp:extent cx="791331" cy="1905590"/>
                  <wp:effectExtent l="0" t="0" r="8890" b="0"/>
                  <wp:docPr id="5" name="Рисунок 5" descr="Q:\Инженерно-техническая служба\Закутько Д.В. (охрана труда)\СПЕЦОДЕЖДА\Одежда\футболки\футболка зеле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Инженерно-техническая служба\Закутько Д.В. (охрана труда)\СПЕЦОДЕЖДА\Одежда\футболки\футболка зеле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608" cy="191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Наличие изображения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Назначение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Мужская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Наличие рукава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Российский размер/ 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рост (</w:t>
            </w:r>
            <w:proofErr w:type="spellStart"/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сантиматр</w:t>
            </w:r>
            <w:proofErr w:type="spellEnd"/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ind w:left="-108" w:right="-61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Рост (Сантиметр)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Российский размер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6"/>
                <w:szCs w:val="18"/>
              </w:rPr>
              <w:t>Количество</w:t>
            </w:r>
          </w:p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3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164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hAnsi="Times New Roman"/>
                <w:sz w:val="18"/>
                <w:szCs w:val="24"/>
                <w:lang w:eastAsia="zh-CN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8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18"/>
                <w:szCs w:val="24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6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182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uppressAutoHyphens/>
              <w:spacing w:after="0" w:line="240" w:lineRule="auto"/>
              <w:ind w:left="68"/>
              <w:contextualSpacing/>
              <w:jc w:val="center"/>
              <w:rPr>
                <w:rFonts w:ascii="Times New Roman" w:hAnsi="Times New Roman"/>
                <w:sz w:val="18"/>
                <w:szCs w:val="24"/>
                <w:lang w:eastAsia="zh-CN"/>
              </w:rPr>
            </w:pPr>
            <w:r w:rsidRPr="007E52CD">
              <w:rPr>
                <w:rFonts w:ascii="Times New Roman" w:eastAsia="Calibri" w:hAnsi="Times New Roman"/>
                <w:sz w:val="18"/>
                <w:szCs w:val="24"/>
              </w:rPr>
              <w:t>4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Тип трикотажного полотна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Натуральное  </w:t>
            </w:r>
          </w:p>
        </w:tc>
        <w:tc>
          <w:tcPr>
            <w:tcW w:w="3226" w:type="dxa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 xml:space="preserve">Состав полотна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100% хлопок</w:t>
            </w:r>
          </w:p>
        </w:tc>
        <w:tc>
          <w:tcPr>
            <w:tcW w:w="32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для обеспечения соответствия закупаемого товара потребностям Заказчика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Плотность полотна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160г/м2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Рукав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короткий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 xml:space="preserve">Цвет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Зеленый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Вырез горловины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</w:rPr>
              <w:t>круглый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Сезон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лето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Крой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color w:val="000000"/>
                <w:sz w:val="18"/>
                <w:szCs w:val="18"/>
              </w:rPr>
              <w:t>классический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52CD" w:rsidRPr="007E52CD" w:rsidTr="007E52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" w:type="dxa"/>
          <w:trHeight w:val="13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E52C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Нанесение логотипа </w:t>
            </w:r>
          </w:p>
          <w:p w:rsidR="007E52CD" w:rsidRPr="007E52CD" w:rsidRDefault="007E52CD" w:rsidP="007E52CD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sz w:val="18"/>
                <w:szCs w:val="18"/>
                <w:lang w:eastAsia="ru-RU"/>
              </w:rPr>
              <w:t>Логотип (образец прилагается) должен располагаться на правой верхней передней части футболки, размер 5*3см. Цвет салатовый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52CD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A18BF7C" wp14:editId="6276C599">
                  <wp:extent cx="885825" cy="1005631"/>
                  <wp:effectExtent l="0" t="0" r="0" b="4445"/>
                  <wp:docPr id="6" name="Рисунок 6" descr="C:\Users\user57\Desktop\лого Парус вышив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57\Desktop\лого Парус вышив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332" cy="101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CD" w:rsidRPr="007E52CD" w:rsidRDefault="007E52CD" w:rsidP="007E52C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E52CD" w:rsidRPr="007E52CD" w:rsidRDefault="007E52CD" w:rsidP="007E52CD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E52CD">
        <w:rPr>
          <w:rFonts w:ascii="Times New Roman" w:hAnsi="Times New Roman"/>
          <w:bCs/>
          <w:sz w:val="24"/>
          <w:szCs w:val="24"/>
          <w:lang w:eastAsia="ru-RU"/>
        </w:rPr>
        <w:t>*Изображение носит информационный характер</w:t>
      </w:r>
    </w:p>
    <w:p w:rsidR="007E52CD" w:rsidRPr="007E52CD" w:rsidRDefault="007E52CD" w:rsidP="007E52C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7E52CD">
        <w:rPr>
          <w:rFonts w:ascii="Times New Roman" w:hAnsi="Times New Roman"/>
          <w:bCs/>
          <w:sz w:val="24"/>
          <w:szCs w:val="24"/>
          <w:lang w:eastAsia="ru-RU"/>
        </w:rPr>
        <w:t>*</w:t>
      </w:r>
      <w:r w:rsidRPr="007E52CD">
        <w:rPr>
          <w:rFonts w:ascii="Times New Roman" w:hAnsi="Times New Roman"/>
          <w:sz w:val="18"/>
          <w:szCs w:val="18"/>
        </w:rPr>
        <w:t xml:space="preserve"> </w:t>
      </w:r>
      <w:r w:rsidRPr="007E52CD">
        <w:rPr>
          <w:rFonts w:ascii="Times New Roman" w:hAnsi="Times New Roman"/>
          <w:sz w:val="24"/>
          <w:szCs w:val="24"/>
        </w:rPr>
        <w:t>Для обеспечения качества поставляемого товара должно соответствовать</w:t>
      </w:r>
      <w:r w:rsidRPr="007E52CD">
        <w:rPr>
          <w:rFonts w:ascii="Times New Roman" w:hAnsi="Times New Roman"/>
          <w:spacing w:val="2"/>
          <w:sz w:val="24"/>
          <w:szCs w:val="24"/>
        </w:rPr>
        <w:t xml:space="preserve"> ТР ТС 017/2011 «О безопасности продукции легкой промышленности»</w:t>
      </w:r>
    </w:p>
    <w:p w:rsidR="007E52CD" w:rsidRPr="007E52CD" w:rsidRDefault="007E52CD" w:rsidP="007E52CD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</w:p>
    <w:p w:rsidR="007E52CD" w:rsidRPr="007E52CD" w:rsidRDefault="007E52CD" w:rsidP="007E52CD">
      <w:pPr>
        <w:suppressAutoHyphens/>
        <w:spacing w:after="0" w:line="240" w:lineRule="auto"/>
        <w:ind w:firstLine="708"/>
        <w:contextualSpacing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b/>
          <w:sz w:val="24"/>
          <w:szCs w:val="26"/>
          <w:lang w:eastAsia="zh-CN"/>
        </w:rPr>
        <w:t>4 . Требования к поставке товара.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7E52CD">
        <w:rPr>
          <w:rFonts w:ascii="Times New Roman" w:hAnsi="Times New Roman"/>
          <w:sz w:val="24"/>
          <w:szCs w:val="26"/>
          <w:lang w:eastAsia="zh-CN"/>
        </w:rPr>
        <w:t>в  Техническом</w:t>
      </w:r>
      <w:proofErr w:type="gramEnd"/>
      <w:r w:rsidRPr="007E52CD">
        <w:rPr>
          <w:rFonts w:ascii="Times New Roman" w:hAnsi="Times New Roman"/>
          <w:sz w:val="24"/>
          <w:szCs w:val="26"/>
          <w:lang w:eastAsia="zh-CN"/>
        </w:rPr>
        <w:t xml:space="preserve"> задании.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 xml:space="preserve">Поставляемый Товар должен быть новым товаром (товаром, который не был в употреблении), изготовлен не ранее 2026г. 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 xml:space="preserve"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 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>Изделия должны иметь ярлык с указанием товарного знака изделия, страны происхождения, даты выпуска изделия, цвет, наименование производителя, рост, размер отмеченный в таблице размеров, способы ухода. Готовое изделие должно быть упаковано в индивидуальную упаковку, обеспечивающую сохранность при транспортировке и хранении.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8"/>
          <w:szCs w:val="20"/>
          <w:lang w:eastAsia="zh-CN"/>
        </w:rPr>
      </w:pPr>
    </w:p>
    <w:p w:rsidR="007E52CD" w:rsidRPr="007E52CD" w:rsidRDefault="007E52CD" w:rsidP="007E52CD">
      <w:pPr>
        <w:suppressAutoHyphens/>
        <w:spacing w:after="0" w:line="240" w:lineRule="auto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b/>
          <w:bCs/>
          <w:sz w:val="24"/>
          <w:szCs w:val="26"/>
          <w:lang w:eastAsia="zh-CN"/>
        </w:rPr>
        <w:tab/>
        <w:t>5. Требования к качеству товара</w:t>
      </w:r>
    </w:p>
    <w:p w:rsidR="007E52CD" w:rsidRPr="007E52CD" w:rsidRDefault="007E52CD" w:rsidP="007E52C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 xml:space="preserve">Продукция должна быть изготовлена из материалов, безопасных для здоровья пользователя. </w:t>
      </w:r>
    </w:p>
    <w:p w:rsidR="007E52CD" w:rsidRPr="007E52CD" w:rsidRDefault="007E52CD" w:rsidP="007E52C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>Цветные нити, используемые в изделиях не должны линять и менять цвет изделия.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18"/>
          <w:szCs w:val="20"/>
          <w:lang w:eastAsia="zh-CN"/>
        </w:rPr>
      </w:pPr>
    </w:p>
    <w:p w:rsidR="007E52CD" w:rsidRPr="007E52CD" w:rsidRDefault="007E52CD" w:rsidP="007E52CD">
      <w:pPr>
        <w:suppressAutoHyphens/>
        <w:spacing w:after="0" w:line="240" w:lineRule="auto"/>
        <w:contextualSpacing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b/>
          <w:sz w:val="24"/>
          <w:szCs w:val="26"/>
          <w:lang w:eastAsia="zh-CN"/>
        </w:rPr>
        <w:tab/>
        <w:t>6. Гарантийный срок.</w:t>
      </w:r>
    </w:p>
    <w:p w:rsidR="007E52CD" w:rsidRPr="007E52CD" w:rsidRDefault="007E52CD" w:rsidP="007E52C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zh-CN"/>
        </w:rPr>
      </w:pPr>
      <w:r w:rsidRPr="007E52CD">
        <w:rPr>
          <w:rFonts w:ascii="Times New Roman" w:hAnsi="Times New Roman"/>
          <w:sz w:val="24"/>
          <w:szCs w:val="26"/>
          <w:lang w:eastAsia="zh-CN"/>
        </w:rPr>
        <w:t xml:space="preserve">Гарантия качества товара распространяется на весь поставляемый Товар в течение 12 (двенадцати) месяцев с даты </w:t>
      </w:r>
      <w:r w:rsidR="00A273AA">
        <w:rPr>
          <w:rFonts w:ascii="Times New Roman" w:hAnsi="Times New Roman"/>
          <w:sz w:val="24"/>
          <w:szCs w:val="26"/>
          <w:lang w:eastAsia="zh-CN"/>
        </w:rPr>
        <w:t>приемки Товара Заказчиком</w:t>
      </w:r>
      <w:bookmarkStart w:id="1" w:name="_GoBack"/>
      <w:bookmarkEnd w:id="1"/>
      <w:r w:rsidRPr="007E52CD">
        <w:rPr>
          <w:rFonts w:ascii="Times New Roman" w:hAnsi="Times New Roman"/>
          <w:sz w:val="24"/>
          <w:szCs w:val="26"/>
          <w:lang w:eastAsia="zh-CN"/>
        </w:rPr>
        <w:t xml:space="preserve">. Предоставление гарантии осуществляется вместе с товаром. </w:t>
      </w:r>
      <w:r w:rsidRPr="007E52CD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 xml:space="preserve">Сертификаты </w:t>
      </w:r>
      <w:proofErr w:type="gramStart"/>
      <w:r w:rsidRPr="007E52CD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>соответствия  передаются</w:t>
      </w:r>
      <w:proofErr w:type="gramEnd"/>
      <w:r w:rsidRPr="007E52CD">
        <w:rPr>
          <w:rFonts w:ascii="Times New Roman" w:eastAsia="Liberation Serif" w:hAnsi="Times New Roman"/>
          <w:sz w:val="24"/>
          <w:szCs w:val="26"/>
          <w:highlight w:val="white"/>
          <w:shd w:val="clear" w:color="auto" w:fill="FFFFFF"/>
          <w:lang w:eastAsia="zh-CN"/>
        </w:rPr>
        <w:t xml:space="preserve"> Заказчику при поставке товара.</w:t>
      </w:r>
    </w:p>
    <w:p w:rsidR="007E52CD" w:rsidRPr="007E52CD" w:rsidRDefault="007E52CD" w:rsidP="007E52CD">
      <w:pPr>
        <w:rPr>
          <w:rFonts w:eastAsiaTheme="minorHAnsi" w:cstheme="minorBidi"/>
          <w:sz w:val="20"/>
        </w:rPr>
      </w:pPr>
    </w:p>
    <w:p w:rsidR="00D76029" w:rsidRPr="00D76029" w:rsidRDefault="00D76029" w:rsidP="00D7602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657494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2CD" w:rsidRDefault="007E52CD" w:rsidP="00202AFF">
      <w:pPr>
        <w:spacing w:after="0" w:line="240" w:lineRule="auto"/>
      </w:pPr>
      <w:r>
        <w:separator/>
      </w:r>
    </w:p>
  </w:endnote>
  <w:endnote w:type="continuationSeparator" w:id="0">
    <w:p w:rsidR="007E52CD" w:rsidRDefault="007E52CD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2CD" w:rsidRDefault="007E52CD" w:rsidP="00202AFF">
      <w:pPr>
        <w:spacing w:after="0" w:line="240" w:lineRule="auto"/>
      </w:pPr>
      <w:r>
        <w:separator/>
      </w:r>
    </w:p>
  </w:footnote>
  <w:footnote w:type="continuationSeparator" w:id="0">
    <w:p w:rsidR="007E52CD" w:rsidRDefault="007E52CD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2CD" w:rsidRDefault="007E52CD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OpenSymbo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Open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3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4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2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12"/>
  </w:num>
  <w:num w:numId="13">
    <w:abstractNumId w:val="10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23D99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068FE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0E48"/>
    <w:rsid w:val="002F50CB"/>
    <w:rsid w:val="002F7369"/>
    <w:rsid w:val="00301A04"/>
    <w:rsid w:val="003143DF"/>
    <w:rsid w:val="00323895"/>
    <w:rsid w:val="00326CC8"/>
    <w:rsid w:val="003530C4"/>
    <w:rsid w:val="003569E8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26A08"/>
    <w:rsid w:val="0043724C"/>
    <w:rsid w:val="00450926"/>
    <w:rsid w:val="00451377"/>
    <w:rsid w:val="0045714B"/>
    <w:rsid w:val="0046157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2254"/>
    <w:rsid w:val="006472FF"/>
    <w:rsid w:val="0065430E"/>
    <w:rsid w:val="00657494"/>
    <w:rsid w:val="006611BB"/>
    <w:rsid w:val="00682002"/>
    <w:rsid w:val="00692DB1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E52CD"/>
    <w:rsid w:val="007F5750"/>
    <w:rsid w:val="008002A1"/>
    <w:rsid w:val="00803BB7"/>
    <w:rsid w:val="00814F37"/>
    <w:rsid w:val="00816B50"/>
    <w:rsid w:val="008339B0"/>
    <w:rsid w:val="008353AA"/>
    <w:rsid w:val="0084381B"/>
    <w:rsid w:val="008465D4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35276"/>
    <w:rsid w:val="00945316"/>
    <w:rsid w:val="009509A2"/>
    <w:rsid w:val="00971243"/>
    <w:rsid w:val="00974114"/>
    <w:rsid w:val="00974C87"/>
    <w:rsid w:val="00996540"/>
    <w:rsid w:val="009B1FA4"/>
    <w:rsid w:val="009C119A"/>
    <w:rsid w:val="00A01CBC"/>
    <w:rsid w:val="00A273AA"/>
    <w:rsid w:val="00A30C2A"/>
    <w:rsid w:val="00A37E3C"/>
    <w:rsid w:val="00A44819"/>
    <w:rsid w:val="00A6462A"/>
    <w:rsid w:val="00A75246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45A51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17F31"/>
    <w:rsid w:val="00D329BE"/>
    <w:rsid w:val="00D361D7"/>
    <w:rsid w:val="00D45EEC"/>
    <w:rsid w:val="00D51374"/>
    <w:rsid w:val="00D529F4"/>
    <w:rsid w:val="00D655AC"/>
    <w:rsid w:val="00D67492"/>
    <w:rsid w:val="00D737F4"/>
    <w:rsid w:val="00D76029"/>
    <w:rsid w:val="00D85ADB"/>
    <w:rsid w:val="00DB0CC9"/>
    <w:rsid w:val="00DC7356"/>
    <w:rsid w:val="00DD120D"/>
    <w:rsid w:val="00DE152D"/>
    <w:rsid w:val="00DF2EA7"/>
    <w:rsid w:val="00E01482"/>
    <w:rsid w:val="00E13D64"/>
    <w:rsid w:val="00E25186"/>
    <w:rsid w:val="00E25FD8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40A09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1618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c"/>
    <w:uiPriority w:val="39"/>
    <w:rsid w:val="00D76029"/>
    <w:pPr>
      <w:spacing w:after="0" w:line="240" w:lineRule="auto"/>
    </w:pPr>
    <w:rPr>
      <w:rFonts w:eastAsia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1BB7A-7730-44E1-A8BF-161A4EC6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10</Pages>
  <Words>3727</Words>
  <Characters>21244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21</cp:revision>
  <cp:lastPrinted>2026-05-19T13:07:00Z</cp:lastPrinted>
  <dcterms:created xsi:type="dcterms:W3CDTF">2025-05-23T08:06:00Z</dcterms:created>
  <dcterms:modified xsi:type="dcterms:W3CDTF">2026-05-19T13:21:00Z</dcterms:modified>
</cp:coreProperties>
</file>