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/>
          <w:sz w:val="26"/>
        </w:rPr>
        <w:t>Расчет и обоснование цены</w:t>
      </w:r>
    </w:p>
    <w:p>
      <w:pPr>
        <w:pStyle w:val="ConsPlusNormal1"/>
        <w:jc w:val="center"/>
        <w:rPr>
          <w:rFonts w:ascii="PT Astra Serif" w:hAnsi="PT Astra Serif"/>
        </w:rPr>
      </w:pPr>
      <w:r>
        <w:rPr>
          <w:rFonts w:cs="Times New Roman" w:ascii="PT Astra Serif" w:hAnsi="PT Astra Serif"/>
          <w:b/>
          <w:sz w:val="26"/>
        </w:rPr>
        <w:t xml:space="preserve">государственного контракта </w:t>
      </w:r>
      <w:r>
        <w:rPr>
          <w:rFonts w:cs="Times New Roman" w:ascii="PT Astra Serif" w:hAnsi="PT Astra Serif"/>
          <w:b/>
          <w:sz w:val="26"/>
          <w:szCs w:val="26"/>
        </w:rPr>
        <w:t xml:space="preserve">на поставку шин пневматических для  </w:t>
      </w:r>
      <w:r>
        <w:rPr>
          <w:rFonts w:cs="Times New Roman" w:ascii="PT Astra Serif" w:hAnsi="PT Astra Serif"/>
          <w:b/>
          <w:sz w:val="26"/>
          <w:szCs w:val="26"/>
        </w:rPr>
        <w:t>автотранспортных средств</w:t>
      </w:r>
    </w:p>
    <w:p>
      <w:pPr>
        <w:pStyle w:val="Normal"/>
        <w:spacing w:lineRule="auto" w:line="240" w:before="0" w:after="0"/>
        <w:ind w:firstLine="540"/>
        <w:jc w:val="center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/>
          <w:sz w:val="26"/>
        </w:rPr>
        <w:t>ФКУ БМТиВС УФСИН России по Республике Бурятия</w:t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b/>
          <w:sz w:val="26"/>
        </w:rPr>
      </w:pPr>
      <w:r>
        <w:rPr>
          <w:rFonts w:eastAsia="Times New Roman" w:cs="Times New Roman" w:ascii="Times New Roman" w:hAnsi="Times New Roman"/>
          <w:b/>
          <w:sz w:val="26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b/>
          <w:sz w:val="26"/>
        </w:rPr>
      </w:pPr>
      <w:r>
        <w:rPr>
          <w:rFonts w:eastAsia="Times New Roman" w:cs="Times New Roman" w:ascii="Times New Roman" w:hAnsi="Times New Roman"/>
          <w:b/>
          <w:sz w:val="26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b/>
          <w:sz w:val="26"/>
        </w:rPr>
      </w:pPr>
      <w:r>
        <w:rPr>
          <w:rFonts w:eastAsia="Times New Roman" w:cs="Times New Roman" w:ascii="Times New Roman" w:hAnsi="Times New Roman"/>
          <w:b/>
          <w:sz w:val="26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b/>
          <w:sz w:val="26"/>
        </w:rPr>
      </w:pPr>
      <w:r>
        <w:rPr>
          <w:rFonts w:eastAsia="Times New Roman" w:cs="Times New Roman" w:ascii="Times New Roman" w:hAnsi="Times New Roman"/>
          <w:b/>
          <w:sz w:val="26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PT Astra Serif" w:hAnsi="PT Astra Serif" w:eastAsia="Times New Roman" w:cs="Times New Roman"/>
          <w:sz w:val="26"/>
        </w:rPr>
      </w:pPr>
      <w:r>
        <w:rPr>
          <w:rFonts w:eastAsia="Times New Roman" w:cs="Times New Roman" w:ascii="PT Astra Serif" w:hAnsi="PT Astra Serif"/>
          <w:sz w:val="26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PT Astra Serif" w:hAnsi="PT Astra Serif" w:eastAsia="Times New Roman" w:cs="Times New Roman"/>
          <w:sz w:val="26"/>
        </w:rPr>
      </w:pPr>
      <w:r>
        <w:rPr>
          <w:rFonts w:eastAsia="Times New Roman" w:cs="Times New Roman" w:ascii="PT Astra Serif" w:hAnsi="PT Astra Serif"/>
          <w:sz w:val="26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5"/>
        <w:gridCol w:w="3036"/>
        <w:gridCol w:w="9023"/>
        <w:gridCol w:w="1347"/>
        <w:gridCol w:w="1021"/>
      </w:tblGrid>
      <w:tr>
        <w:trPr>
          <w:trHeight w:val="280" w:hRule="atLeast"/>
          <w:cantSplit w:val="true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№ </w:t>
            </w:r>
            <w:r>
              <w:rPr>
                <w:rFonts w:ascii="PT Astra Serif" w:hAnsi="PT Astra Serif"/>
                <w:sz w:val="18"/>
                <w:szCs w:val="18"/>
              </w:rPr>
              <w:t>п/п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Предмет контракта</w:t>
            </w:r>
          </w:p>
        </w:tc>
        <w:tc>
          <w:tcPr>
            <w:tcW w:w="9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Основные характеристики объекта закупки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Ед. изм.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Кол-во</w:t>
            </w:r>
          </w:p>
        </w:tc>
      </w:tr>
      <w:tr>
        <w:trPr>
          <w:trHeight w:val="284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Закупка ш</w:t>
            </w:r>
            <w:r>
              <w:rPr>
                <w:rFonts w:cs="Times New Roman" w:ascii="PT Astra Serif" w:hAnsi="PT Astra Serif"/>
                <w:sz w:val="20"/>
                <w:szCs w:val="20"/>
              </w:rPr>
              <w:t>ин пневматических  для грузового автотранспортного средства</w:t>
            </w:r>
          </w:p>
        </w:tc>
        <w:tc>
          <w:tcPr>
            <w:tcW w:w="9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left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 xml:space="preserve">Шина пневматическая для </w:t>
            </w:r>
            <w:r>
              <w:rPr>
                <w:rFonts w:cs="PT Astra Serif" w:ascii="PT Astra Serif" w:hAnsi="PT Astra Serif"/>
                <w:sz w:val="20"/>
                <w:szCs w:val="20"/>
              </w:rPr>
              <w:t>грузовых автомобилей</w:t>
            </w:r>
            <w:bookmarkStart w:id="0" w:name="_GoBack"/>
            <w:bookmarkEnd w:id="0"/>
          </w:p>
          <w:p>
            <w:pPr>
              <w:pStyle w:val="Style15"/>
              <w:rPr>
                <w:rFonts w:ascii="PT Astra Serif" w:hAnsi="PT Astra Serif"/>
                <w:sz w:val="18"/>
                <w:szCs w:val="18"/>
                <w:shd w:fill="FFFFFF" w:val="clear"/>
              </w:rPr>
            </w:pPr>
            <w:r>
              <w:rPr>
                <w:sz w:val="20"/>
                <w:szCs w:val="20"/>
              </w:rPr>
              <w:t xml:space="preserve">Автомобиль Камаз-43114АЗ </w:t>
            </w:r>
            <w:r>
              <w:rPr>
                <w:sz w:val="20"/>
              </w:rPr>
              <w:t xml:space="preserve"> </w:t>
            </w:r>
            <w:r>
              <w:rPr>
                <w:rFonts w:cs="Times New Roman" w:ascii="PT Astra Serif" w:hAnsi="PT Astra Serif"/>
                <w:sz w:val="20"/>
                <w:szCs w:val="20"/>
              </w:rPr>
              <w:t xml:space="preserve"> 425/85 </w:t>
            </w:r>
            <w:r>
              <w:rPr>
                <w:rFonts w:cs="Times New Roman" w:ascii="PT Astra Serif" w:hAnsi="PT Astra Serif"/>
                <w:sz w:val="20"/>
                <w:szCs w:val="20"/>
                <w:lang w:val="en-US"/>
              </w:rPr>
              <w:t>R</w:t>
            </w:r>
            <w:r>
              <w:rPr>
                <w:rFonts w:cs="Times New Roman" w:ascii="PT Astra Serif" w:hAnsi="PT Astra Serif"/>
                <w:sz w:val="20"/>
                <w:szCs w:val="20"/>
              </w:rPr>
              <w:t xml:space="preserve"> 21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ind w:left="-108" w:right="-108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2</w:t>
            </w:r>
          </w:p>
        </w:tc>
      </w:tr>
      <w:tr>
        <w:trPr>
          <w:trHeight w:val="284" w:hRule="atLeast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3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Закупка зимних шин </w:t>
            </w:r>
            <w:r>
              <w:rPr>
                <w:rFonts w:cs="Times New Roman" w:ascii="PT Astra Serif" w:hAnsi="PT Astra Serif"/>
                <w:sz w:val="20"/>
                <w:szCs w:val="20"/>
              </w:rPr>
              <w:t>пневматических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для легкового автотранспорта</w:t>
            </w:r>
          </w:p>
        </w:tc>
        <w:tc>
          <w:tcPr>
            <w:tcW w:w="9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left"/>
              <w:rPr>
                <w:rFonts w:ascii="PT Astra Serif" w:hAnsi="PT Astra Serif"/>
                <w:sz w:val="18"/>
                <w:szCs w:val="18"/>
                <w:shd w:fill="FFFFFF" w:val="clear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Шина пневматическая для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автомобиля легкового </w:t>
            </w: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  <w:t xml:space="preserve">245/70 </w:t>
            </w:r>
            <w:r>
              <w:rPr>
                <w:rFonts w:ascii="PT Astra Serif" w:hAnsi="PT Astra Serif"/>
                <w:sz w:val="18"/>
                <w:szCs w:val="18"/>
                <w:shd w:fill="FFFFFF" w:val="clear"/>
                <w:lang w:val="en-US"/>
              </w:rPr>
              <w:t>R</w:t>
            </w:r>
            <w:r>
              <w:rPr>
                <w:rFonts w:ascii="PT Astra Serif" w:hAnsi="PT Astra Serif"/>
                <w:sz w:val="18"/>
                <w:szCs w:val="18"/>
                <w:shd w:fill="FFFFFF" w:val="clear"/>
              </w:rPr>
              <w:t>16 ,</w:t>
            </w:r>
          </w:p>
          <w:p>
            <w:pPr>
              <w:pStyle w:val="Style15"/>
              <w:jc w:val="left"/>
              <w:rPr>
                <w:rFonts w:ascii="PT Astra Serif" w:hAnsi="PT Astra Serif"/>
                <w:sz w:val="18"/>
                <w:szCs w:val="18"/>
                <w:shd w:fill="FFFFFF" w:val="clear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Шина пневматическая для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автомобиля легкового  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 xml:space="preserve">215/60 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  <w:lang w:val="en-US"/>
              </w:rPr>
              <w:t>R</w:t>
            </w: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16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шт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ind w:left="-108" w:right="-108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8</w:t>
            </w:r>
          </w:p>
        </w:tc>
      </w:tr>
      <w:tr>
        <w:trPr>
          <w:trHeight w:val="284" w:hRule="atLeast"/>
        </w:trPr>
        <w:tc>
          <w:tcPr>
            <w:tcW w:w="3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Используемый метод определения ЦК с обоснованием:</w:t>
            </w:r>
          </w:p>
        </w:tc>
        <w:tc>
          <w:tcPr>
            <w:tcW w:w="1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eastAsia="Arial Unicode MS" w:cs="Arial Unicode MS" w:ascii="PT Astra Serif" w:hAnsi="PT Astra Serif"/>
                <w:color w:val="000000"/>
                <w:sz w:val="20"/>
                <w:szCs w:val="20"/>
                <w:lang w:bidi="ru-RU"/>
              </w:rPr>
              <w:t>Метод сопоставимых рыночных цен (анализа рынка). 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контракта, заключаемого с единственным поставщиком (подрядчиком, исполнителем).</w:t>
            </w:r>
          </w:p>
        </w:tc>
      </w:tr>
      <w:tr>
        <w:trPr>
          <w:trHeight w:val="284" w:hRule="atLeast"/>
        </w:trPr>
        <w:tc>
          <w:tcPr>
            <w:tcW w:w="3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НМЦК, руб.</w:t>
            </w:r>
          </w:p>
        </w:tc>
        <w:tc>
          <w:tcPr>
            <w:tcW w:w="1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160 590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рублей (сто шестьдесят тысяч пятьсот девяносто) рублей 00 копеек.</w:t>
            </w:r>
          </w:p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</w:tr>
      <w:tr>
        <w:trPr>
          <w:trHeight w:val="284" w:hRule="atLeast"/>
        </w:trPr>
        <w:tc>
          <w:tcPr>
            <w:tcW w:w="3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Дата подготовки обоснования</w:t>
            </w:r>
          </w:p>
        </w:tc>
        <w:tc>
          <w:tcPr>
            <w:tcW w:w="1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29.07.2026</w:t>
            </w:r>
          </w:p>
        </w:tc>
      </w:tr>
      <w:tr>
        <w:trPr>
          <w:trHeight w:val="284" w:hRule="atLeast"/>
        </w:trPr>
        <w:tc>
          <w:tcPr>
            <w:tcW w:w="3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Исполнитель</w:t>
            </w:r>
          </w:p>
        </w:tc>
        <w:tc>
          <w:tcPr>
            <w:tcW w:w="1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Абросимова Л.И.</w:t>
            </w:r>
          </w:p>
        </w:tc>
      </w:tr>
    </w:tbl>
    <w:p>
      <w:pPr>
        <w:pStyle w:val="Normal"/>
        <w:spacing w:lineRule="auto" w:line="240" w:before="0" w:after="0"/>
        <w:ind w:firstLine="709"/>
        <w:contextualSpacing/>
        <w:jc w:val="both"/>
        <w:rPr>
          <w:rFonts w:ascii="PT Astra Serif" w:hAnsi="PT Astra Serif" w:eastAsia="Times New Roman" w:cs="Times New Roman"/>
          <w:sz w:val="26"/>
        </w:rPr>
      </w:pPr>
      <w:r>
        <w:rPr>
          <w:rFonts w:eastAsia="Times New Roman" w:cs="Times New Roman" w:ascii="PT Astra Serif" w:hAnsi="PT Astra Serif"/>
          <w:sz w:val="26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PT Astra Serif" w:hAnsi="PT Astra Serif" w:eastAsia="Times New Roman" w:cs="Times New Roman"/>
          <w:sz w:val="26"/>
        </w:rPr>
      </w:pPr>
      <w:r>
        <w:rPr>
          <w:rFonts w:eastAsia="Times New Roman" w:cs="Times New Roman" w:ascii="PT Astra Serif" w:hAnsi="PT Astra Serif"/>
          <w:sz w:val="26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PT Astra Serif" w:hAnsi="PT Astra Serif" w:eastAsia="Times New Roman" w:cs="Times New Roman"/>
          <w:sz w:val="26"/>
        </w:rPr>
      </w:pPr>
      <w:r>
        <w:rPr>
          <w:rFonts w:eastAsia="Times New Roman" w:cs="Times New Roman" w:ascii="PT Astra Serif" w:hAnsi="PT Astra Serif"/>
          <w:sz w:val="26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PT Astra Serif" w:hAnsi="PT Astra Serif" w:eastAsia="Times New Roman" w:cs="Times New Roman"/>
          <w:sz w:val="26"/>
        </w:rPr>
      </w:pPr>
      <w:r>
        <w:rPr>
          <w:rFonts w:eastAsia="Times New Roman" w:cs="Times New Roman" w:ascii="PT Astra Serif" w:hAnsi="PT Astra Serif"/>
          <w:sz w:val="26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PT Astra Serif" w:hAnsi="PT Astra Serif" w:eastAsia="Times New Roman" w:cs="Times New Roman"/>
          <w:sz w:val="26"/>
        </w:rPr>
      </w:pPr>
      <w:r>
        <w:rPr>
          <w:rFonts w:eastAsia="Times New Roman" w:cs="Times New Roman" w:ascii="PT Astra Serif" w:hAnsi="PT Astra Serif"/>
          <w:sz w:val="26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PT Astra Serif" w:hAnsi="PT Astra Serif" w:eastAsia="Times New Roman" w:cs="Times New Roman"/>
          <w:b/>
          <w:sz w:val="20"/>
          <w:szCs w:val="20"/>
        </w:rPr>
      </w:pPr>
      <w:r>
        <w:rPr>
          <w:rFonts w:eastAsia="Times New Roman" w:cs="Times New Roman" w:ascii="PT Astra Serif" w:hAnsi="PT Astra Serif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PT Astra Serif" w:hAnsi="PT Astra Serif" w:eastAsia="Times New Roman" w:cs="Times New Roman"/>
          <w:b/>
          <w:sz w:val="20"/>
          <w:szCs w:val="20"/>
        </w:rPr>
      </w:pPr>
      <w:r>
        <w:rPr>
          <w:rFonts w:eastAsia="Times New Roman" w:cs="Times New Roman" w:ascii="PT Astra Serif" w:hAnsi="PT Astra Serif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PT Astra Serif" w:hAnsi="PT Astra Serif" w:eastAsia="Times New Roman" w:cs="Times New Roman"/>
          <w:b/>
          <w:sz w:val="20"/>
          <w:szCs w:val="20"/>
        </w:rPr>
      </w:pPr>
      <w:r>
        <w:rPr>
          <w:rFonts w:eastAsia="Times New Roman" w:cs="Times New Roman" w:ascii="PT Astra Serif" w:hAnsi="PT Astra Serif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0"/>
          <w:szCs w:val="20"/>
        </w:rPr>
      </w:pPr>
      <w:r>
        <w:rPr>
          <w:rFonts w:eastAsia="Times New Roman" w:cs="Times New Roman" w:ascii="PT Astra Serif" w:hAnsi="PT Astra Serif"/>
          <w:sz w:val="20"/>
          <w:szCs w:val="20"/>
        </w:rPr>
      </w:r>
    </w:p>
    <w:tbl>
      <w:tblPr>
        <w:tblpPr w:vertAnchor="page" w:horzAnchor="margin" w:tblpXSpec="center" w:bottomFromText="200" w:leftFromText="180" w:rightFromText="180" w:tblpY="1606"/>
        <w:tblW w:w="1573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78"/>
        <w:gridCol w:w="2097"/>
        <w:gridCol w:w="426"/>
        <w:gridCol w:w="461"/>
        <w:gridCol w:w="992"/>
        <w:gridCol w:w="1136"/>
        <w:gridCol w:w="993"/>
        <w:gridCol w:w="1134"/>
        <w:gridCol w:w="994"/>
        <w:gridCol w:w="1276"/>
        <w:gridCol w:w="991"/>
        <w:gridCol w:w="1277"/>
        <w:gridCol w:w="993"/>
        <w:gridCol w:w="851"/>
        <w:gridCol w:w="711"/>
        <w:gridCol w:w="1116"/>
      </w:tblGrid>
      <w:tr>
        <w:trPr>
          <w:trHeight w:val="1550" w:hRule="atLeast"/>
        </w:trPr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Источник получения информации</w:t>
            </w:r>
          </w:p>
        </w:tc>
        <w:tc>
          <w:tcPr>
            <w:tcW w:w="65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200"/>
              <w:ind w:left="-107" w:right="-81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п.3.7.1. Приказа Минэкономразвития России от 02.10.2013 № 567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Информация  с ЕИС</w:t>
            </w:r>
          </w:p>
          <w:p>
            <w:pPr>
              <w:pStyle w:val="NoSpacing"/>
              <w:widowControl w:val="false"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п.3.7.3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firstLine="14" w:left="-92" w:right="-85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Средняя цена,</w:t>
            </w:r>
          </w:p>
          <w:p>
            <w:pPr>
              <w:pStyle w:val="Normal"/>
              <w:spacing w:lineRule="auto" w:line="240" w:before="0" w:after="200"/>
              <w:ind w:firstLine="14" w:left="-92" w:right="-85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руб.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firstLine="10" w:left="-94" w:right="-64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Среднее квадратичное отклонение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Коэффициент вариации (%)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НМЦК</w:t>
            </w:r>
          </w:p>
        </w:tc>
      </w:tr>
      <w:tr>
        <w:trPr>
          <w:trHeight w:val="695" w:hRule="atLeast"/>
        </w:trPr>
        <w:tc>
          <w:tcPr>
            <w:tcW w:w="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725" w:leader="none"/>
              </w:tabs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п/п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Наименование запасных частей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Ед. изм.</w:t>
            </w:r>
          </w:p>
        </w:tc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Кол-во.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</w:rPr>
              <w:t xml:space="preserve"> № </w:t>
            </w: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</w:rPr>
              <w:t>1</w:t>
            </w:r>
          </w:p>
          <w:p>
            <w:pPr>
              <w:pStyle w:val="NoSpacing"/>
              <w:widowControl w:val="false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</w:rPr>
              <w:t>( от 2</w:t>
            </w: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</w:rPr>
              <w:t>.0</w:t>
            </w: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</w:rPr>
              <w:t>.2026</w:t>
            </w:r>
          </w:p>
          <w:p>
            <w:pPr>
              <w:pStyle w:val="NoSpacing"/>
              <w:widowControl w:val="false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</w:rPr>
              <w:t>вх.-4/ТО/27/1-</w:t>
            </w: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  <w:lang w:val="en-US"/>
              </w:rPr>
              <w:t>737</w:t>
            </w: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</w:rPr>
              <w:t>)</w:t>
            </w:r>
          </w:p>
          <w:p>
            <w:pPr>
              <w:pStyle w:val="Normal"/>
              <w:spacing w:lineRule="auto" w:line="240" w:before="0" w:after="200"/>
              <w:ind w:left="-95" w:right="-95"/>
              <w:contextualSpacing/>
              <w:jc w:val="center"/>
              <w:rPr>
                <w:rFonts w:ascii="PT Astra Serif" w:hAnsi="PT Astra Serif" w:eastAsia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  <w:highlight w:val="yellow"/>
              </w:rPr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200"/>
              <w:ind w:left="-110" w:right="-123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</w:rPr>
              <w:t xml:space="preserve"> № </w:t>
            </w: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</w:rPr>
              <w:t>2</w:t>
            </w:r>
          </w:p>
          <w:p>
            <w:pPr>
              <w:pStyle w:val="Normal"/>
              <w:spacing w:lineRule="auto" w:line="240" w:before="0" w:after="200"/>
              <w:ind w:left="-110" w:right="-123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</w:rPr>
              <w:t>(от 2</w:t>
            </w: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</w:rPr>
              <w:t>.0</w:t>
            </w: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</w:rPr>
              <w:t>.2026</w:t>
            </w:r>
          </w:p>
          <w:p>
            <w:pPr>
              <w:pStyle w:val="Normal"/>
              <w:spacing w:lineRule="auto" w:line="240" w:before="0" w:after="200"/>
              <w:ind w:left="-110" w:right="-123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</w:rPr>
              <w:t>вх.-4/ТО/27/1-</w:t>
            </w: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  <w:lang w:val="en-US"/>
              </w:rPr>
              <w:t>738</w:t>
            </w: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</w:rPr>
              <w:t>)</w:t>
            </w:r>
          </w:p>
          <w:p>
            <w:pPr>
              <w:pStyle w:val="Normal"/>
              <w:spacing w:lineRule="auto" w:line="240" w:before="0" w:after="200"/>
              <w:ind w:left="-110" w:right="-123"/>
              <w:contextualSpacing/>
              <w:jc w:val="center"/>
              <w:rPr>
                <w:rFonts w:ascii="PT Astra Serif" w:hAnsi="PT Astra Serif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</w:rPr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200"/>
              <w:ind w:left="-107" w:right="-81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</w:rPr>
              <w:t xml:space="preserve"> № </w:t>
            </w: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</w:rPr>
              <w:t>3</w:t>
            </w:r>
          </w:p>
          <w:p>
            <w:pPr>
              <w:pStyle w:val="Normal"/>
              <w:spacing w:lineRule="auto" w:line="240" w:before="0" w:after="200"/>
              <w:ind w:left="-107" w:right="-81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</w:rPr>
              <w:t>от 23.0</w:t>
            </w: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</w:rPr>
              <w:t>.2026 вх.-4/ТО/27/1-</w:t>
            </w: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  <w:lang w:val="en-US"/>
              </w:rPr>
              <w:t>736</w:t>
            </w:r>
            <w:r>
              <w:rPr>
                <w:rFonts w:eastAsia="Times New Roman" w:cs="Times New Roman" w:ascii="PT Astra Serif" w:hAnsi="PT Astra Serif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PT Astra Serif" w:hAnsi="PT Astra Serif" w:cs="Times New Roman"/>
                <w:sz w:val="18"/>
                <w:szCs w:val="18"/>
                <w:highlight w:val="yellow"/>
              </w:rPr>
            </w:pPr>
            <w:r>
              <w:rPr>
                <w:rFonts w:cs="Times New Roman" w:ascii="PT Astra Serif" w:hAnsi="PT Astra Serif"/>
                <w:sz w:val="18"/>
                <w:szCs w:val="18"/>
                <w:highlight w:val="yellow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firstLine="14" w:left="-92" w:right="-85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firstLine="10" w:left="-94" w:right="-64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1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</w:tr>
      <w:tr>
        <w:trPr>
          <w:trHeight w:val="559" w:hRule="atLeast"/>
        </w:trPr>
        <w:tc>
          <w:tcPr>
            <w:tcW w:w="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2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4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Цена ед. товара,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Стоимость товара,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руб.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Цена ед. товара,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Стоимость товара,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руб.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Цена ед. товара,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Стоимость товара,</w:t>
            </w:r>
          </w:p>
          <w:p>
            <w:pPr>
              <w:pStyle w:val="Normal"/>
              <w:spacing w:before="0" w:after="200"/>
              <w:ind w:left="-137"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руб.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left="-136" w:right="-79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Цена ед. товара, руб.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Стоимость товара,</w:t>
            </w:r>
          </w:p>
          <w:p>
            <w:pPr>
              <w:pStyle w:val="Normal"/>
              <w:spacing w:before="0" w:after="200"/>
              <w:ind w:left="-137"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руб.</w:t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1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</w:tr>
      <w:tr>
        <w:trPr>
          <w:trHeight w:val="660" w:hRule="atLeast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spacing w:lineRule="atLeast" w:line="240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 xml:space="preserve">Шина пневматическая для </w:t>
            </w:r>
            <w:r>
              <w:rPr>
                <w:rFonts w:cs="PT Astra Serif" w:ascii="PT Astra Serif" w:hAnsi="PT Astra Serif"/>
                <w:sz w:val="18"/>
                <w:szCs w:val="18"/>
              </w:rPr>
              <w:t>автотранспортного средства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автомобиль Камаз </w:t>
            </w:r>
            <w:r>
              <w:rPr>
                <w:rFonts w:cs="Times New Roman" w:ascii="PT Astra Serif" w:hAnsi="PT Astra Serif"/>
                <w:sz w:val="18"/>
                <w:szCs w:val="18"/>
              </w:rPr>
              <w:t xml:space="preserve">425/85 </w:t>
            </w:r>
            <w:r>
              <w:rPr>
                <w:rFonts w:cs="Times New Roman" w:ascii="PT Astra Serif" w:hAnsi="PT Astra Serif"/>
                <w:sz w:val="18"/>
                <w:szCs w:val="18"/>
                <w:lang w:val="en-US"/>
              </w:rPr>
              <w:t>R</w:t>
            </w:r>
            <w:r>
              <w:rPr>
                <w:rFonts w:cs="Times New Roman" w:ascii="PT Astra Serif" w:hAnsi="PT Astra Serif"/>
                <w:sz w:val="18"/>
                <w:szCs w:val="18"/>
              </w:rPr>
              <w:t xml:space="preserve"> 21</w:t>
            </w:r>
          </w:p>
          <w:p>
            <w:pPr>
              <w:pStyle w:val="Normal"/>
              <w:widowControl w:val="false"/>
              <w:spacing w:lineRule="atLeast" w:line="240" w:before="0" w:after="0"/>
              <w:ind w:right="-65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Шт.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PT Astra Serif" w:hAnsi="PT Astra Serif"/>
                <w:sz w:val="18"/>
                <w:szCs w:val="18"/>
                <w:lang w:val="en-US"/>
              </w:rPr>
              <w:t>59099,00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PT Astra Serif" w:hAnsi="PT Astra Serif"/>
                <w:sz w:val="18"/>
                <w:szCs w:val="18"/>
                <w:lang w:val="en-US"/>
              </w:rPr>
              <w:t>118198,00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65008,90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130017,80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74760,24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149520,48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81106,67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162213,34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  <w:lang w:val="en-US"/>
              </w:rPr>
              <w:t>6999</w:t>
            </w: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3,</w:t>
            </w:r>
            <w:r>
              <w:rPr>
                <w:rFonts w:eastAsia="Times New Roman" w:cs="Times New Roman" w:ascii="PT Astra Serif" w:hAnsi="PT Astra Serif"/>
                <w:sz w:val="18"/>
                <w:szCs w:val="18"/>
                <w:lang w:val="en-US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  <w:lang w:val="en-US"/>
              </w:rPr>
              <w:t>982</w:t>
            </w: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7,</w:t>
            </w:r>
            <w:r>
              <w:rPr>
                <w:rFonts w:eastAsia="Times New Roman" w:cs="Times New Roman" w:ascii="PT Astra Serif" w:hAnsi="PT Astra Serif"/>
                <w:sz w:val="18"/>
                <w:szCs w:val="18"/>
                <w:lang w:val="en-US"/>
              </w:rPr>
              <w:t>86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  <w:lang w:val="en-US"/>
              </w:rPr>
              <w:t>14</w:t>
            </w: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,</w:t>
            </w:r>
            <w:r>
              <w:rPr>
                <w:rFonts w:eastAsia="Times New Roman" w:cs="Times New Roman" w:ascii="PT Astra Serif" w:hAnsi="PT Astra Serif"/>
                <w:sz w:val="18"/>
                <w:szCs w:val="18"/>
                <w:lang w:val="en-US"/>
              </w:rPr>
              <w:t>04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139987,4</w:t>
            </w:r>
          </w:p>
        </w:tc>
      </w:tr>
      <w:tr>
        <w:trPr>
          <w:trHeight w:val="607" w:hRule="atLeast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PT Astra Serif" w:hAnsi="PT Astra Serif"/>
                <w:sz w:val="18"/>
                <w:szCs w:val="18"/>
                <w:lang w:val="en-US"/>
              </w:rPr>
              <w:t>2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right="-65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Шина пневматическая для  автомобиля легкового  215/60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R</w:t>
            </w: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18"/>
                <w:szCs w:val="18"/>
                <w:lang w:val="en-US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Шт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.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8"/>
                <w:szCs w:val="18"/>
                <w:lang w:val="en-US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PT Astra Serif" w:hAnsi="PT Astra Serif"/>
                <w:sz w:val="18"/>
                <w:szCs w:val="18"/>
                <w:lang w:val="en-US"/>
              </w:rPr>
              <w:t>4599,00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PT Astra Serif" w:hAnsi="PT Astra Serif"/>
                <w:sz w:val="18"/>
                <w:szCs w:val="18"/>
                <w:lang w:val="en-US"/>
              </w:rPr>
              <w:t>18396,00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PT Astra Serif" w:hAnsi="PT Astra Serif"/>
                <w:sz w:val="18"/>
                <w:szCs w:val="18"/>
                <w:lang w:val="en-US"/>
              </w:rPr>
              <w:t>5058,90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PT Astra Serif" w:hAnsi="PT Astra Serif"/>
                <w:sz w:val="18"/>
                <w:szCs w:val="18"/>
                <w:lang w:val="en-US"/>
              </w:rPr>
              <w:t>20235,60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PT Astra Serif" w:hAnsi="PT Astra Serif"/>
                <w:sz w:val="18"/>
                <w:szCs w:val="18"/>
                <w:lang w:val="en-US"/>
              </w:rPr>
              <w:t>5817,74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PT Astra Serif" w:hAnsi="PT Astra Serif"/>
                <w:sz w:val="18"/>
                <w:szCs w:val="18"/>
                <w:lang w:val="en-US"/>
              </w:rPr>
              <w:t>23270,96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  <w:lang w:val="en-US"/>
              </w:rPr>
              <w:t>7448</w:t>
            </w: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,90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29795,60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  <w:lang w:val="en-US"/>
              </w:rPr>
              <w:t>5731</w:t>
            </w: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,</w:t>
            </w:r>
            <w:r>
              <w:rPr>
                <w:rFonts w:eastAsia="Times New Roman" w:cs="Times New Roman" w:ascii="PT Astra Serif" w:hAnsi="PT Astra Serif"/>
                <w:sz w:val="18"/>
                <w:szCs w:val="18"/>
                <w:lang w:val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  <w:lang w:val="en-US"/>
              </w:rPr>
              <w:t>1250</w:t>
            </w: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,</w:t>
            </w:r>
            <w:r>
              <w:rPr>
                <w:rFonts w:eastAsia="Times New Roman" w:cs="Times New Roman" w:ascii="PT Astra Serif" w:hAnsi="PT Astra Serif"/>
                <w:sz w:val="18"/>
                <w:szCs w:val="18"/>
                <w:lang w:val="en-US"/>
              </w:rPr>
              <w:t>5</w:t>
            </w: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8+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21,82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22924,56</w:t>
            </w:r>
          </w:p>
        </w:tc>
      </w:tr>
      <w:tr>
        <w:trPr>
          <w:trHeight w:val="607" w:hRule="atLeast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right="-65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Шина пневматическая для  автомобиля легкового  245/70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R</w:t>
            </w: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Шт.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PT Astra Serif" w:hAnsi="PT Astra Serif"/>
                <w:sz w:val="18"/>
                <w:szCs w:val="18"/>
                <w:lang w:val="en-US"/>
              </w:rPr>
              <w:t>5999,00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PT Astra Serif" w:hAnsi="PT Astra Serif"/>
                <w:sz w:val="18"/>
                <w:szCs w:val="18"/>
                <w:lang w:val="en-US"/>
              </w:rPr>
              <w:t>23996,00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6598,90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26395,60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7588,74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30354,96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8837,71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35350,84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  <w:lang w:val="en-US"/>
              </w:rPr>
              <w:t>7256</w:t>
            </w: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,</w:t>
            </w:r>
            <w:r>
              <w:rPr>
                <w:rFonts w:eastAsia="Times New Roman" w:cs="Times New Roman" w:ascii="PT Astra Serif" w:hAnsi="PT Astra Serif"/>
                <w:sz w:val="18"/>
                <w:szCs w:val="18"/>
                <w:lang w:val="en-US"/>
              </w:rP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  <w:lang w:val="en-US"/>
              </w:rPr>
              <w:t>1241</w:t>
            </w: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,</w:t>
            </w:r>
            <w:r>
              <w:rPr>
                <w:rFonts w:eastAsia="Times New Roman" w:cs="Times New Roman" w:ascii="PT Astra Serif" w:hAnsi="PT Astra Serif"/>
                <w:sz w:val="18"/>
                <w:szCs w:val="18"/>
                <w:lang w:val="en-US"/>
              </w:rPr>
              <w:t>55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17,11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29024,36</w:t>
            </w:r>
          </w:p>
        </w:tc>
      </w:tr>
      <w:tr>
        <w:trPr>
          <w:trHeight w:val="340" w:hRule="atLeast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ind w:left="-1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b/>
                <w:color w:val="000000"/>
                <w:sz w:val="18"/>
                <w:szCs w:val="18"/>
              </w:rPr>
              <w:t>160590,00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ascii="PT Astra Serif" w:hAnsi="PT Astra Serif" w:cs="Times New Roman"/>
                <w:b/>
                <w:color w:val="FF0000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b/>
                <w:color w:val="FF0000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b/>
                <w:color w:val="000000"/>
                <w:sz w:val="18"/>
                <w:szCs w:val="18"/>
              </w:rPr>
              <w:t>176649,00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ascii="PT Astra Serif" w:hAnsi="PT Astra Serif" w:cs="Times New Roman"/>
                <w:b/>
                <w:color w:val="FF0000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b/>
                <w:color w:val="FF0000"/>
                <w:sz w:val="18"/>
                <w:szCs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b/>
                <w:color w:val="000000"/>
                <w:sz w:val="18"/>
                <w:szCs w:val="18"/>
              </w:rPr>
              <w:t>203146,40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 w:ascii="PT Astra Serif" w:hAnsi="PT Astra Serif"/>
                <w:b/>
                <w:color w:val="FF0000"/>
                <w:sz w:val="18"/>
                <w:szCs w:val="18"/>
                <w:highlight w:val="yellow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18"/>
                <w:szCs w:val="18"/>
              </w:rPr>
              <w:t>227359,78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b/>
                <w:color w:val="FF0000"/>
                <w:sz w:val="18"/>
                <w:szCs w:val="18"/>
                <w:lang w:val="en-US"/>
              </w:rPr>
            </w:pPr>
            <w:r>
              <w:rPr>
                <w:rFonts w:eastAsia="Times New Roman" w:cs="Times New Roman" w:ascii="PT Astra Serif" w:hAnsi="PT Astra Serif"/>
                <w:b/>
                <w:color w:val="FF0000"/>
                <w:sz w:val="18"/>
                <w:szCs w:val="18"/>
                <w:lang w:val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color w:val="FF0000"/>
                <w:sz w:val="18"/>
                <w:szCs w:val="18"/>
              </w:rPr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color w:val="FF0000"/>
                <w:sz w:val="18"/>
                <w:szCs w:val="18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191936,32</w:t>
            </w:r>
          </w:p>
        </w:tc>
      </w:tr>
    </w:tbl>
    <w:p>
      <w:pPr>
        <w:pStyle w:val="Normal"/>
        <w:spacing w:lineRule="atLeast" w:line="240" w:before="0" w:after="0"/>
        <w:ind w:firstLine="709"/>
        <w:jc w:val="both"/>
        <w:rPr>
          <w:rFonts w:ascii="PT Astra Serif" w:hAnsi="PT Astra Serif" w:eastAsia="Times New Roman" w:cs="Times New Roman"/>
          <w:sz w:val="16"/>
          <w:szCs w:val="16"/>
        </w:rPr>
      </w:pPr>
      <w:r>
        <w:rPr>
          <w:rFonts w:eastAsia="Times New Roman" w:cs="Times New Roman" w:ascii="PT Astra Serif" w:hAnsi="PT Astra Serif"/>
          <w:sz w:val="16"/>
          <w:szCs w:val="16"/>
        </w:rPr>
      </w:r>
    </w:p>
    <w:p>
      <w:pPr>
        <w:pStyle w:val="Normal"/>
        <w:spacing w:lineRule="atLeast" w:line="240" w:before="0" w:after="0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*</w:t>
      </w:r>
      <w:r>
        <w:rPr>
          <w:rFonts w:ascii="PT Astra Serif" w:hAnsi="PT Astra Serif"/>
          <w:sz w:val="18"/>
          <w:szCs w:val="18"/>
        </w:rPr>
        <w:t xml:space="preserve">В соответствии с разъяснениями Министерства экономического развития Российской Федерации (письмо от 08.04.2014 №Д28и-443) при использовании метода сопоставимых рыночных цен (анализа рынка) Государственный заказчик вправе осуществлять закупку товаров, работ, услуг у единственного поставщика (подрядчика, исполнителя) по наименьшей цене контракта. Поставщик №1, НМЦК (ЦК)- </w:t>
      </w:r>
      <w:r>
        <w:rPr>
          <w:rFonts w:cs="Times New Roman" w:ascii="PT Astra Serif" w:hAnsi="PT Astra Serif"/>
          <w:b/>
          <w:sz w:val="18"/>
          <w:szCs w:val="18"/>
        </w:rPr>
        <w:t>160 590 ,00</w:t>
      </w:r>
      <w:r>
        <w:rPr>
          <w:rFonts w:ascii="PT Astra Serif" w:hAnsi="PT Astra Serif"/>
          <w:color w:val="FF0000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рублей (</w:t>
      </w:r>
      <w:r>
        <w:rPr>
          <w:rFonts w:ascii="PT Astra Serif" w:hAnsi="PT Astra Serif"/>
          <w:sz w:val="18"/>
          <w:szCs w:val="18"/>
          <w:lang w:val="en-US"/>
        </w:rPr>
        <w:t>C</w:t>
      </w:r>
      <w:r>
        <w:rPr>
          <w:rFonts w:ascii="PT Astra Serif" w:hAnsi="PT Astra Serif"/>
          <w:sz w:val="18"/>
          <w:szCs w:val="18"/>
        </w:rPr>
        <w:t>то шестьдесят тысяч пятьсот девяносто) рублей 00 копеек.</w:t>
      </w:r>
    </w:p>
    <w:p>
      <w:pPr>
        <w:pStyle w:val="Normal"/>
        <w:spacing w:lineRule="atLeast" w:line="240" w:before="0" w:after="0"/>
        <w:rPr>
          <w:rFonts w:ascii="Arial Unicode MS" w:hAnsi="Arial Unicode MS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Оплата производится за счет средств федерального бюджета в пределах ЛБО на 2026год. </w:t>
      </w:r>
    </w:p>
    <w:p>
      <w:pPr>
        <w:pStyle w:val="Normal"/>
        <w:spacing w:lineRule="atLeast" w:line="240" w:before="0" w:after="0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Применяется ОКПД2 /КТРУ - 22.11.13.110/22.11.13.110– 000000021 Шины пневматические для грузового автотранспортного средства КАМАЗ</w:t>
      </w:r>
      <w:r>
        <w:rPr>
          <w:sz w:val="18"/>
          <w:szCs w:val="18"/>
        </w:rPr>
        <w:t>,</w:t>
      </w:r>
      <w:r>
        <w:rPr>
          <w:rFonts w:ascii="PT Astra Serif" w:hAnsi="PT Astra Serif"/>
          <w:sz w:val="18"/>
          <w:szCs w:val="18"/>
        </w:rPr>
        <w:t xml:space="preserve"> согласно п.5 подпункта «и» постановления № 23.12.2024 № 1875 снимается запрет и ограничения, так как закупка не превышает 1 000 000,00 рублей. </w:t>
      </w:r>
    </w:p>
    <w:p>
      <w:pPr>
        <w:pStyle w:val="Normal"/>
        <w:spacing w:lineRule="auto" w:line="240" w:before="0" w:after="0"/>
        <w:rPr>
          <w:rFonts w:ascii="PT Astra Serif" w:hAnsi="PT Astra Serif" w:eastAsia="Times New Roman" w:cs="Times New Roman"/>
          <w:sz w:val="18"/>
          <w:szCs w:val="18"/>
        </w:rPr>
      </w:pPr>
      <w:r>
        <w:rPr>
          <w:rFonts w:eastAsia="Times New Roman" w:cs="Times New Roman" w:ascii="PT Astra Serif" w:hAnsi="PT Astra Serif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PT Astra Serif" w:hAnsi="PT Astra Serif" w:eastAsia="Times New Roman" w:cs="Times New Roman"/>
          <w:sz w:val="18"/>
          <w:szCs w:val="18"/>
        </w:rPr>
      </w:pPr>
      <w:r>
        <w:rPr>
          <w:rFonts w:eastAsia="Times New Roman" w:cs="Times New Roman" w:ascii="PT Astra Serif" w:hAnsi="PT Astra Serif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PT Astra Serif" w:hAnsi="PT Astra Serif" w:eastAsia="Times New Roman" w:cs="Times New Roman"/>
          <w:sz w:val="18"/>
          <w:szCs w:val="18"/>
        </w:rPr>
      </w:pPr>
      <w:r>
        <w:rPr>
          <w:rFonts w:eastAsia="Times New Roman" w:cs="Times New Roman" w:ascii="PT Astra Serif" w:hAnsi="PT Astra Serif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PT Astra Serif" w:hAnsi="PT Astra Serif" w:eastAsia="Times New Roman" w:cs="Times New Roman"/>
          <w:sz w:val="18"/>
          <w:szCs w:val="18"/>
        </w:rPr>
      </w:pPr>
      <w:r>
        <w:rPr>
          <w:rFonts w:eastAsia="Times New Roman" w:cs="Times New Roman" w:ascii="PT Astra Serif" w:hAnsi="PT Astra Serif"/>
          <w:sz w:val="18"/>
          <w:szCs w:val="18"/>
        </w:rPr>
        <w:t>Начальник АО ФКУ БМТиВС</w:t>
      </w:r>
    </w:p>
    <w:p>
      <w:pPr>
        <w:pStyle w:val="Normal"/>
        <w:spacing w:lineRule="auto" w:line="240" w:before="0" w:after="0"/>
        <w:rPr>
          <w:rFonts w:ascii="PT Astra Serif" w:hAnsi="PT Astra Serif" w:eastAsia="Times New Roman" w:cs="Times New Roman"/>
          <w:sz w:val="18"/>
          <w:szCs w:val="18"/>
        </w:rPr>
      </w:pPr>
      <w:r>
        <w:rPr>
          <w:rFonts w:eastAsia="Times New Roman" w:cs="Times New Roman" w:ascii="PT Astra Serif" w:hAnsi="PT Astra Serif"/>
          <w:sz w:val="18"/>
          <w:szCs w:val="18"/>
        </w:rPr>
        <w:t>УФСИН России по Республике Бурятия</w:t>
      </w:r>
    </w:p>
    <w:p>
      <w:pPr>
        <w:pStyle w:val="Normal"/>
        <w:spacing w:lineRule="auto" w:line="240" w:before="0" w:after="0"/>
        <w:rPr>
          <w:rFonts w:ascii="PT Astra Serif" w:hAnsi="PT Astra Serif" w:eastAsia="Times New Roman" w:cs="Times New Roman"/>
          <w:sz w:val="18"/>
          <w:szCs w:val="18"/>
        </w:rPr>
      </w:pPr>
      <w:r>
        <w:rPr>
          <w:rFonts w:eastAsia="Times New Roman" w:cs="Times New Roman" w:ascii="PT Astra Serif" w:hAnsi="PT Astra Serif"/>
          <w:sz w:val="18"/>
          <w:szCs w:val="18"/>
        </w:rPr>
        <w:t>лейтенант внутренней службы                                                                                                                                                                                                                                                              Л.Г. Гурулева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134" w:right="822" w:gutter="0" w:header="709" w:top="964" w:footer="0" w:bottom="709"/>
      <w:pgNumType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 CYR">
    <w:charset w:val="01"/>
    <w:family w:val="roman"/>
    <w:pitch w:val="default"/>
  </w:font>
  <w:font w:name="PT Astra Serif">
    <w:charset w:val="01"/>
    <w:family w:val="roman"/>
    <w:pitch w:val="variable"/>
  </w:font>
  <w:font w:name="Times New Roman">
    <w:charset w:val="01"/>
    <w:family w:val="roman"/>
    <w:pitch w:val="default"/>
  </w:font>
  <w:font w:name="Arial Unicode MS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30141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ff2b5a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ff2b5a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ff2b5a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ff2b5a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ff2b5a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ff2b5a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ff2b5a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ff2b5a"/>
    <w:pPr>
      <w:keepNext w:val="true"/>
      <w:keepLines/>
      <w:spacing w:before="200" w:after="0"/>
      <w:outlineLvl w:val="7"/>
    </w:pPr>
    <w:rPr>
      <w:rFonts w:ascii="Cambria" w:hAnsi="Cambria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ff2b5a"/>
    <w:pPr>
      <w:keepNext w:val="true"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90dcc"/>
    <w:rPr>
      <w:color w:themeColor="hyperlink" w:val="0000FF"/>
      <w:u w:val="single"/>
    </w:rPr>
  </w:style>
  <w:style w:type="character" w:styleId="Style5" w:customStyle="1">
    <w:name w:val="Верхний колонтитул Знак"/>
    <w:basedOn w:val="DefaultParagraphFont"/>
    <w:uiPriority w:val="99"/>
    <w:qFormat/>
    <w:rsid w:val="00c142a7"/>
    <w:rPr/>
  </w:style>
  <w:style w:type="character" w:styleId="Style6" w:customStyle="1">
    <w:name w:val="Нижний колонтитул Знак"/>
    <w:basedOn w:val="DefaultParagraphFont"/>
    <w:uiPriority w:val="99"/>
    <w:qFormat/>
    <w:rsid w:val="00c142a7"/>
    <w:rPr/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a07061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sid w:val="00ff2b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4" w:customStyle="1">
    <w:name w:val="Заголовок 4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" w:customStyle="1">
    <w:name w:val="Заголовок 5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" w:customStyle="1">
    <w:name w:val="Заголовок 7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" w:customStyle="1">
    <w:name w:val="Заголовок 8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9" w:customStyle="1">
    <w:name w:val="Заголовок 9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yle8" w:customStyle="1">
    <w:name w:val="Название Знак"/>
    <w:basedOn w:val="DefaultParagraphFont"/>
    <w:uiPriority w:val="10"/>
    <w:qFormat/>
    <w:rsid w:val="00ff2b5a"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character" w:styleId="Style9" w:customStyle="1">
    <w:name w:val="Подзаголовок Знак"/>
    <w:basedOn w:val="DefaultParagraphFont"/>
    <w:uiPriority w:val="11"/>
    <w:qFormat/>
    <w:rsid w:val="00ff2b5a"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f2b5a"/>
    <w:rPr>
      <w:b/>
      <w:bCs/>
    </w:rPr>
  </w:style>
  <w:style w:type="character" w:styleId="Emphasis">
    <w:name w:val="Emphasis"/>
    <w:basedOn w:val="DefaultParagraphFont"/>
    <w:uiPriority w:val="20"/>
    <w:qFormat/>
    <w:rsid w:val="00ff2b5a"/>
    <w:rPr>
      <w:i/>
      <w:iCs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ff2b5a"/>
    <w:rPr>
      <w:i/>
      <w:iCs/>
      <w:color w:themeColor="text1" w:val="000000"/>
    </w:rPr>
  </w:style>
  <w:style w:type="character" w:styleId="Style10" w:customStyle="1">
    <w:name w:val="Выделенная цитата Знак"/>
    <w:basedOn w:val="DefaultParagraphFont"/>
    <w:link w:val="IntenseQuote"/>
    <w:uiPriority w:val="30"/>
    <w:qFormat/>
    <w:rsid w:val="00ff2b5a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f2b5a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f2b5a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f2b5a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f2b5a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f2b5a"/>
    <w:rPr>
      <w:b/>
      <w:bCs/>
      <w:smallCaps/>
      <w:spacing w:val="5"/>
    </w:rPr>
  </w:style>
  <w:style w:type="character" w:styleId="ConsPlusNormal" w:customStyle="1">
    <w:name w:val="ConsPlusNormal Знак"/>
    <w:link w:val="ConsPlusNormal1"/>
    <w:qFormat/>
    <w:rsid w:val="00e313a8"/>
    <w:rPr>
      <w:rFonts w:ascii="Calibri" w:hAnsi="Calibri" w:eastAsia="Times New Roman" w:cs="Calibri"/>
    </w:rPr>
  </w:style>
  <w:style w:type="character" w:styleId="Style11" w:customStyle="1">
    <w:name w:val="Без интервала Знак"/>
    <w:link w:val="NoSpacing"/>
    <w:uiPriority w:val="1"/>
    <w:qFormat/>
    <w:locked/>
    <w:rsid w:val="00c843d5"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BodyText"/>
    <w:link w:val="Style8"/>
    <w:uiPriority w:val="10"/>
    <w:qFormat/>
    <w:rsid w:val="00ff2b5a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NoSpacing">
    <w:name w:val="No Spacing"/>
    <w:link w:val="Style11"/>
    <w:uiPriority w:val="1"/>
    <w:qFormat/>
    <w:rsid w:val="00ff2b5a"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rsid w:val="00c142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6"/>
    <w:uiPriority w:val="99"/>
    <w:unhideWhenUsed/>
    <w:rsid w:val="00c142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5" w:customStyle="1">
    <w:name w:val="Нормальный (таблица)"/>
    <w:basedOn w:val="Normal"/>
    <w:next w:val="Normal"/>
    <w:qFormat/>
    <w:rsid w:val="00ca395c"/>
    <w:pPr>
      <w:widowControl w:val="false"/>
      <w:spacing w:lineRule="auto" w:line="240" w:before="0" w:after="0"/>
      <w:jc w:val="both"/>
    </w:pPr>
    <w:rPr>
      <w:rFonts w:ascii="Times New Roman CYR" w:hAnsi="Times New Roman CYR" w:eastAsia="Times New Roman" w:cs="Times New Roman CYR"/>
      <w:sz w:val="24"/>
      <w:szCs w:val="24"/>
    </w:rPr>
  </w:style>
  <w:style w:type="paragraph" w:styleId="ListParagraph">
    <w:name w:val="List Paragraph"/>
    <w:basedOn w:val="Normal"/>
    <w:uiPriority w:val="34"/>
    <w:qFormat/>
    <w:rsid w:val="00ca395c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a0706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aption111" w:customStyle="1">
    <w:name w:val="caption111"/>
    <w:basedOn w:val="Normal"/>
    <w:next w:val="Normal"/>
    <w:uiPriority w:val="35"/>
    <w:semiHidden/>
    <w:unhideWhenUsed/>
    <w:qFormat/>
    <w:rsid w:val="00ff2b5a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ubtitle">
    <w:name w:val="Subtitle"/>
    <w:basedOn w:val="Normal"/>
    <w:next w:val="Normal"/>
    <w:link w:val="Style9"/>
    <w:uiPriority w:val="11"/>
    <w:qFormat/>
    <w:rsid w:val="00ff2b5a"/>
    <w:pPr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ff2b5a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Style10"/>
    <w:uiPriority w:val="30"/>
    <w:qFormat/>
    <w:rsid w:val="00ff2b5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12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2b5a"/>
    <w:pPr>
      <w:outlineLvl w:val="9"/>
    </w:pPr>
    <w:rPr/>
  </w:style>
  <w:style w:type="paragraph" w:styleId="ConsPlusNormal1" w:customStyle="1">
    <w:name w:val="ConsPlusNormal"/>
    <w:link w:val="ConsPlusNormal"/>
    <w:qFormat/>
    <w:rsid w:val="00e313a8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11" w:customStyle="1">
    <w:name w:val="Без интервала1"/>
    <w:qFormat/>
    <w:rsid w:val="00c843d5"/>
    <w:pPr>
      <w:widowControl/>
      <w:suppressAutoHyphens w:val="true"/>
      <w:bidi w:val="0"/>
      <w:spacing w:before="0" w:after="0"/>
      <w:jc w:val="left"/>
    </w:pPr>
    <w:rPr>
      <w:rFonts w:ascii="Calibri" w:hAnsi="Calibri" w:eastAsia="font191" w:cs="font191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16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A57D89-60ED-4F8D-A9DD-3B3EED692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Application>LibreOffice/24.2.3.2$Linux_X86_64 LibreOffice_project/420$Build-2</Application>
  <AppVersion>15.0000</AppVersion>
  <Pages>3</Pages>
  <Words>424</Words>
  <Characters>2835</Characters>
  <CharactersWithSpaces>3414</CharactersWithSpaces>
  <Paragraphs>121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2026-07-22T01:47:00Z</dcterms:created>
  <dc:creator>Игорь Сафронов</dc:creator>
  <dc:description/>
  <dc:language>ru-RU</dc:language>
  <cp:lastModifiedBy/>
  <cp:lastPrinted>2026-08-04T02:29:00Z</cp:lastPrinted>
  <dcterms:modified xsi:type="dcterms:W3CDTF">2026-08-05T11:54:51Z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