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</w:rPr>
        <w:t>ТЕХНИЧЕСКОЕ ЗАДАНИЕ</w:t>
      </w:r>
    </w:p>
    <w:p>
      <w:pPr>
        <w:pStyle w:val="Normal"/>
        <w:jc w:val="center"/>
        <w:rPr>
          <w:rFonts w:ascii="PT Astra Serif" w:hAnsi="PT Astra Serif"/>
        </w:rPr>
      </w:pPr>
      <w:bookmarkStart w:id="0" w:name="__DdeLink__3392137_61704939"/>
      <w:bookmarkStart w:id="1" w:name="__DdeLink__4381_10904237"/>
      <w:bookmarkStart w:id="2" w:name="__DdeLink__5157_10904237"/>
      <w:r>
        <w:rPr>
          <w:rFonts w:ascii="PT Astra Serif" w:hAnsi="PT Astra Serif"/>
          <w:b/>
        </w:rPr>
        <w:t xml:space="preserve">на оказание услуг технической поддержки и настройки системы электронного документооборота </w:t>
      </w:r>
      <w:bookmarkStart w:id="3" w:name="__DdeLink__3389884_61704939"/>
      <w:r>
        <w:rPr>
          <w:rFonts w:ascii="PT Astra Serif" w:hAnsi="PT Astra Serif"/>
          <w:b/>
        </w:rPr>
        <w:t>Минприроды России</w:t>
      </w:r>
      <w:bookmarkStart w:id="4" w:name="__DdeLink__1740_3118752124"/>
      <w:bookmarkEnd w:id="0"/>
      <w:bookmarkEnd w:id="1"/>
      <w:bookmarkEnd w:id="2"/>
      <w:bookmarkEnd w:id="3"/>
      <w:bookmarkEnd w:id="4"/>
    </w:p>
    <w:p>
      <w:pPr>
        <w:pStyle w:val="Normal"/>
        <w:ind w:firstLine="709"/>
        <w:jc w:val="both"/>
        <w:rPr>
          <w:rFonts w:ascii="PT Astra Serif" w:hAnsi="PT Astra Serif" w:cs="Calibri"/>
        </w:rPr>
      </w:pPr>
      <w:r>
        <w:rPr>
          <w:rFonts w:cs="Calibri" w:ascii="PT Astra Serif" w:hAnsi="PT Astra Serif"/>
        </w:rPr>
      </w:r>
    </w:p>
    <w:p>
      <w:pPr>
        <w:pStyle w:val="Normal"/>
        <w:tabs>
          <w:tab w:val="clear" w:pos="708"/>
          <w:tab w:val="left" w:pos="0" w:leader="none"/>
          <w:tab w:val="left" w:pos="567" w:leader="none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bCs/>
          <w:lang w:eastAsia="zh-CN"/>
        </w:rPr>
        <w:t xml:space="preserve">Объект закупки: </w:t>
      </w:r>
      <w:bookmarkStart w:id="5" w:name="__DdeLink__211_1140985515"/>
      <w:bookmarkStart w:id="6" w:name="__DdeLink__579_691591162"/>
      <w:bookmarkStart w:id="7" w:name="__DdeLink__187_691591162"/>
      <w:bookmarkStart w:id="8" w:name="__DdeLink__1640_4030327665"/>
      <w:r>
        <w:rPr>
          <w:rFonts w:ascii="PT Astra Serif" w:hAnsi="PT Astra Serif"/>
          <w:b w:val="false"/>
          <w:bCs w:val="false"/>
          <w:lang w:eastAsia="zh-CN"/>
        </w:rPr>
        <w:t>оказание услуг технической поддержки и настройки системы электронного документооборота Минприроды России</w:t>
      </w:r>
      <w:bookmarkEnd w:id="5"/>
      <w:bookmarkEnd w:id="6"/>
      <w:bookmarkEnd w:id="7"/>
      <w:bookmarkEnd w:id="8"/>
      <w:r>
        <w:rPr>
          <w:rFonts w:ascii="PT Astra Serif" w:hAnsi="PT Astra Serif"/>
          <w:b w:val="false"/>
          <w:bCs w:val="false"/>
          <w:lang w:eastAsia="zh-CN"/>
        </w:rPr>
        <w:t xml:space="preserve"> (далее соответственно — Услуги, СЭД)</w:t>
      </w:r>
    </w:p>
    <w:p>
      <w:pPr>
        <w:pStyle w:val="Normal"/>
        <w:tabs>
          <w:tab w:val="clear" w:pos="708"/>
          <w:tab w:val="left" w:pos="0" w:leader="none"/>
          <w:tab w:val="left" w:pos="567" w:leader="none"/>
        </w:tabs>
        <w:ind w:firstLine="709"/>
        <w:jc w:val="both"/>
        <w:rPr>
          <w:rFonts w:ascii="PT Astra Serif" w:hAnsi="PT Astra Serif"/>
          <w:b/>
          <w:b/>
          <w:spacing w:val="-6"/>
        </w:rPr>
      </w:pPr>
      <w:r>
        <w:rPr>
          <w:rFonts w:ascii="PT Astra Serif" w:hAnsi="PT Astra Serif"/>
          <w:b/>
          <w:spacing w:val="-6"/>
        </w:rPr>
      </w:r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099"/>
        <w:gridCol w:w="1764"/>
        <w:gridCol w:w="1524"/>
        <w:gridCol w:w="1530"/>
      </w:tblGrid>
      <w:tr>
        <w:trPr>
          <w:trHeight w:val="659" w:hRule="atLeast"/>
        </w:trPr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851" w:leader="none"/>
                <w:tab w:val="left" w:pos="993" w:leader="none"/>
                <w:tab w:val="left" w:pos="1560" w:leader="none"/>
              </w:tabs>
              <w:spacing w:before="0" w:after="0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eastAsia="Calibri" w:ascii="PT Astra Serif" w:hAnsi="PT Astra Serif"/>
                <w:b/>
                <w:bCs/>
              </w:rPr>
              <w:t>Наименование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851" w:leader="none"/>
                <w:tab w:val="left" w:pos="993" w:leader="none"/>
                <w:tab w:val="left" w:pos="1560" w:leader="none"/>
              </w:tabs>
              <w:spacing w:before="0" w:after="0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eastAsia="Calibri" w:ascii="PT Astra Serif" w:hAnsi="PT Astra Serif"/>
                <w:b/>
                <w:bCs/>
              </w:rPr>
              <w:t>ОКПД 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851" w:leader="none"/>
                <w:tab w:val="left" w:pos="993" w:leader="none"/>
                <w:tab w:val="left" w:pos="1560" w:leader="none"/>
              </w:tabs>
              <w:spacing w:before="0" w:after="0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eastAsia="Calibri" w:ascii="PT Astra Serif" w:hAnsi="PT Astra Serif"/>
                <w:b/>
                <w:bCs/>
              </w:rPr>
              <w:t>Ед. изм.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851" w:leader="none"/>
                <w:tab w:val="left" w:pos="993" w:leader="none"/>
                <w:tab w:val="left" w:pos="1560" w:leader="none"/>
              </w:tabs>
              <w:spacing w:before="0" w:after="0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eastAsia="Calibri" w:ascii="PT Astra Serif" w:hAnsi="PT Astra Serif"/>
                <w:b/>
                <w:bCs/>
              </w:rPr>
              <w:t>Кол-во</w:t>
            </w:r>
          </w:p>
        </w:tc>
      </w:tr>
      <w:tr>
        <w:trPr>
          <w:trHeight w:val="542" w:hRule="atLeast"/>
        </w:trPr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5DFEC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Услуги технической поддержки</w:t>
            </w:r>
          </w:p>
          <w:p>
            <w:pPr>
              <w:pStyle w:val="Normal"/>
              <w:widowControl w:val="false"/>
              <w:jc w:val="center"/>
              <w:rPr>
                <w:rFonts w:ascii="PT Astra Serif" w:hAnsi="PT Astra Serif"/>
              </w:rPr>
            </w:pPr>
            <w:bookmarkStart w:id="9" w:name="__DdeLink__586_691591162"/>
            <w:bookmarkStart w:id="10" w:name="__DdeLink__577_691591162"/>
            <w:bookmarkStart w:id="11" w:name="__DdeLink__382_691591162"/>
            <w:r>
              <w:rPr>
                <w:rFonts w:ascii="PT Astra Serif" w:hAnsi="PT Astra Serif"/>
              </w:rPr>
              <w:t>СЭД Минприроды России</w:t>
            </w:r>
            <w:bookmarkEnd w:id="9"/>
            <w:bookmarkEnd w:id="10"/>
            <w:bookmarkEnd w:id="11"/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E5DFEC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851" w:leader="none"/>
                <w:tab w:val="left" w:pos="993" w:leader="none"/>
                <w:tab w:val="left" w:pos="1560" w:leader="none"/>
              </w:tabs>
              <w:jc w:val="center"/>
              <w:rPr>
                <w:rFonts w:ascii="PT Astra Serif" w:hAnsi="PT Astra Serif"/>
              </w:rPr>
            </w:pPr>
            <w:bookmarkStart w:id="12" w:name="__DdeLink__574_691591162"/>
            <w:bookmarkStart w:id="13" w:name="__DdeLink__380_691591162"/>
            <w:bookmarkStart w:id="14" w:name="__DdeLink__5816_10904237"/>
            <w:bookmarkStart w:id="15" w:name="__DdeLink__6667_10904237"/>
            <w:bookmarkStart w:id="16" w:name="__DdeLink__1209_3118752124"/>
            <w:bookmarkStart w:id="17" w:name="__DdeLink__71533_2400537922"/>
            <w:r>
              <w:rPr>
                <w:rFonts w:eastAsia="Calibri" w:ascii="PT Astra Serif" w:hAnsi="PT Astra Serif"/>
                <w:bCs/>
              </w:rPr>
              <w:t>62.0</w:t>
            </w:r>
            <w:bookmarkEnd w:id="16"/>
            <w:bookmarkEnd w:id="17"/>
            <w:r>
              <w:rPr>
                <w:rFonts w:eastAsia="Calibri" w:ascii="PT Astra Serif" w:hAnsi="PT Astra Serif"/>
                <w:bCs/>
              </w:rPr>
              <w:t>9.20.190</w:t>
            </w:r>
            <w:bookmarkEnd w:id="12"/>
            <w:bookmarkEnd w:id="13"/>
            <w:bookmarkEnd w:id="14"/>
            <w:bookmarkEnd w:id="15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5DFEC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851" w:leader="none"/>
                <w:tab w:val="left" w:pos="993" w:leader="none"/>
                <w:tab w:val="left" w:pos="1560" w:leader="none"/>
              </w:tabs>
              <w:jc w:val="center"/>
              <w:rPr>
                <w:rFonts w:ascii="PT Astra Serif" w:hAnsi="PT Astra Serif"/>
              </w:rPr>
            </w:pPr>
            <w:r>
              <w:rPr>
                <w:rFonts w:eastAsia="Calibri" w:ascii="PT Astra Serif" w:hAnsi="PT Astra Serif"/>
                <w:bCs/>
              </w:rPr>
              <w:t xml:space="preserve">Человеко-час </w:t>
            </w:r>
            <w:bookmarkStart w:id="18" w:name="__DdeLink__3492830_61704939"/>
            <w:r>
              <w:rPr>
                <w:rFonts w:eastAsia="Calibri" w:ascii="PT Astra Serif" w:hAnsi="PT Astra Serif"/>
                <w:bCs/>
              </w:rPr>
              <w:t>(чел.ч)</w:t>
            </w:r>
            <w:bookmarkEnd w:id="18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5DFEC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851" w:leader="none"/>
                <w:tab w:val="left" w:pos="993" w:leader="none"/>
                <w:tab w:val="left" w:pos="1560" w:leader="none"/>
              </w:tabs>
              <w:jc w:val="center"/>
              <w:rPr>
                <w:rFonts w:ascii="PT Astra Serif" w:hAnsi="PT Astra Serif"/>
              </w:rPr>
            </w:pPr>
            <w:r>
              <w:rPr>
                <w:rFonts w:eastAsia="Calibri" w:ascii="PT Astra Serif" w:hAnsi="PT Astra Serif"/>
                <w:bCs/>
              </w:rPr>
              <w:t xml:space="preserve"> </w:t>
            </w:r>
            <w:r>
              <w:rPr>
                <w:rFonts w:eastAsia="Calibri" w:ascii="PT Astra Serif" w:hAnsi="PT Astra Serif"/>
                <w:bCs/>
              </w:rPr>
              <w:t>100</w:t>
            </w:r>
          </w:p>
        </w:tc>
      </w:tr>
    </w:tbl>
    <w:p>
      <w:pPr>
        <w:pStyle w:val="Normal"/>
        <w:tabs>
          <w:tab w:val="clear" w:pos="708"/>
          <w:tab w:val="left" w:pos="0" w:leader="none"/>
          <w:tab w:val="left" w:pos="567" w:leader="none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ListParagraph"/>
        <w:numPr>
          <w:ilvl w:val="0"/>
          <w:numId w:val="2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kern w:val="2"/>
        </w:rPr>
        <w:t>Место оказания услуг</w:t>
      </w:r>
      <w:r>
        <w:rPr>
          <w:rFonts w:ascii="PT Astra Serif" w:hAnsi="PT Astra Serif"/>
          <w:kern w:val="2"/>
        </w:rPr>
        <w:t xml:space="preserve">: </w:t>
      </w:r>
      <w:bookmarkStart w:id="19" w:name="__DdeLink__582_691591162"/>
      <w:r>
        <w:rPr>
          <w:rFonts w:ascii="PT Astra Serif" w:hAnsi="PT Astra Serif"/>
          <w:kern w:val="2"/>
        </w:rPr>
        <w:t xml:space="preserve"> </w:t>
      </w:r>
      <w:bookmarkStart w:id="20" w:name="__DdeLink__189_691591162"/>
      <w:bookmarkStart w:id="21" w:name="__DdeLink__1643_4030327665"/>
      <w:r>
        <w:rPr>
          <w:rFonts w:ascii="PT Astra Serif" w:hAnsi="PT Astra Serif"/>
          <w:kern w:val="2"/>
        </w:rPr>
        <w:t>г. Москва, ул. Маршала Тухачевского, д. 32, корп. А.</w:t>
      </w:r>
      <w:bookmarkEnd w:id="19"/>
      <w:bookmarkEnd w:id="20"/>
      <w:bookmarkEnd w:id="21"/>
    </w:p>
    <w:p>
      <w:pPr>
        <w:pStyle w:val="ListParagraph"/>
        <w:numPr>
          <w:ilvl w:val="0"/>
          <w:numId w:val="2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bCs/>
        </w:rPr>
        <w:t xml:space="preserve">Срок оказания услуг: </w:t>
      </w:r>
      <w:bookmarkStart w:id="22" w:name="__DdeLink__1638_4030327665"/>
      <w:r>
        <w:rPr>
          <w:rFonts w:ascii="PT Astra Serif" w:hAnsi="PT Astra Serif"/>
          <w:b w:val="false"/>
          <w:bCs w:val="false"/>
        </w:rPr>
        <w:t xml:space="preserve">в течение </w:t>
      </w:r>
      <w:r>
        <w:rPr>
          <w:rFonts w:ascii="PT Astra Serif" w:hAnsi="PT Astra Serif"/>
          <w:b w:val="false"/>
          <w:bCs w:val="false"/>
          <w:color w:val="000000"/>
        </w:rPr>
        <w:t>80 к</w:t>
      </w:r>
      <w:r>
        <w:rPr>
          <w:rFonts w:ascii="PT Astra Serif" w:hAnsi="PT Astra Serif"/>
          <w:b w:val="false"/>
          <w:bCs w:val="false"/>
        </w:rPr>
        <w:t>алендарных дней с даты заключения контракта.</w:t>
      </w:r>
      <w:bookmarkEnd w:id="22"/>
    </w:p>
    <w:p>
      <w:pPr>
        <w:pStyle w:val="ListParagraph"/>
        <w:numPr>
          <w:ilvl w:val="0"/>
          <w:numId w:val="2"/>
        </w:numPr>
        <w:jc w:val="both"/>
        <w:rPr>
          <w:rFonts w:ascii="PT Astra Serif" w:hAnsi="PT Astra Serif"/>
          <w:b/>
          <w:b/>
          <w:bCs/>
        </w:rPr>
      </w:pPr>
      <w:r>
        <w:rPr>
          <w:rFonts w:ascii="PT Astra Serif" w:hAnsi="PT Astra Serif"/>
          <w:b/>
          <w:bCs/>
        </w:rPr>
        <w:t>Описание СЭД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0" w:right="0" w:hanging="0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 w:val="false"/>
          <w:bCs w:val="false"/>
        </w:rPr>
        <w:tab/>
        <w:t xml:space="preserve">Целью СЭД является обеспечение ведения электронного документооборота в структурных подразделениях Минприроды России. </w:t>
      </w:r>
      <w:r>
        <w:rPr>
          <w:rFonts w:cs="PT Astra Serif;Arial" w:ascii="PT Astra Serif" w:hAnsi="PT Astra Serif"/>
          <w:b w:val="false"/>
          <w:bCs w:val="false"/>
          <w:sz w:val="24"/>
          <w:szCs w:val="24"/>
          <w:lang w:eastAsia="ru-RU"/>
        </w:rPr>
        <w:t>Настройка компонентов (элементов) и дополнительных опций СЭД производится в рамках оказания услуг технической поддержки с целью повышения качества и оптимизации функционирования СЭД в структурных подразделениях Минприроды России.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680" w:right="0" w:hanging="0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 w:val="false"/>
          <w:bCs w:val="false"/>
        </w:rPr>
        <w:t>3.1. СЭД обеспечивает автоматизацию следующих процессов Минприроды России: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680" w:right="0" w:hanging="0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 w:val="false"/>
          <w:bCs w:val="false"/>
        </w:rPr>
        <w:t xml:space="preserve">    • </w:t>
      </w:r>
      <w:r>
        <w:rPr>
          <w:rFonts w:ascii="PT Astra Serif" w:hAnsi="PT Astra Serif"/>
          <w:b w:val="false"/>
          <w:bCs w:val="false"/>
        </w:rPr>
        <w:t>работа с организационно – распорядительными документами;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680" w:right="0" w:hanging="0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 w:val="false"/>
          <w:bCs w:val="false"/>
        </w:rPr>
        <w:t xml:space="preserve">    • </w:t>
      </w:r>
      <w:r>
        <w:rPr>
          <w:rFonts w:ascii="PT Astra Serif" w:hAnsi="PT Astra Serif"/>
          <w:b w:val="false"/>
          <w:bCs w:val="false"/>
        </w:rPr>
        <w:t>работа с входящей корреспонденцией;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680" w:right="0" w:hanging="0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 w:val="false"/>
          <w:bCs w:val="false"/>
        </w:rPr>
        <w:t xml:space="preserve">    • </w:t>
      </w:r>
      <w:r>
        <w:rPr>
          <w:rFonts w:ascii="PT Astra Serif" w:hAnsi="PT Astra Serif"/>
          <w:b w:val="false"/>
          <w:bCs w:val="false"/>
        </w:rPr>
        <w:t xml:space="preserve">работа с исходящей корреспонденцией; 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680" w:right="0" w:hanging="0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 w:val="false"/>
          <w:bCs w:val="false"/>
        </w:rPr>
        <w:t xml:space="preserve">    • </w:t>
      </w:r>
      <w:r>
        <w:rPr>
          <w:rFonts w:ascii="PT Astra Serif" w:hAnsi="PT Astra Serif"/>
          <w:b w:val="false"/>
          <w:bCs w:val="false"/>
        </w:rPr>
        <w:t>работа с договорной документацией (контракты, договоры, соглашения);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680" w:right="0" w:hanging="0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 w:val="false"/>
          <w:bCs w:val="false"/>
        </w:rPr>
        <w:t xml:space="preserve">    • </w:t>
      </w:r>
      <w:r>
        <w:rPr>
          <w:rFonts w:ascii="PT Astra Serif" w:hAnsi="PT Astra Serif"/>
          <w:b w:val="false"/>
          <w:bCs w:val="false"/>
        </w:rPr>
        <w:t>работа со служебными записками;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680" w:right="0" w:hanging="0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 w:val="false"/>
          <w:bCs w:val="false"/>
        </w:rPr>
        <w:t xml:space="preserve">    • </w:t>
      </w:r>
      <w:r>
        <w:rPr>
          <w:rFonts w:ascii="PT Astra Serif" w:hAnsi="PT Astra Serif"/>
          <w:b w:val="false"/>
          <w:bCs w:val="false"/>
        </w:rPr>
        <w:t>работа с кадровыми приказами (Приказы о командировании; Приказы о проведении проверок);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680" w:right="0" w:hanging="0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 w:val="false"/>
          <w:bCs w:val="false"/>
        </w:rPr>
        <w:t xml:space="preserve">    • </w:t>
      </w:r>
      <w:r>
        <w:rPr>
          <w:rFonts w:ascii="PT Astra Serif" w:hAnsi="PT Astra Serif"/>
          <w:b w:val="false"/>
          <w:bCs w:val="false"/>
        </w:rPr>
        <w:t>обработка обращений граждан;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680" w:right="0" w:hanging="0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 w:val="false"/>
          <w:bCs w:val="false"/>
        </w:rPr>
        <w:t xml:space="preserve">    • </w:t>
      </w:r>
      <w:r>
        <w:rPr>
          <w:rFonts w:ascii="PT Astra Serif" w:hAnsi="PT Astra Serif"/>
          <w:b w:val="false"/>
          <w:bCs w:val="false"/>
        </w:rPr>
        <w:t xml:space="preserve">управление совещаниями и заседаниями; 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680" w:right="0" w:hanging="0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 w:val="false"/>
          <w:bCs w:val="false"/>
        </w:rPr>
        <w:t xml:space="preserve">    • </w:t>
      </w:r>
      <w:r>
        <w:rPr>
          <w:rFonts w:ascii="PT Astra Serif" w:hAnsi="PT Astra Serif"/>
          <w:b w:val="false"/>
          <w:bCs w:val="false"/>
        </w:rPr>
        <w:t>управление заявками на пропуск;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680" w:right="0" w:hanging="0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 w:val="false"/>
          <w:bCs w:val="false"/>
        </w:rPr>
        <w:t xml:space="preserve">    • </w:t>
      </w:r>
      <w:r>
        <w:rPr>
          <w:rFonts w:ascii="PT Astra Serif" w:hAnsi="PT Astra Serif"/>
          <w:b w:val="false"/>
          <w:bCs w:val="false"/>
        </w:rPr>
        <w:t>управление поручениями (ВПМ - внутренняя переписка министерства);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680" w:right="0" w:hanging="0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 w:val="false"/>
          <w:bCs w:val="false"/>
        </w:rPr>
        <w:t xml:space="preserve">  • </w:t>
      </w:r>
      <w:r>
        <w:rPr>
          <w:rFonts w:ascii="PT Astra Serif" w:hAnsi="PT Astra Serif"/>
          <w:b w:val="false"/>
          <w:bCs w:val="false"/>
        </w:rPr>
        <w:t>контроль исполнительской дисциплины (запрос на изменение, обратные связи, продление срока исполнения);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680" w:right="0" w:hanging="0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 w:val="false"/>
          <w:bCs w:val="false"/>
        </w:rPr>
        <w:t xml:space="preserve">    • </w:t>
      </w:r>
      <w:r>
        <w:rPr>
          <w:rFonts w:ascii="PT Astra Serif" w:hAnsi="PT Astra Serif"/>
          <w:b w:val="false"/>
          <w:bCs w:val="false"/>
        </w:rPr>
        <w:t>управление нормативно-справочной информацией.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680" w:right="0" w:hanging="0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680" w:right="0" w:hanging="0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 w:val="false"/>
          <w:bCs w:val="false"/>
        </w:rPr>
        <w:t>3.2. В состав инфраструктуры СЭД входит следующее прикладное и системное программное обеспечение:</w:t>
      </w:r>
    </w:p>
    <w:p>
      <w:pPr>
        <w:pStyle w:val="ListParagraph"/>
        <w:numPr>
          <w:ilvl w:val="0"/>
          <w:numId w:val="0"/>
        </w:numPr>
        <w:ind w:left="1069" w:hanging="0"/>
        <w:jc w:val="both"/>
        <w:rPr>
          <w:b w:val="false"/>
          <w:b w:val="false"/>
          <w:bCs w:val="false"/>
        </w:rPr>
      </w:pPr>
      <w:r>
        <w:rPr>
          <w:rFonts w:ascii="PT Astra Serif" w:hAnsi="PT Astra Serif"/>
          <w:b w:val="false"/>
          <w:bCs w:val="false"/>
        </w:rPr>
        <w:t xml:space="preserve">• </w:t>
      </w:r>
      <w:r>
        <w:rPr>
          <w:rFonts w:ascii="PT Astra Serif" w:hAnsi="PT Astra Serif"/>
          <w:b w:val="false"/>
          <w:bCs w:val="false"/>
        </w:rPr>
        <w:t>Система виртуализации на базе VMware 6.5;</w:t>
      </w:r>
    </w:p>
    <w:p>
      <w:pPr>
        <w:pStyle w:val="ListParagraph"/>
        <w:numPr>
          <w:ilvl w:val="0"/>
          <w:numId w:val="0"/>
        </w:numPr>
        <w:ind w:left="1069" w:hanging="0"/>
        <w:jc w:val="both"/>
        <w:rPr>
          <w:rFonts w:ascii="PT Astra Serif" w:hAnsi="PT Astra Serif"/>
        </w:rPr>
      </w:pPr>
      <w:r>
        <w:rPr>
          <w:rFonts w:ascii="PT Astra Serif" w:hAnsi="PT Astra Serif"/>
          <w:b w:val="false"/>
          <w:bCs w:val="false"/>
        </w:rPr>
        <w:t xml:space="preserve">• </w:t>
      </w:r>
      <w:r>
        <w:rPr>
          <w:rFonts w:ascii="PT Astra Serif" w:hAnsi="PT Astra Serif"/>
          <w:b w:val="false"/>
          <w:bCs w:val="false"/>
        </w:rPr>
        <w:t>Microsoft Windows Server Std 2019 64Bit;</w:t>
      </w:r>
    </w:p>
    <w:p>
      <w:pPr>
        <w:pStyle w:val="ListParagraph"/>
        <w:numPr>
          <w:ilvl w:val="0"/>
          <w:numId w:val="0"/>
        </w:numPr>
        <w:ind w:left="1069" w:hanging="0"/>
        <w:jc w:val="both"/>
        <w:rPr>
          <w:rFonts w:ascii="PT Astra Serif" w:hAnsi="PT Astra Serif"/>
        </w:rPr>
      </w:pPr>
      <w:r>
        <w:rPr>
          <w:rFonts w:ascii="PT Astra Serif" w:hAnsi="PT Astra Serif"/>
          <w:b w:val="false"/>
          <w:bCs w:val="false"/>
        </w:rPr>
        <w:t xml:space="preserve">• </w:t>
      </w:r>
      <w:r>
        <w:rPr>
          <w:rFonts w:ascii="PT Astra Serif" w:hAnsi="PT Astra Serif"/>
          <w:b w:val="false"/>
          <w:bCs w:val="false"/>
        </w:rPr>
        <w:t>Microsoft SQL Server Std 2012 RUNTIME 2 CORE for DIRECTUM;</w:t>
      </w:r>
    </w:p>
    <w:p>
      <w:pPr>
        <w:pStyle w:val="ListParagraph"/>
        <w:numPr>
          <w:ilvl w:val="0"/>
          <w:numId w:val="0"/>
        </w:numPr>
        <w:ind w:left="1069" w:hanging="0"/>
        <w:jc w:val="both"/>
        <w:rPr>
          <w:rFonts w:ascii="PT Astra Serif" w:hAnsi="PT Astra Serif"/>
        </w:rPr>
      </w:pPr>
      <w:r>
        <w:rPr>
          <w:rFonts w:ascii="PT Astra Serif" w:hAnsi="PT Astra Serif"/>
          <w:b w:val="false"/>
          <w:bCs w:val="false"/>
        </w:rPr>
        <w:t xml:space="preserve">• </w:t>
      </w:r>
      <w:r>
        <w:rPr>
          <w:rFonts w:ascii="PT Astra Serif" w:hAnsi="PT Astra Serif"/>
          <w:b w:val="false"/>
          <w:bCs w:val="false"/>
        </w:rPr>
        <w:t>Microsoft Office 2013;</w:t>
      </w:r>
    </w:p>
    <w:p>
      <w:pPr>
        <w:pStyle w:val="ListParagraph"/>
        <w:numPr>
          <w:ilvl w:val="0"/>
          <w:numId w:val="0"/>
        </w:numPr>
        <w:ind w:left="1069" w:hanging="0"/>
        <w:jc w:val="both"/>
        <w:rPr>
          <w:rFonts w:ascii="PT Astra Serif" w:hAnsi="PT Astra Serif"/>
        </w:rPr>
      </w:pPr>
      <w:r>
        <w:rPr>
          <w:rFonts w:ascii="PT Astra Serif" w:hAnsi="PT Astra Serif"/>
          <w:b w:val="false"/>
          <w:bCs w:val="false"/>
        </w:rPr>
        <w:t xml:space="preserve">• </w:t>
      </w:r>
      <w:bookmarkStart w:id="23" w:name="__DdeLink__51689_2400537922"/>
      <w:r>
        <w:rPr>
          <w:rFonts w:ascii="PT Astra Serif" w:hAnsi="PT Astra Serif"/>
          <w:b w:val="false"/>
          <w:bCs w:val="false"/>
        </w:rPr>
        <w:t>DIRECTUM Enterprise</w:t>
      </w:r>
      <w:bookmarkEnd w:id="23"/>
      <w:r>
        <w:rPr>
          <w:rFonts w:ascii="PT Astra Serif" w:hAnsi="PT Astra Serif"/>
          <w:b w:val="false"/>
          <w:bCs w:val="false"/>
        </w:rPr>
        <w:t xml:space="preserve"> (версия платформы 5.7);</w:t>
      </w:r>
    </w:p>
    <w:p>
      <w:pPr>
        <w:pStyle w:val="ListParagraph"/>
        <w:numPr>
          <w:ilvl w:val="0"/>
          <w:numId w:val="0"/>
        </w:numPr>
        <w:ind w:left="1069" w:hanging="0"/>
        <w:jc w:val="both"/>
        <w:rPr>
          <w:rFonts w:ascii="PT Astra Serif" w:hAnsi="PT Astra Serif"/>
        </w:rPr>
      </w:pPr>
      <w:r>
        <w:rPr>
          <w:rFonts w:ascii="PT Astra Serif" w:hAnsi="PT Astra Serif"/>
          <w:b w:val="false"/>
          <w:bCs w:val="false"/>
        </w:rPr>
        <w:t xml:space="preserve">• </w:t>
      </w:r>
      <w:r>
        <w:rPr>
          <w:rFonts w:ascii="PT Astra Serif" w:hAnsi="PT Astra Serif"/>
          <w:b w:val="false"/>
          <w:bCs w:val="false"/>
        </w:rPr>
        <w:t>Мобильные приложения DIRECTUM Jazz и DIRECTUM Solo;</w:t>
      </w:r>
    </w:p>
    <w:p>
      <w:pPr>
        <w:pStyle w:val="ListParagraph"/>
        <w:numPr>
          <w:ilvl w:val="0"/>
          <w:numId w:val="0"/>
        </w:numPr>
        <w:ind w:left="1069" w:hanging="0"/>
        <w:jc w:val="both"/>
        <w:rPr>
          <w:rFonts w:ascii="PT Astra Serif" w:hAnsi="PT Astra Serif"/>
        </w:rPr>
      </w:pPr>
      <w:r>
        <w:rPr>
          <w:rFonts w:ascii="PT Astra Serif" w:hAnsi="PT Astra Serif"/>
          <w:b w:val="false"/>
          <w:bCs w:val="false"/>
        </w:rPr>
        <w:t xml:space="preserve">• </w:t>
      </w:r>
      <w:r>
        <w:rPr>
          <w:rFonts w:ascii="PT Astra Serif" w:hAnsi="PT Astra Serif"/>
          <w:b w:val="false"/>
          <w:bCs w:val="false"/>
        </w:rPr>
        <w:t>Библиотека сканирования Ciansoft TwainControlX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680" w:right="0" w:hanging="0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 w:val="false"/>
          <w:bCs w:val="false"/>
        </w:rPr>
        <w:t xml:space="preserve">СЭД функционирует на базе виртуальной вычислительной инфраструктуры Заказчика. 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680" w:right="0" w:hanging="0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ListParagraph"/>
        <w:numPr>
          <w:ilvl w:val="0"/>
          <w:numId w:val="2"/>
        </w:numPr>
        <w:jc w:val="both"/>
        <w:rPr>
          <w:rFonts w:ascii="PT Astra Serif" w:hAnsi="PT Astra Serif"/>
          <w:b/>
          <w:b/>
          <w:bCs/>
        </w:rPr>
      </w:pPr>
      <w:r>
        <w:rPr>
          <w:rFonts w:ascii="PT Astra Serif" w:hAnsi="PT Astra Serif"/>
          <w:b/>
          <w:bCs/>
        </w:rPr>
        <w:t>Требования к оказанию Услуг</w:t>
      </w:r>
    </w:p>
    <w:p>
      <w:pPr>
        <w:pStyle w:val="ListParagraph"/>
        <w:widowControl/>
        <w:suppressAutoHyphens w:val="true"/>
        <w:bidi w:val="0"/>
        <w:spacing w:lineRule="auto" w:line="240" w:before="0" w:after="0"/>
        <w:ind w:left="680" w:right="0" w:hanging="0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 w:val="false"/>
          <w:bCs w:val="false"/>
        </w:rPr>
        <w:t>4.1. В рамках оказания Услуг необходимо:</w:t>
      </w:r>
    </w:p>
    <w:p>
      <w:pPr>
        <w:pStyle w:val="ListParagraph"/>
        <w:widowControl/>
        <w:suppressAutoHyphens w:val="true"/>
        <w:bidi w:val="0"/>
        <w:spacing w:lineRule="auto" w:line="240" w:before="0" w:after="0"/>
        <w:ind w:left="680" w:right="0" w:hanging="0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 w:val="false"/>
          <w:bCs w:val="false"/>
        </w:rPr>
        <w:t>- обеспечивать бесперебойное функционирование СЭД;</w:t>
      </w:r>
    </w:p>
    <w:p>
      <w:pPr>
        <w:pStyle w:val="ListParagraph"/>
        <w:widowControl/>
        <w:suppressAutoHyphens w:val="true"/>
        <w:bidi w:val="0"/>
        <w:spacing w:lineRule="auto" w:line="240" w:before="0" w:after="0"/>
        <w:ind w:left="680" w:right="0" w:hanging="0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 w:val="false"/>
          <w:bCs w:val="false"/>
        </w:rPr>
        <w:t>- обеспечивать консультационную поддержку по вопросам применения дополнительных настроек СЭД;</w:t>
      </w:r>
    </w:p>
    <w:p>
      <w:pPr>
        <w:pStyle w:val="ListParagraph"/>
        <w:widowControl/>
        <w:suppressAutoHyphens w:val="true"/>
        <w:bidi w:val="0"/>
        <w:spacing w:lineRule="auto" w:line="240" w:before="0" w:after="0"/>
        <w:ind w:left="680" w:right="0" w:hanging="0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 w:val="false"/>
          <w:bCs w:val="false"/>
        </w:rPr>
        <w:t>- реализовывать дополнительные функции (настройки), отсутствующие в базовой версии платформы DIRECTUM, с использованием встроенных средств автоматизации;</w:t>
      </w:r>
    </w:p>
    <w:p>
      <w:pPr>
        <w:pStyle w:val="ListParagraph"/>
        <w:widowControl/>
        <w:numPr>
          <w:ilvl w:val="0"/>
          <w:numId w:val="0"/>
        </w:numPr>
        <w:tabs>
          <w:tab w:val="clear" w:pos="708"/>
          <w:tab w:val="left" w:pos="0" w:leader="none"/>
          <w:tab w:val="left" w:pos="567" w:leader="none"/>
        </w:tabs>
        <w:suppressAutoHyphens w:val="true"/>
        <w:bidi w:val="0"/>
        <w:spacing w:lineRule="auto" w:line="240" w:before="0" w:after="0"/>
        <w:ind w:left="624" w:right="0" w:hanging="0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 w:val="false"/>
          <w:bCs w:val="false"/>
        </w:rPr>
        <w:t>- с</w:t>
      </w:r>
      <w:r>
        <w:rPr>
          <w:rFonts w:ascii="PT Astra Serif" w:hAnsi="PT Astra Serif"/>
        </w:rPr>
        <w:t>оздание новых видов документов;</w:t>
      </w:r>
    </w:p>
    <w:p>
      <w:pPr>
        <w:pStyle w:val="ListParagraph"/>
        <w:widowControl/>
        <w:numPr>
          <w:ilvl w:val="0"/>
          <w:numId w:val="0"/>
        </w:numPr>
        <w:tabs>
          <w:tab w:val="clear" w:pos="708"/>
          <w:tab w:val="left" w:pos="0" w:leader="none"/>
          <w:tab w:val="left" w:pos="567" w:leader="none"/>
        </w:tabs>
        <w:suppressAutoHyphens w:val="true"/>
        <w:bidi w:val="0"/>
        <w:spacing w:lineRule="auto" w:line="240" w:before="0" w:after="0"/>
        <w:ind w:left="680" w:right="0" w:hanging="0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b w:val="false"/>
          <w:bCs w:val="false"/>
        </w:rPr>
        <w:t>- доработку типов</w:t>
      </w:r>
      <w:r>
        <w:rPr>
          <w:rFonts w:ascii="PT Astra Serif" w:hAnsi="PT Astra Serif"/>
          <w:b w:val="false"/>
          <w:bCs w:val="false"/>
          <w:lang w:val="ru-RU"/>
        </w:rPr>
        <w:t>ых</w:t>
      </w:r>
      <w:r>
        <w:rPr>
          <w:rFonts w:ascii="PT Astra Serif" w:hAnsi="PT Astra Serif"/>
          <w:b w:val="false"/>
          <w:bCs w:val="false"/>
        </w:rPr>
        <w:t xml:space="preserve"> маршру</w:t>
      </w:r>
      <w:r>
        <w:rPr>
          <w:rFonts w:ascii="PT Astra Serif" w:hAnsi="PT Astra Serif"/>
          <w:b w:val="false"/>
          <w:bCs w:val="false"/>
          <w:lang w:val="ru-RU"/>
        </w:rPr>
        <w:t>тов</w:t>
      </w:r>
      <w:r>
        <w:rPr>
          <w:rFonts w:ascii="PT Astra Serif" w:hAnsi="PT Astra Serif"/>
          <w:b w:val="false"/>
          <w:bCs w:val="false"/>
        </w:rPr>
        <w:t xml:space="preserve"> согласования </w:t>
      </w:r>
      <w:r>
        <w:rPr>
          <w:rFonts w:ascii="PT Astra Serif" w:hAnsi="PT Astra Serif"/>
          <w:b w:val="false"/>
          <w:bCs w:val="false"/>
          <w:lang w:val="ru-RU"/>
        </w:rPr>
        <w:t>проектов</w:t>
      </w:r>
      <w:r>
        <w:rPr>
          <w:rFonts w:ascii="PT Astra Serif" w:hAnsi="PT Astra Serif"/>
          <w:b w:val="false"/>
          <w:bCs w:val="false"/>
        </w:rPr>
        <w:t xml:space="preserve"> документов.</w:t>
      </w:r>
    </w:p>
    <w:p>
      <w:pPr>
        <w:pStyle w:val="Style27"/>
        <w:widowControl/>
        <w:suppressAutoHyphens w:val="true"/>
        <w:overflowPunct w:val="true"/>
        <w:bidi w:val="0"/>
        <w:spacing w:lineRule="auto" w:line="240" w:before="0" w:after="0"/>
        <w:ind w:left="0" w:right="0" w:hanging="0"/>
        <w:contextualSpacing/>
        <w:jc w:val="both"/>
        <w:rPr>
          <w:rFonts w:ascii="PT Astra Serif" w:hAnsi="PT Astra Serif" w:cs="PT Astra Serif;Arial"/>
          <w:sz w:val="24"/>
          <w:szCs w:val="24"/>
          <w:lang w:eastAsia="ru-RU"/>
        </w:rPr>
      </w:pPr>
      <w:r>
        <w:rPr>
          <w:rFonts w:cs="PT Astra Serif;Arial" w:ascii="PT Astra Serif" w:hAnsi="PT Astra Serif"/>
          <w:b w:val="false"/>
          <w:bCs w:val="false"/>
          <w:sz w:val="24"/>
          <w:szCs w:val="24"/>
          <w:lang w:eastAsia="ru-RU"/>
        </w:rPr>
        <w:tab/>
      </w:r>
    </w:p>
    <w:p>
      <w:pPr>
        <w:pStyle w:val="ListParagraph"/>
        <w:widowControl/>
        <w:tabs>
          <w:tab w:val="clear" w:pos="708"/>
          <w:tab w:val="left" w:pos="0" w:leader="none"/>
          <w:tab w:val="left" w:pos="567" w:leader="none"/>
        </w:tabs>
        <w:suppressAutoHyphens w:val="true"/>
        <w:bidi w:val="0"/>
        <w:spacing w:lineRule="auto" w:line="240" w:before="0" w:after="0"/>
        <w:ind w:left="680" w:right="0" w:hanging="0"/>
        <w:contextualSpacing/>
        <w:jc w:val="both"/>
        <w:rPr>
          <w:rFonts w:ascii="PT Astra Serif" w:hAnsi="PT Astra Serif"/>
        </w:rPr>
      </w:pPr>
      <w:r>
        <w:rPr/>
        <w:t>4.2. Все Услуги оказываются Исполнителем исключительно по заявкам Заказчика.</w:t>
      </w:r>
    </w:p>
    <w:p>
      <w:pPr>
        <w:pStyle w:val="Style28"/>
        <w:tabs>
          <w:tab w:val="clear" w:pos="708"/>
          <w:tab w:val="left" w:pos="993" w:leader="none"/>
          <w:tab w:val="left" w:pos="1134" w:leader="none"/>
        </w:tabs>
        <w:spacing w:lineRule="auto" w:line="240" w:before="0" w:after="0"/>
        <w:ind w:left="0" w:right="0" w:hanging="0"/>
        <w:contextualSpacing/>
        <w:jc w:val="both"/>
        <w:rPr/>
      </w:pPr>
      <w:r>
        <w:rPr>
          <w:rFonts w:eastAsia="Calibri" w:cs="PT Astra Serif;Arial" w:ascii="PT Astra Serif" w:hAnsi="PT Astra Serif"/>
          <w:sz w:val="24"/>
          <w:szCs w:val="24"/>
        </w:rPr>
        <w:tab/>
        <w:t>Заказчик составляет Запрос в произвольной форме, но с обязательным описанием требований, указанием даты составления, номера, сроков исполнения Запроса и направляет данный Запрос Исполнителю по</w:t>
      </w:r>
      <w:r>
        <w:rPr>
          <w:rFonts w:eastAsia="Calibri" w:cs="PT Astra Serif;Arial" w:ascii="PT Astra Serif" w:hAnsi="PT Astra Serif"/>
          <w:sz w:val="24"/>
          <w:szCs w:val="24"/>
          <w:lang w:eastAsia="en-US"/>
        </w:rPr>
        <w:t xml:space="preserve"> электронной почте ______________.</w:t>
      </w:r>
    </w:p>
    <w:p>
      <w:pPr>
        <w:pStyle w:val="Style28"/>
        <w:tabs>
          <w:tab w:val="clear" w:pos="708"/>
          <w:tab w:val="left" w:pos="993" w:leader="none"/>
          <w:tab w:val="left" w:pos="1134" w:leader="none"/>
        </w:tabs>
        <w:spacing w:lineRule="auto" w:line="240" w:before="0" w:after="0"/>
        <w:ind w:left="0" w:right="0" w:hanging="0"/>
        <w:contextualSpacing/>
        <w:jc w:val="both"/>
        <w:rPr/>
      </w:pPr>
      <w:r>
        <w:rPr>
          <w:rFonts w:eastAsia="Calibri" w:cs="PT Astra Serif;Arial" w:ascii="PT Astra Serif" w:hAnsi="PT Astra Serif"/>
          <w:sz w:val="24"/>
          <w:szCs w:val="24"/>
          <w:lang w:eastAsia="en-US"/>
        </w:rPr>
        <w:tab/>
        <w:t xml:space="preserve">Исполнитель в течение 5 (Пяти) рабочих дней с даты получения Запроса производит расчет трудоемкости исходя из количества часов, требуемых на его выполнение, и направляет на согласование Заказчику посредством электронной почты. Заказчик на основании информации от Исполнителя в течение 1 (одного) рабочего дня составляет окончательный вариант Запроса, подписывает его и направляет скан-образ Запроса Исполнителю. Исполнитель обязан приступить к выполнению Запроса не позднее 3 (Трех) рабочих дней с даты его получения. О результате отработки каждого Запроса Исполнитель должен информировать Заказчика ответным сообщением посредством электронной почты. </w:t>
      </w:r>
    </w:p>
    <w:p>
      <w:pPr>
        <w:pStyle w:val="Style28"/>
        <w:widowControl/>
        <w:tabs>
          <w:tab w:val="clear" w:pos="708"/>
          <w:tab w:val="left" w:pos="993" w:leader="none"/>
          <w:tab w:val="left" w:pos="1134" w:leader="none"/>
        </w:tabs>
        <w:suppressAutoHyphens w:val="true"/>
        <w:bidi w:val="0"/>
        <w:spacing w:lineRule="auto" w:line="240" w:before="0" w:after="0"/>
        <w:ind w:left="0" w:right="0" w:hanging="0"/>
        <w:contextualSpacing/>
        <w:jc w:val="both"/>
        <w:rPr/>
      </w:pPr>
      <w:r>
        <w:rPr>
          <w:rFonts w:eastAsia="Calibri" w:cs="PT Astra Serif;Arial" w:ascii="PT Astra Serif" w:hAnsi="PT Astra Serif"/>
          <w:sz w:val="24"/>
          <w:szCs w:val="24"/>
          <w:lang w:eastAsia="en-US"/>
        </w:rPr>
        <w:tab/>
        <w:t>Все Запросы и результаты их отработки Исполнитель должен отразить в информационном отчете согласно п.7.1.1 настоящего технического задания.</w:t>
      </w:r>
    </w:p>
    <w:p>
      <w:pPr>
        <w:pStyle w:val="Normal"/>
        <w:ind w:left="709" w:hanging="0"/>
        <w:jc w:val="both"/>
        <w:rPr>
          <w:rFonts w:ascii="PT Astra Serif" w:hAnsi="PT Astra Serif"/>
          <w:kern w:val="2"/>
        </w:rPr>
      </w:pPr>
      <w:r>
        <w:rPr>
          <w:rFonts w:ascii="PT Astra Serif" w:hAnsi="PT Astra Serif"/>
          <w:kern w:val="2"/>
        </w:rPr>
      </w:r>
    </w:p>
    <w:p>
      <w:pPr>
        <w:pStyle w:val="ListParagraph"/>
        <w:widowControl/>
        <w:numPr>
          <w:ilvl w:val="0"/>
          <w:numId w:val="1"/>
        </w:numPr>
        <w:tabs>
          <w:tab w:val="clear" w:pos="708"/>
          <w:tab w:val="left" w:pos="338" w:leader="none"/>
        </w:tabs>
        <w:suppressAutoHyphens w:val="false"/>
        <w:bidi w:val="0"/>
        <w:spacing w:lineRule="auto" w:line="240" w:before="0" w:after="0"/>
        <w:ind w:left="0" w:right="0" w:firstLine="737"/>
        <w:contextualSpacing/>
        <w:jc w:val="both"/>
        <w:rPr/>
      </w:pPr>
      <w:r>
        <w:rPr>
          <w:rFonts w:ascii="PT Astra Serif" w:hAnsi="PT Astra Serif"/>
          <w:b/>
          <w:bCs/>
        </w:rPr>
        <w:t>Требования</w:t>
      </w:r>
      <w:r>
        <w:rPr>
          <w:rFonts w:ascii="PT Astra Serif" w:hAnsi="PT Astra Serif"/>
          <w:b/>
        </w:rPr>
        <w:t xml:space="preserve"> к исполнителю</w:t>
      </w:r>
      <w:r>
        <w:rPr>
          <w:rFonts w:ascii="PT Astra Serif" w:hAnsi="PT Astra Serif"/>
        </w:rPr>
        <w:t>:</w:t>
      </w:r>
    </w:p>
    <w:p>
      <w:pPr>
        <w:pStyle w:val="ListParagraph"/>
        <w:numPr>
          <w:ilvl w:val="1"/>
          <w:numId w:val="3"/>
        </w:numPr>
        <w:suppressAutoHyphens w:val="false"/>
        <w:ind w:left="0" w:firstLine="709"/>
        <w:jc w:val="both"/>
        <w:rPr/>
      </w:pPr>
      <w:r>
        <w:rPr>
          <w:rFonts w:ascii="PT Astra Serif" w:hAnsi="PT Astra Serif"/>
          <w:color w:val="000000"/>
        </w:rPr>
        <w:t>Исполнитель должен иметь статус официального партнёра фирмы «</w:t>
      </w:r>
      <w:r>
        <w:rPr>
          <w:rFonts w:ascii="PT Astra Serif" w:hAnsi="PT Astra Serif"/>
          <w:color w:val="000000"/>
          <w:lang w:val="en-US"/>
        </w:rPr>
        <w:t>Directum</w:t>
      </w:r>
      <w:r>
        <w:rPr>
          <w:rFonts w:ascii="PT Astra Serif" w:hAnsi="PT Astra Serif"/>
          <w:color w:val="000000"/>
        </w:rPr>
        <w:t>».</w:t>
      </w:r>
    </w:p>
    <w:p>
      <w:pPr>
        <w:pStyle w:val="ListParagraph"/>
        <w:numPr>
          <w:ilvl w:val="1"/>
          <w:numId w:val="10"/>
        </w:numPr>
        <w:suppressAutoHyphens w:val="false"/>
        <w:ind w:left="0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Специалисты Исполнителя должны обладать необходимыми профессиональными знаниями, умениями и навыками, располагать необходимыми программными средствами и оборудованием для оперативного качественного оказания Услуг.</w:t>
      </w:r>
    </w:p>
    <w:p>
      <w:pPr>
        <w:pStyle w:val="ListParagraph"/>
        <w:numPr>
          <w:ilvl w:val="1"/>
          <w:numId w:val="11"/>
        </w:numPr>
        <w:suppressAutoHyphens w:val="false"/>
        <w:ind w:left="0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Сотрудники Исполнителя должны обладать соответствующими квалификациями.</w:t>
      </w:r>
    </w:p>
    <w:p>
      <w:pPr>
        <w:pStyle w:val="ListParagraph"/>
        <w:numPr>
          <w:ilvl w:val="1"/>
          <w:numId w:val="12"/>
        </w:numPr>
        <w:suppressAutoHyphens w:val="false"/>
        <w:ind w:left="0"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>Исполнитель должен обеспечить личное оказание Услуг, привлечение субподрядных организаций не допускается.</w:t>
      </w:r>
    </w:p>
    <w:p>
      <w:pPr>
        <w:pStyle w:val="ListParagraph"/>
        <w:suppressAutoHyphens w:val="false"/>
        <w:ind w:left="709" w:hanging="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ListParagraph"/>
        <w:numPr>
          <w:ilvl w:val="0"/>
          <w:numId w:val="13"/>
        </w:numPr>
        <w:suppressAutoHyphens w:val="false"/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bCs/>
        </w:rPr>
        <w:t>Необходимый срок и объем предоставления гарантий</w:t>
      </w:r>
    </w:p>
    <w:p>
      <w:pPr>
        <w:pStyle w:val="ListParagraph"/>
        <w:numPr>
          <w:ilvl w:val="0"/>
          <w:numId w:val="0"/>
        </w:numPr>
        <w:suppressAutoHyphens w:val="false"/>
        <w:ind w:left="0" w:hanging="0"/>
        <w:jc w:val="both"/>
        <w:rPr>
          <w:b w:val="false"/>
          <w:b w:val="false"/>
          <w:bCs w:val="false"/>
        </w:rPr>
      </w:pPr>
      <w:r>
        <w:rPr>
          <w:rFonts w:ascii="PT Astra Serif" w:hAnsi="PT Astra Serif"/>
          <w:b w:val="false"/>
          <w:bCs w:val="false"/>
        </w:rPr>
        <w:tab/>
        <w:t>Исполнитель обязан предоставить гарантию качества услуг на срок 6 (шесть) месяцев со дня завершения оказания услуг в объеме, предусмотренном действующим законодательством, и безвозмездно исправить по требованию Заказчика все выявленные недостатки, если в процессе оказания услуг Исполнитель допустил отступление от условий договора, ухудшившие качество услуг, в течение 3 (трех) календарных дней с момента вручения в письменном виде соответствующего требования Исполнителю.</w:t>
      </w:r>
    </w:p>
    <w:p>
      <w:pPr>
        <w:pStyle w:val="ListParagraph"/>
        <w:numPr>
          <w:ilvl w:val="0"/>
          <w:numId w:val="0"/>
        </w:numPr>
        <w:suppressAutoHyphens w:val="false"/>
        <w:ind w:left="0" w:hanging="0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ListParagraph"/>
        <w:numPr>
          <w:ilvl w:val="0"/>
          <w:numId w:val="14"/>
        </w:numPr>
        <w:suppressAutoHyphens w:val="false"/>
        <w:jc w:val="both"/>
        <w:rPr/>
      </w:pPr>
      <w:r>
        <w:rPr>
          <w:rFonts w:cs="PT Astra Serif;Arial" w:ascii="PT Astra Serif" w:hAnsi="PT Astra Serif"/>
          <w:b/>
          <w:bCs/>
          <w:sz w:val="24"/>
          <w:szCs w:val="24"/>
        </w:rPr>
        <w:t>Требования к отчётной документации</w:t>
      </w:r>
    </w:p>
    <w:p>
      <w:pPr>
        <w:pStyle w:val="11"/>
        <w:widowControl w:val="false"/>
        <w:tabs>
          <w:tab w:val="clear" w:pos="708"/>
          <w:tab w:val="left" w:pos="0" w:leader="none"/>
        </w:tabs>
        <w:suppressAutoHyphens w:val="true"/>
        <w:overflowPunct w:val="true"/>
        <w:bidi w:val="0"/>
        <w:spacing w:lineRule="auto" w:line="240" w:before="0" w:after="0"/>
        <w:ind w:left="0" w:right="0" w:firstLine="737"/>
        <w:contextualSpacing/>
        <w:jc w:val="both"/>
        <w:rPr>
          <w:rFonts w:ascii="PT Astra Serif" w:hAnsi="PT Astra Serif"/>
        </w:rPr>
      </w:pPr>
      <w:r>
        <w:rPr>
          <w:rFonts w:eastAsia="Calibri" w:cs="PT Astra Serif;Arial" w:ascii="PT Astra Serif" w:hAnsi="PT Astra Serif"/>
          <w:sz w:val="24"/>
          <w:szCs w:val="24"/>
        </w:rPr>
        <w:t xml:space="preserve">7.1 </w:t>
      </w:r>
      <w:bookmarkStart w:id="24" w:name="__DdeLink__78755_3688213523"/>
      <w:r>
        <w:rPr>
          <w:rFonts w:eastAsia="Calibri" w:cs="PT Astra Serif;Arial" w:ascii="PT Astra Serif" w:hAnsi="PT Astra Serif"/>
          <w:sz w:val="24"/>
          <w:szCs w:val="24"/>
        </w:rPr>
        <w:t>П</w:t>
      </w:r>
      <w:bookmarkEnd w:id="24"/>
      <w:r>
        <w:rPr>
          <w:rFonts w:eastAsia="Calibri" w:cs="PT Astra Serif;Arial" w:ascii="PT Astra Serif" w:hAnsi="PT Astra Serif"/>
          <w:sz w:val="24"/>
          <w:szCs w:val="24"/>
        </w:rPr>
        <w:t xml:space="preserve">о окончанию срока оказания Услуг </w:t>
      </w:r>
      <w:bookmarkStart w:id="25" w:name="__DdeLink__78755_36882135231"/>
      <w:r>
        <w:rPr>
          <w:rFonts w:eastAsia="Calibri" w:cs="PT Astra Serif;Arial" w:ascii="PT Astra Serif" w:hAnsi="PT Astra Serif"/>
          <w:sz w:val="24"/>
          <w:szCs w:val="24"/>
        </w:rPr>
        <w:t>Исполнитель</w:t>
      </w:r>
      <w:bookmarkEnd w:id="25"/>
      <w:r>
        <w:rPr>
          <w:rFonts w:eastAsia="Calibri" w:cs="PT Astra Serif;Arial" w:ascii="PT Astra Serif" w:hAnsi="PT Astra Serif"/>
          <w:sz w:val="24"/>
          <w:szCs w:val="24"/>
        </w:rPr>
        <w:t xml:space="preserve"> предоставляет Заказчику:</w:t>
      </w:r>
    </w:p>
    <w:p>
      <w:pPr>
        <w:pStyle w:val="11"/>
        <w:widowControl w:val="false"/>
        <w:tabs>
          <w:tab w:val="clear" w:pos="708"/>
          <w:tab w:val="left" w:pos="142" w:leader="none"/>
          <w:tab w:val="left" w:pos="993" w:leader="none"/>
        </w:tabs>
        <w:suppressAutoHyphens w:val="true"/>
        <w:overflowPunct w:val="true"/>
        <w:bidi w:val="0"/>
        <w:spacing w:lineRule="auto" w:line="240" w:before="0" w:after="0"/>
        <w:ind w:left="0" w:right="0" w:firstLine="737"/>
        <w:contextualSpacing/>
        <w:jc w:val="both"/>
        <w:rPr>
          <w:rFonts w:ascii="PT Astra Serif" w:hAnsi="PT Astra Serif"/>
        </w:rPr>
      </w:pPr>
      <w:r>
        <w:rPr>
          <w:rFonts w:eastAsia="Calibri" w:cs="PT Astra Serif;Arial" w:ascii="PT Astra Serif" w:hAnsi="PT Astra Serif"/>
          <w:sz w:val="24"/>
          <w:szCs w:val="24"/>
        </w:rPr>
        <w:tab/>
        <w:t xml:space="preserve">7.1.1 </w:t>
      </w:r>
      <w:r>
        <w:rPr>
          <w:rFonts w:eastAsia="Calibri" w:cs="PT Astra Serif;Arial" w:ascii="PT Astra Serif" w:hAnsi="PT Astra Serif"/>
          <w:bCs/>
          <w:sz w:val="24"/>
          <w:szCs w:val="24"/>
        </w:rPr>
        <w:t>информационный отчет об оказании Услуг, включающий следующую информацию: отчетный период, дата и описание Запросов от Заказчика, дата и описание Услуг, оказанных по Запросам Заказчика</w:t>
      </w:r>
      <w:r>
        <w:rPr>
          <w:rFonts w:eastAsia="Calibri" w:cs="PT Astra Serif;Arial" w:ascii="PT Astra Serif" w:hAnsi="PT Astra Serif"/>
          <w:sz w:val="24"/>
          <w:szCs w:val="24"/>
        </w:rPr>
        <w:t>;</w:t>
      </w:r>
    </w:p>
    <w:p>
      <w:pPr>
        <w:pStyle w:val="11"/>
        <w:tabs>
          <w:tab w:val="clear" w:pos="708"/>
          <w:tab w:val="left" w:pos="142" w:leader="none"/>
          <w:tab w:val="left" w:pos="993" w:leader="none"/>
        </w:tabs>
        <w:spacing w:lineRule="auto" w:line="240" w:before="0" w:after="0"/>
        <w:contextualSpacing/>
        <w:jc w:val="both"/>
        <w:rPr>
          <w:rFonts w:ascii="PT Astra Serif" w:hAnsi="PT Astra Serif"/>
        </w:rPr>
      </w:pPr>
      <w:r>
        <w:rPr>
          <w:rFonts w:cs="PT Astra Serif;Arial" w:ascii="PT Astra Serif" w:hAnsi="PT Astra Serif"/>
          <w:sz w:val="24"/>
          <w:szCs w:val="24"/>
        </w:rPr>
        <w:tab/>
      </w:r>
      <w:bookmarkStart w:id="26" w:name="__DdeLink__3547653_61704939"/>
      <w:r>
        <w:rPr>
          <w:rFonts w:cs="PT Astra Serif;Arial" w:ascii="PT Astra Serif" w:hAnsi="PT Astra Serif"/>
          <w:sz w:val="24"/>
          <w:szCs w:val="24"/>
        </w:rPr>
        <w:t>7.1.2 формуляр установленных программных обновлений и дополнений прикладного программного обеспечения;</w:t>
      </w:r>
      <w:bookmarkEnd w:id="26"/>
    </w:p>
    <w:p>
      <w:pPr>
        <w:pStyle w:val="11"/>
        <w:widowControl w:val="false"/>
        <w:tabs>
          <w:tab w:val="clear" w:pos="708"/>
          <w:tab w:val="left" w:pos="1025" w:leader="none"/>
        </w:tabs>
        <w:suppressAutoHyphens w:val="true"/>
        <w:overflowPunct w:val="true"/>
        <w:bidi w:val="0"/>
        <w:spacing w:lineRule="auto" w:line="240" w:before="0" w:after="0"/>
        <w:ind w:left="0" w:right="0" w:firstLine="737"/>
        <w:contextualSpacing/>
        <w:jc w:val="both"/>
        <w:rPr>
          <w:rFonts w:ascii="PT Astra Serif" w:hAnsi="PT Astra Serif"/>
        </w:rPr>
      </w:pPr>
      <w:r>
        <w:rPr>
          <w:rFonts w:cs="PT Astra Serif;Arial" w:ascii="PT Astra Serif" w:hAnsi="PT Astra Serif"/>
          <w:sz w:val="24"/>
          <w:szCs w:val="24"/>
        </w:rPr>
        <w:tab/>
        <w:t>7.1.3 актуальную э</w:t>
      </w:r>
      <w:bookmarkStart w:id="27" w:name="__DdeLink__25106_2400537922"/>
      <w:r>
        <w:rPr>
          <w:rFonts w:cs="PT Astra Serif;Arial" w:ascii="PT Astra Serif" w:hAnsi="PT Astra Serif"/>
          <w:sz w:val="24"/>
          <w:szCs w:val="24"/>
        </w:rPr>
        <w:t>ксплуатационную документацию на СЭД</w:t>
      </w:r>
      <w:bookmarkEnd w:id="27"/>
      <w:r>
        <w:rPr>
          <w:rFonts w:cs="PT Astra Serif;Arial" w:ascii="PT Astra Serif" w:hAnsi="PT Astra Serif"/>
          <w:sz w:val="24"/>
          <w:szCs w:val="24"/>
        </w:rPr>
        <w:t xml:space="preserve"> (инструкции, руководство по эксплуатации, руководство пользователя и т. д.).</w:t>
      </w:r>
    </w:p>
    <w:p>
      <w:pPr>
        <w:pStyle w:val="11"/>
        <w:suppressAutoHyphens w:val="true"/>
        <w:spacing w:lineRule="auto" w:line="240" w:before="0" w:after="0"/>
        <w:ind w:left="0" w:right="0" w:hanging="0"/>
        <w:contextualSpacing/>
        <w:jc w:val="both"/>
        <w:rPr>
          <w:rFonts w:ascii="PT Astra Serif" w:hAnsi="PT Astra Serif"/>
        </w:rPr>
      </w:pPr>
      <w:r>
        <w:rPr>
          <w:rFonts w:cs="PT Astra Serif;Arial" w:ascii="PT Astra Serif" w:hAnsi="PT Astra Serif"/>
          <w:sz w:val="24"/>
          <w:szCs w:val="24"/>
        </w:rPr>
        <w:tab/>
        <w:t>7</w:t>
      </w:r>
      <w:bookmarkStart w:id="28" w:name="__DdeLink__332152_831215143"/>
      <w:r>
        <w:rPr>
          <w:rFonts w:cs="PT Astra Serif;Arial" w:ascii="PT Astra Serif" w:hAnsi="PT Astra Serif"/>
          <w:sz w:val="24"/>
          <w:szCs w:val="24"/>
        </w:rPr>
        <w:t>.2 Отчетные документы составляются на русском языке, допускаются записи латинскими буквами. В каждом случае отчетные документы должны быть переданы Заказчику Исполнителем на бумажном и машинном (CD/DVD) носителях в 1 (Одном) экземпляре, вместе с подписанными листами согласования и утверждения (при наличии). Текстовые документы, передаваемые на машинных носителях, должны быть представлены: текстовая часть в формате docx/odt/rtf, графическая часть в формате PDF.</w:t>
      </w:r>
      <w:bookmarkEnd w:id="28"/>
    </w:p>
    <w:p>
      <w:pPr>
        <w:pStyle w:val="Normal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"/>
        <w:rPr>
          <w:rFonts w:ascii="PT Astra Serif" w:hAnsi="PT Astra Serif"/>
        </w:rPr>
      </w:pPr>
      <w:r>
        <w:rPr/>
      </w:r>
    </w:p>
    <w:sectPr>
      <w:headerReference w:type="even" r:id="rId2"/>
      <w:headerReference w:type="default" r:id="rId3"/>
      <w:type w:val="nextPage"/>
      <w:pgSz w:w="11906" w:h="16838"/>
      <w:pgMar w:left="1134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4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4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Style24"/>
      <w:ind w:right="36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069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8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47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16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25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94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03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72" w:hanging="180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9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29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89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49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49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09" w:hanging="1800"/>
      </w:pPr>
      <w:rPr/>
    </w:lvl>
  </w:abstractNum>
  <w:abstractNum w:abstractNumId="3">
    <w:lvl w:ilvl="0">
      <w:start w:val="5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9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color w:val="000000"/>
      </w:rPr>
    </w:lvl>
  </w:abstractNum>
  <w:abstractNum w:abstractNumId="4">
    <w:lvl w:ilvl="0">
      <w:start w:val="2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9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color w:val="000000"/>
      </w:rPr>
    </w:lvl>
  </w:abstractNum>
  <w:abstractNum w:abstractNumId="5">
    <w:lvl w:ilvl="0">
      <w:start w:val="2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9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color w:val="000000"/>
      </w:rPr>
    </w:lvl>
  </w:abstractNum>
  <w:abstractNum w:abstractNumId="6">
    <w:lvl w:ilvl="0">
      <w:start w:val="2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9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color w:val="000000"/>
      </w:rPr>
    </w:lvl>
  </w:abstractNum>
  <w:abstractNum w:abstractNumId="7">
    <w:lvl w:ilvl="0">
      <w:start w:val="2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color w:val="000000"/>
      </w:rPr>
    </w:lvl>
  </w:abstractNum>
  <w:abstractNum w:abstractNumId="8">
    <w:lvl w:ilvl="0">
      <w:start w:val="2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color w:val="000000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3"/>
    <w:lvlOverride w:ilvl="0">
      <w:lvl w:ilvl="0">
        <w:start w:val="2"/>
        <w:numFmt w:val="decimal"/>
        <w:lvlText w:val="%1."/>
        <w:lvlJc w:val="left"/>
        <w:pPr>
          <w:tabs>
            <w:tab w:val="num" w:pos="0"/>
          </w:tabs>
          <w:ind w:left="1069" w:hanging="360"/>
        </w:pPr>
        <w:rPr>
          <w:b/>
          <w:bCs/>
        </w:rPr>
      </w:lvl>
    </w:lvlOverride>
  </w:num>
  <w:num w:numId="11">
    <w:abstractNumId w:val="3"/>
    <w:lvlOverride w:ilvl="0">
      <w:lvl w:ilvl="0">
        <w:start w:val="2"/>
        <w:numFmt w:val="decimal"/>
        <w:lvlText w:val="%1."/>
        <w:lvlJc w:val="left"/>
        <w:pPr>
          <w:tabs>
            <w:tab w:val="num" w:pos="0"/>
          </w:tabs>
          <w:ind w:left="1069" w:hanging="360"/>
        </w:pPr>
        <w:rPr>
          <w:b/>
          <w:bCs/>
        </w:rPr>
      </w:lvl>
    </w:lvlOverride>
  </w:num>
  <w:num w:numId="12">
    <w:abstractNumId w:val="3"/>
    <w:lvlOverride w:ilvl="0">
      <w:lvl w:ilvl="0">
        <w:start w:val="2"/>
        <w:numFmt w:val="decimal"/>
        <w:lvlText w:val="%1."/>
        <w:lvlJc w:val="left"/>
        <w:pPr>
          <w:tabs>
            <w:tab w:val="num" w:pos="0"/>
          </w:tabs>
          <w:ind w:left="1069" w:hanging="360"/>
        </w:pPr>
        <w:rPr>
          <w:b/>
          <w:bCs/>
        </w:rPr>
      </w:lvl>
    </w:lvlOverride>
  </w:num>
  <w:num w:numId="13">
    <w:abstractNumId w:val="3"/>
    <w:lvlOverride w:ilvl="0">
      <w:lvl w:ilvl="0">
        <w:start w:val="2"/>
        <w:numFmt w:val="decimal"/>
        <w:lvlText w:val="%1."/>
        <w:lvlJc w:val="left"/>
        <w:pPr>
          <w:tabs>
            <w:tab w:val="num" w:pos="0"/>
          </w:tabs>
          <w:ind w:left="1069" w:hanging="360"/>
        </w:pPr>
        <w:rPr>
          <w:b/>
          <w:bCs/>
        </w:rPr>
      </w:lvl>
    </w:lvlOverride>
    <w:lvlOverride w:ilvl="0"/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1069" w:hanging="360"/>
        </w:pPr>
        <w:rPr>
          <w:color w:val="000000"/>
        </w:rPr>
      </w:lvl>
    </w:lvlOverride>
  </w:num>
  <w:num w:numId="14">
    <w:abstractNumId w:val="3"/>
    <w:lvlOverride w:ilvl="0">
      <w:lvl w:ilvl="0">
        <w:start w:val="2"/>
        <w:numFmt w:val="decimal"/>
        <w:lvlText w:val="%1."/>
        <w:lvlJc w:val="left"/>
        <w:pPr>
          <w:tabs>
            <w:tab w:val="num" w:pos="0"/>
          </w:tabs>
          <w:ind w:left="1069" w:hanging="360"/>
        </w:pPr>
        <w:rPr>
          <w:b/>
          <w:bCs/>
        </w:rPr>
      </w:lvl>
    </w:lvlOverride>
    <w:lvlOverride w:ilvl="0"/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1069" w:hanging="360"/>
        </w:pPr>
        <w:rPr>
          <w:color w:val="000000"/>
        </w:rPr>
      </w:lvl>
    </w:lvlOverride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Body Text" w:uiPriority="0" w:qFormat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f639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Style18"/>
    <w:next w:val="Style26"/>
    <w:qFormat/>
    <w:pPr>
      <w:numPr>
        <w:ilvl w:val="0"/>
        <w:numId w:val="0"/>
      </w:numPr>
      <w:spacing w:before="0" w:after="0"/>
      <w:outlineLvl w:val="0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rsid w:val="002f6398"/>
    <w:rPr>
      <w:color w:val="0000FF"/>
      <w:u w:val="single"/>
    </w:rPr>
  </w:style>
  <w:style w:type="character" w:styleId="Style14" w:customStyle="1">
    <w:name w:val="Абзац списка Знак"/>
    <w:link w:val="ListParagraph"/>
    <w:uiPriority w:val="99"/>
    <w:qFormat/>
    <w:locked/>
    <w:rsid w:val="002f6398"/>
    <w:rPr>
      <w:rFonts w:ascii="Times New Roman" w:hAnsi="Times New Roman" w:eastAsia="Times New Roman" w:cs="Times New Roman"/>
      <w:sz w:val="24"/>
      <w:szCs w:val="24"/>
      <w:lang w:val="x-none" w:eastAsia="ar-SA"/>
    </w:rPr>
  </w:style>
  <w:style w:type="character" w:styleId="Pagenumber">
    <w:name w:val="page number"/>
    <w:basedOn w:val="DefaultParagraphFont"/>
    <w:qFormat/>
    <w:rsid w:val="002f6398"/>
    <w:rPr/>
  </w:style>
  <w:style w:type="character" w:styleId="Style15" w:customStyle="1">
    <w:name w:val="Основной текст Знак"/>
    <w:basedOn w:val="DefaultParagraphFont"/>
    <w:qFormat/>
    <w:rsid w:val="002f6398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yle16" w:customStyle="1">
    <w:name w:val="Верхний колонтитул Знак"/>
    <w:basedOn w:val="DefaultParagraphFont"/>
    <w:uiPriority w:val="99"/>
    <w:qFormat/>
    <w:rsid w:val="002f639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>
    <w:name w:val="Символ нумерации"/>
    <w:qFormat/>
    <w:rPr>
      <w:b/>
      <w:bCs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9">
    <w:name w:val="Body Text"/>
    <w:basedOn w:val="Normal"/>
    <w:link w:val="Style15"/>
    <w:qFormat/>
    <w:rsid w:val="002f6398"/>
    <w:pPr>
      <w:spacing w:before="0" w:after="120"/>
    </w:pPr>
    <w:rPr>
      <w:lang w:val="x-none" w:eastAsia="x-none"/>
    </w:rPr>
  </w:style>
  <w:style w:type="paragraph" w:styleId="Style20">
    <w:name w:val="List"/>
    <w:basedOn w:val="Style19"/>
    <w:pPr/>
    <w:rPr>
      <w:rFonts w:ascii="PT Astra Serif" w:hAnsi="PT Astra Serif" w:cs="Noto Sans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ListParagraph">
    <w:name w:val="List Paragraph"/>
    <w:basedOn w:val="Normal"/>
    <w:link w:val="Style14"/>
    <w:uiPriority w:val="99"/>
    <w:qFormat/>
    <w:rsid w:val="002f6398"/>
    <w:pPr>
      <w:suppressAutoHyphens w:val="true"/>
      <w:spacing w:before="0" w:after="0"/>
      <w:ind w:left="720" w:hanging="0"/>
      <w:contextualSpacing/>
    </w:pPr>
    <w:rPr>
      <w:lang w:val="x-none" w:eastAsia="ar-SA"/>
    </w:rPr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link w:val="Style16"/>
    <w:uiPriority w:val="99"/>
    <w:rsid w:val="002f6398"/>
    <w:pPr>
      <w:widowControl w:val="false"/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2" w:customStyle="1">
    <w:name w:val="Знак Знак2 Знак Знак Знак Знак Знак Знак"/>
    <w:basedOn w:val="Normal"/>
    <w:qFormat/>
    <w:rsid w:val="00bd1078"/>
    <w:pPr>
      <w:spacing w:before="0"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styleId="Style25">
    <w:name w:val="Содержимое врезки"/>
    <w:basedOn w:val="Normal"/>
    <w:qFormat/>
    <w:pPr/>
    <w:rPr/>
  </w:style>
  <w:style w:type="paragraph" w:styleId="11">
    <w:name w:val="Обычный1"/>
    <w:qFormat/>
    <w:pPr>
      <w:widowControl w:val="false"/>
      <w:suppressAutoHyphens w:val="true"/>
      <w:overflowPunct w:val="true"/>
      <w:bidi w:val="0"/>
      <w:spacing w:lineRule="auto" w:line="276" w:before="0" w:after="0"/>
      <w:ind w:left="0" w:right="0" w:firstLine="720"/>
      <w:jc w:val="both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paragraph" w:styleId="Style26">
    <w:name w:val="Body Text Indent"/>
    <w:basedOn w:val="Normal"/>
    <w:qFormat/>
    <w:pPr>
      <w:ind w:left="0" w:right="0" w:firstLine="709"/>
      <w:jc w:val="both"/>
    </w:pPr>
    <w:rPr/>
  </w:style>
  <w:style w:type="paragraph" w:styleId="12">
    <w:name w:val="Заголовок 1 (новый)"/>
    <w:basedOn w:val="1"/>
    <w:qFormat/>
    <w:pPr>
      <w:keepNext w:val="true"/>
      <w:suppressAutoHyphens w:val="false"/>
      <w:spacing w:before="240" w:after="60"/>
      <w:jc w:val="center"/>
    </w:pPr>
    <w:rPr>
      <w:rFonts w:ascii="Times New Roman" w:hAnsi="Times New Roman" w:eastAsia="Times New Roman" w:cs="Times New Roman"/>
      <w:b/>
      <w:bCs/>
      <w:kern w:val="2"/>
      <w:sz w:val="36"/>
      <w:szCs w:val="20"/>
      <w:lang w:val="x-none" w:eastAsia="x-none"/>
    </w:rPr>
  </w:style>
  <w:style w:type="paragraph" w:styleId="Style27">
    <w:name w:val="Текст примечания"/>
    <w:basedOn w:val="11"/>
    <w:qFormat/>
    <w:pPr>
      <w:spacing w:before="0" w:after="160"/>
    </w:pPr>
    <w:rPr>
      <w:rFonts w:ascii="Calibri" w:hAnsi="Calibri" w:cs="Calibri"/>
      <w:sz w:val="20"/>
      <w:szCs w:val="20"/>
    </w:rPr>
  </w:style>
  <w:style w:type="paragraph" w:styleId="Style28">
    <w:name w:val="Абзац списка"/>
    <w:qFormat/>
    <w:pPr>
      <w:widowControl w:val="false"/>
      <w:suppressAutoHyphens w:val="true"/>
      <w:overflowPunct w:val="false"/>
      <w:bidi w:val="0"/>
      <w:spacing w:before="0" w:after="0"/>
      <w:ind w:left="720" w:right="0" w:hanging="0"/>
      <w:jc w:val="both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ru-RU" w:eastAsia="ru-RU" w:bidi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Application>LibreOffice/7.3.6.2$Linux_X86_64 LibreOffice_project/30$Build-2</Application>
  <AppVersion>15.0000</AppVersion>
  <Pages>3</Pages>
  <Words>705</Words>
  <Characters>5067</Characters>
  <CharactersWithSpaces>5761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2025-10-31T12:21:00Z</dcterms:created>
  <dc:creator>Котов Виктор Геннадьевич</dc:creator>
  <dc:description/>
  <dc:language>ru-RU</dc:language>
  <cp:lastModifiedBy/>
  <cp:lastPrinted>2025-10-31T09:45:00Z</cp:lastPrinted>
  <dcterms:modified xsi:type="dcterms:W3CDTF">2026-08-17T10:37:21Z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