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31A" w:rsidRDefault="004327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F131A" w:rsidRDefault="004327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F131A" w:rsidRDefault="004327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ТЕХНИЧЕСКОЕ ЗАДАНИЕ</w:t>
      </w:r>
    </w:p>
    <w:p w:rsidR="00BF131A" w:rsidRDefault="004327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Оказание услуг по продлению подписки 1С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Битрикс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Корпоративный портал-50 </w:t>
      </w:r>
    </w:p>
    <w:p w:rsidR="00BF131A" w:rsidRDefault="00BF13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131A" w:rsidRDefault="004327D1">
      <w:pPr>
        <w:numPr>
          <w:ilvl w:val="0"/>
          <w:numId w:val="1"/>
        </w:numPr>
        <w:tabs>
          <w:tab w:val="left" w:pos="120"/>
        </w:tabs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BF131A" w:rsidRDefault="004327D1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Оказание услуг по продлению подписки 1С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Битрикс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Корпоративный портал-50 на 12 месяцев (далее - Услуги) осуществляется путем предоставления лицензий на право использования программного обеспечения, предоставлению ПО, ключей активации. </w:t>
      </w:r>
    </w:p>
    <w:p w:rsidR="00BF131A" w:rsidRDefault="004327D1">
      <w:pPr>
        <w:numPr>
          <w:ilvl w:val="0"/>
          <w:numId w:val="1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оказания услуги</w:t>
      </w:r>
    </w:p>
    <w:p w:rsidR="00BF131A" w:rsidRDefault="004327D1">
      <w:pPr>
        <w:numPr>
          <w:ilvl w:val="1"/>
          <w:numId w:val="1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производится по адресу: г. Москва,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пер.Малый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Знаменский, д.11/11. Регистрация электронной лицензии (ключей активации ПО) производится на адрес Заказчика: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val="en-US" w:eastAsia="ru-RU"/>
        </w:rPr>
        <w:t>kulev</w:t>
      </w:r>
      <w:proofErr w:type="spellEnd"/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  <w:t>@</w:t>
      </w:r>
      <w:proofErr w:type="spellStart"/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val="en-US" w:eastAsia="ru-RU"/>
        </w:rPr>
        <w:t>benran</w:t>
      </w:r>
      <w:proofErr w:type="spellEnd"/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  <w:t>.</w:t>
      </w:r>
      <w:proofErr w:type="spellStart"/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val="en-US" w:eastAsia="ru-RU"/>
        </w:rPr>
        <w:t>ru</w:t>
      </w:r>
      <w:proofErr w:type="spellEnd"/>
    </w:p>
    <w:p w:rsidR="00BF131A" w:rsidRDefault="004327D1">
      <w:pPr>
        <w:numPr>
          <w:ilvl w:val="0"/>
          <w:numId w:val="1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оказания услуги</w:t>
      </w:r>
    </w:p>
    <w:p w:rsidR="00BF131A" w:rsidRDefault="004327D1">
      <w:pPr>
        <w:pStyle w:val="aff5"/>
        <w:numPr>
          <w:ilvl w:val="1"/>
          <w:numId w:val="1"/>
        </w:numPr>
        <w:ind w:left="567" w:firstLine="567"/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</w:pPr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  <w:t xml:space="preserve">Срок оказания услуги </w:t>
      </w:r>
      <w:r>
        <w:rPr>
          <w:rFonts w:ascii="Times New Roman" w:eastAsia="⃥ﻳ￨‮ﳲﻳ" w:hAnsi="Times New Roman" w:cs="Times New Roman"/>
          <w:bCs/>
          <w:sz w:val="24"/>
          <w:szCs w:val="24"/>
          <w:lang w:eastAsia="ru-RU"/>
        </w:rPr>
        <w:t>(начало действия лицензий):</w:t>
      </w:r>
      <w:r w:rsidR="00C9370E"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  <w:t xml:space="preserve"> с 21</w:t>
      </w:r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  <w:t xml:space="preserve"> сентября 202</w:t>
      </w:r>
      <w:r w:rsidRPr="004327D1"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  <w:t>6</w:t>
      </w:r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  <w:t xml:space="preserve"> г., но не ранее даты подписания Контракта. Датой оказания Услуги считается дата передачи электронных лицензий (ключей активации ПО) на адрес электронной почты </w:t>
      </w:r>
      <w:proofErr w:type="spellStart"/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val="en-US" w:eastAsia="ru-RU"/>
        </w:rPr>
        <w:t>kulev</w:t>
      </w:r>
      <w:proofErr w:type="spellEnd"/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  <w:t>@</w:t>
      </w:r>
      <w:proofErr w:type="spellStart"/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val="en-US" w:eastAsia="ru-RU"/>
        </w:rPr>
        <w:t>benran</w:t>
      </w:r>
      <w:proofErr w:type="spellEnd"/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  <w:t>.</w:t>
      </w:r>
      <w:proofErr w:type="spellStart"/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val="en-US" w:eastAsia="ru-RU"/>
        </w:rPr>
        <w:t>ru</w:t>
      </w:r>
      <w:proofErr w:type="spellEnd"/>
    </w:p>
    <w:p w:rsidR="00BF131A" w:rsidRDefault="004327D1">
      <w:pPr>
        <w:numPr>
          <w:ilvl w:val="0"/>
          <w:numId w:val="1"/>
        </w:numPr>
        <w:spacing w:after="5" w:line="248" w:lineRule="auto"/>
        <w:ind w:left="567" w:firstLine="567"/>
        <w:contextualSpacing/>
        <w:jc w:val="both"/>
        <w:rPr>
          <w:rFonts w:ascii="Times New Roman" w:eastAsia="⃥ﻳ￨‮ﳲﻳ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⃥ﻳ￨‮ﳲﻳ" w:hAnsi="Times New Roman" w:cs="Times New Roman"/>
          <w:b/>
          <w:sz w:val="24"/>
          <w:szCs w:val="24"/>
          <w:lang w:eastAsia="ru-RU"/>
        </w:rPr>
        <w:t>Срок действия лицензий</w:t>
      </w:r>
    </w:p>
    <w:p w:rsidR="00BF131A" w:rsidRDefault="004327D1">
      <w:pPr>
        <w:tabs>
          <w:tab w:val="left" w:pos="120"/>
        </w:tabs>
        <w:spacing w:after="0"/>
        <w:ind w:left="709"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Срок действия лицензий -12 (Двенадцать) месяцев с даты заключения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Сублицензионного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договора.</w:t>
      </w:r>
    </w:p>
    <w:p w:rsidR="00BF131A" w:rsidRDefault="004327D1">
      <w:pPr>
        <w:numPr>
          <w:ilvl w:val="0"/>
          <w:numId w:val="1"/>
        </w:numPr>
        <w:tabs>
          <w:tab w:val="clear" w:pos="0"/>
          <w:tab w:val="left" w:pos="709"/>
        </w:tabs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оказываемым услугам</w:t>
      </w:r>
    </w:p>
    <w:p w:rsidR="00BF131A" w:rsidRDefault="004327D1">
      <w:pPr>
        <w:keepNext/>
        <w:tabs>
          <w:tab w:val="left" w:pos="0"/>
          <w:tab w:val="left" w:pos="12617"/>
        </w:tabs>
        <w:spacing w:line="276" w:lineRule="auto"/>
        <w:ind w:right="-315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  <w:t xml:space="preserve">В ходе оказания услуги должно быть выполнено продление лицензии на ПО: </w:t>
      </w:r>
    </w:p>
    <w:tbl>
      <w:tblPr>
        <w:tblpPr w:leftFromText="180" w:rightFromText="180" w:vertAnchor="text" w:tblpXSpec="center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919"/>
        <w:gridCol w:w="657"/>
        <w:gridCol w:w="788"/>
        <w:gridCol w:w="1972"/>
        <w:gridCol w:w="2043"/>
      </w:tblGrid>
      <w:tr w:rsidR="00BF131A">
        <w:trPr>
          <w:trHeight w:val="899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BF131A" w:rsidRDefault="004327D1">
            <w:pPr>
              <w:spacing w:after="0" w:line="240" w:lineRule="auto"/>
              <w:ind w:left="1314" w:hanging="1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Товара.</w:t>
            </w:r>
          </w:p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Код позиции КТРУ</w:t>
            </w:r>
          </w:p>
        </w:tc>
        <w:tc>
          <w:tcPr>
            <w:tcW w:w="919" w:type="dxa"/>
            <w:vMerge w:val="restart"/>
          </w:tcPr>
          <w:p w:rsidR="00BF131A" w:rsidRDefault="004327D1">
            <w:pPr>
              <w:spacing w:after="0" w:line="240" w:lineRule="auto"/>
              <w:ind w:left="-107" w:right="-1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страны происхождения Товара</w:t>
            </w:r>
          </w:p>
        </w:tc>
        <w:tc>
          <w:tcPr>
            <w:tcW w:w="657" w:type="dxa"/>
            <w:vMerge w:val="restart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  <w:tc>
          <w:tcPr>
            <w:tcW w:w="788" w:type="dxa"/>
            <w:vMerge w:val="restart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Ед. изм.</w:t>
            </w:r>
          </w:p>
        </w:tc>
        <w:tc>
          <w:tcPr>
            <w:tcW w:w="4015" w:type="dxa"/>
            <w:gridSpan w:val="2"/>
            <w:shd w:val="clear" w:color="auto" w:fill="auto"/>
            <w:vAlign w:val="center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Требования к функциональным, техническим, качественным и эксплуатационным характеристикам Товара</w:t>
            </w:r>
          </w:p>
        </w:tc>
      </w:tr>
      <w:tr w:rsidR="00BF131A">
        <w:trPr>
          <w:trHeight w:val="837"/>
        </w:trPr>
        <w:tc>
          <w:tcPr>
            <w:tcW w:w="562" w:type="dxa"/>
            <w:vMerge/>
            <w:vAlign w:val="center"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919" w:type="dxa"/>
            <w:vMerge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657" w:type="dxa"/>
            <w:vMerge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788" w:type="dxa"/>
            <w:vMerge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Показатель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Требуемое значение</w:t>
            </w:r>
          </w:p>
        </w:tc>
      </w:tr>
      <w:tr w:rsidR="00BF131A">
        <w:trPr>
          <w:trHeight w:val="223"/>
        </w:trPr>
        <w:tc>
          <w:tcPr>
            <w:tcW w:w="562" w:type="dxa"/>
            <w:shd w:val="clear" w:color="auto" w:fill="auto"/>
            <w:noWrap/>
            <w:vAlign w:val="center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19" w:type="dxa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657" w:type="dxa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88" w:type="dxa"/>
            <w:vAlign w:val="center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972" w:type="dxa"/>
            <w:shd w:val="clear" w:color="auto" w:fill="auto"/>
            <w:noWrap/>
            <w:vAlign w:val="center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</w:tr>
      <w:tr w:rsidR="00BF131A">
        <w:trPr>
          <w:trHeight w:val="561"/>
        </w:trPr>
        <w:tc>
          <w:tcPr>
            <w:tcW w:w="562" w:type="dxa"/>
            <w:vMerge w:val="restart"/>
            <w:shd w:val="clear" w:color="auto" w:fill="auto"/>
            <w:noWrap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2835" w:type="dxa"/>
            <w:vMerge w:val="restart"/>
            <w:shd w:val="clear" w:color="auto" w:fill="auto"/>
            <w:noWrap/>
          </w:tcPr>
          <w:p w:rsidR="00BF131A" w:rsidRDefault="004327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Продление лицензии 1С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Битрикс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Корпоративный портал-50 на 12 месяцев</w:t>
            </w:r>
            <w:r w:rsidR="00673A4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(продление)</w:t>
            </w:r>
            <w:bookmarkStart w:id="0" w:name="_GoBack"/>
            <w:bookmarkEnd w:id="0"/>
          </w:p>
          <w:p w:rsidR="00BF131A" w:rsidRDefault="00432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lang w:eastAsia="ru-RU"/>
              </w:rPr>
              <w:t>Реестровая запись №25 от 20.02.2016</w:t>
            </w:r>
          </w:p>
          <w:p w:rsidR="00BF131A" w:rsidRDefault="00432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lang w:eastAsia="ru-RU"/>
              </w:rPr>
              <w:t>КТРУ</w:t>
            </w:r>
          </w:p>
        </w:tc>
        <w:tc>
          <w:tcPr>
            <w:tcW w:w="919" w:type="dxa"/>
            <w:vMerge w:val="restart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РФ</w:t>
            </w:r>
          </w:p>
        </w:tc>
        <w:tc>
          <w:tcPr>
            <w:tcW w:w="657" w:type="dxa"/>
            <w:vMerge w:val="restart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788" w:type="dxa"/>
            <w:vMerge w:val="restart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штука</w:t>
            </w:r>
          </w:p>
        </w:tc>
        <w:tc>
          <w:tcPr>
            <w:tcW w:w="1972" w:type="dxa"/>
            <w:shd w:val="clear" w:color="auto" w:fill="auto"/>
            <w:noWrap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Вид лицензии</w:t>
            </w:r>
          </w:p>
        </w:tc>
        <w:tc>
          <w:tcPr>
            <w:tcW w:w="2043" w:type="dxa"/>
            <w:shd w:val="clear" w:color="auto" w:fill="auto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Простая (неисключительная)</w:t>
            </w:r>
          </w:p>
        </w:tc>
      </w:tr>
      <w:tr w:rsidR="00BF131A">
        <w:trPr>
          <w:trHeight w:val="980"/>
        </w:trPr>
        <w:tc>
          <w:tcPr>
            <w:tcW w:w="562" w:type="dxa"/>
            <w:vMerge/>
            <w:shd w:val="clear" w:color="auto" w:fill="auto"/>
            <w:noWrap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  <w:noWrap/>
          </w:tcPr>
          <w:p w:rsidR="00BF131A" w:rsidRDefault="00BF1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919" w:type="dxa"/>
            <w:vMerge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657" w:type="dxa"/>
            <w:vMerge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788" w:type="dxa"/>
            <w:vMerge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972" w:type="dxa"/>
            <w:shd w:val="clear" w:color="auto" w:fill="auto"/>
            <w:noWrap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2043" w:type="dxa"/>
            <w:shd w:val="clear" w:color="auto" w:fill="auto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(03.03) Межсетевые экраны</w:t>
            </w:r>
          </w:p>
        </w:tc>
      </w:tr>
      <w:tr w:rsidR="00BF131A">
        <w:trPr>
          <w:trHeight w:val="659"/>
        </w:trPr>
        <w:tc>
          <w:tcPr>
            <w:tcW w:w="562" w:type="dxa"/>
            <w:vMerge/>
            <w:shd w:val="clear" w:color="auto" w:fill="auto"/>
            <w:noWrap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  <w:noWrap/>
          </w:tcPr>
          <w:p w:rsidR="00BF131A" w:rsidRDefault="00BF131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919" w:type="dxa"/>
            <w:vMerge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657" w:type="dxa"/>
            <w:vMerge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788" w:type="dxa"/>
            <w:vMerge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972" w:type="dxa"/>
            <w:shd w:val="clear" w:color="auto" w:fill="auto"/>
            <w:noWrap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Способ предоставления</w:t>
            </w:r>
          </w:p>
        </w:tc>
        <w:tc>
          <w:tcPr>
            <w:tcW w:w="2043" w:type="dxa"/>
            <w:shd w:val="clear" w:color="auto" w:fill="auto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Копия электронного экземпляра</w:t>
            </w:r>
          </w:p>
        </w:tc>
      </w:tr>
    </w:tbl>
    <w:p w:rsidR="00BF131A" w:rsidRDefault="00BF13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131A" w:rsidRDefault="00BF13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131A" w:rsidRDefault="00BF13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131A" w:rsidRDefault="00BF13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131A" w:rsidRDefault="00BF13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131A" w:rsidRDefault="00BF13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131A" w:rsidRDefault="00BF13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131A" w:rsidRDefault="00BF13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131A" w:rsidRDefault="00BF1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31A" w:rsidRDefault="00BF131A">
      <w:pPr>
        <w:tabs>
          <w:tab w:val="left" w:pos="3285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BF131A">
      <w:footerReference w:type="default" r:id="rId7"/>
      <w:type w:val="continuous"/>
      <w:pgSz w:w="11909" w:h="16834"/>
      <w:pgMar w:top="142" w:right="851" w:bottom="1134" w:left="28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31A" w:rsidRDefault="004327D1">
      <w:pPr>
        <w:spacing w:line="240" w:lineRule="auto"/>
      </w:pPr>
      <w:r>
        <w:separator/>
      </w:r>
    </w:p>
  </w:endnote>
  <w:endnote w:type="continuationSeparator" w:id="0">
    <w:p w:rsidR="00BF131A" w:rsidRDefault="004327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⃥ﻳ￨‮ﳲﻳ">
    <w:altName w:val="Yu Gothic"/>
    <w:charset w:val="8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charset w:val="CC"/>
    <w:family w:val="auto"/>
    <w:pitch w:val="default"/>
    <w:sig w:usb0="00000001" w:usb1="5000205B" w:usb2="00000020" w:usb3="00000000" w:csb0="2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4841158"/>
    </w:sdtPr>
    <w:sdtEndPr/>
    <w:sdtContent>
      <w:p w:rsidR="00BF131A" w:rsidRDefault="004327D1">
        <w:pPr>
          <w:pStyle w:val="af8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673A40">
          <w:rPr>
            <w:rFonts w:ascii="Times New Roman" w:hAnsi="Times New Roman" w:cs="Times New Roman"/>
            <w:noProof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BF131A" w:rsidRDefault="00BF131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31A" w:rsidRDefault="004327D1">
      <w:pPr>
        <w:spacing w:after="0"/>
      </w:pPr>
      <w:r>
        <w:separator/>
      </w:r>
    </w:p>
  </w:footnote>
  <w:footnote w:type="continuationSeparator" w:id="0">
    <w:p w:rsidR="00BF131A" w:rsidRDefault="004327D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410FE"/>
    <w:multiLevelType w:val="multilevel"/>
    <w:tmpl w:val="3F6410FE"/>
    <w:lvl w:ilvl="0">
      <w:start w:val="1"/>
      <w:numFmt w:val="decimal"/>
      <w:lvlText w:val="%1."/>
      <w:lvlJc w:val="left"/>
      <w:pPr>
        <w:tabs>
          <w:tab w:val="left" w:pos="0"/>
        </w:tabs>
        <w:ind w:left="1069" w:hanging="360"/>
      </w:pPr>
      <w:rPr>
        <w:rFonts w:eastAsia="⃥ﻳ￨‮ﳲﻳ" w:cs="⃥ﻳ￨‮ﳲﻳ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129" w:hanging="420"/>
      </w:pPr>
      <w:rPr>
        <w:rFonts w:eastAsia="⃥ﻳ￨‮ﳲﻳ" w:cs="⃥ﻳ￨‮ﳲﻳ" w:hint="default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429" w:hanging="720"/>
      </w:pPr>
      <w:rPr>
        <w:rFonts w:eastAsia="⃥ﻳ￨‮ﳲﻳ" w:cs="⃥ﻳ￨‮ﳲﻳ" w:hint="default"/>
        <w:bCs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429" w:hanging="720"/>
      </w:pPr>
      <w:rPr>
        <w:rFonts w:eastAsia="⃥ﻳ￨‮ﳲﻳ" w:cs="⃥ﻳ￨‮ﳲﻳ" w:hint="default"/>
        <w:bCs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789" w:hanging="1080"/>
      </w:pPr>
      <w:rPr>
        <w:rFonts w:eastAsia="⃥ﻳ￨‮ﳲﻳ" w:cs="⃥ﻳ￨‮ﳲﻳ" w:hint="default"/>
        <w:bCs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789" w:hanging="1080"/>
      </w:pPr>
      <w:rPr>
        <w:rFonts w:eastAsia="⃥ﻳ￨‮ﳲﻳ" w:cs="⃥ﻳ￨‮ﳲﻳ" w:hint="default"/>
        <w:bCs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149" w:hanging="1440"/>
      </w:pPr>
      <w:rPr>
        <w:rFonts w:eastAsia="⃥ﻳ￨‮ﳲﻳ" w:cs="⃥ﻳ￨‮ﳲﻳ" w:hint="default"/>
        <w:bCs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149" w:hanging="1440"/>
      </w:pPr>
      <w:rPr>
        <w:rFonts w:eastAsia="⃥ﻳ￨‮ﳲﻳ" w:cs="⃥ﻳ￨‮ﳲﻳ" w:hint="default"/>
        <w:bCs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509" w:hanging="1800"/>
      </w:pPr>
      <w:rPr>
        <w:rFonts w:eastAsia="⃥ﻳ￨‮ﳲﻳ" w:cs="⃥ﻳ￨‮ﳲﻳ" w:hint="default"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316"/>
    <w:rsid w:val="000525BF"/>
    <w:rsid w:val="000B0D00"/>
    <w:rsid w:val="000E497A"/>
    <w:rsid w:val="00104C33"/>
    <w:rsid w:val="001844DB"/>
    <w:rsid w:val="001A600C"/>
    <w:rsid w:val="001D3E6B"/>
    <w:rsid w:val="001E497D"/>
    <w:rsid w:val="00242B79"/>
    <w:rsid w:val="0025302A"/>
    <w:rsid w:val="002D06F9"/>
    <w:rsid w:val="002E2AF7"/>
    <w:rsid w:val="00311E22"/>
    <w:rsid w:val="0038021C"/>
    <w:rsid w:val="003B5187"/>
    <w:rsid w:val="003C48F7"/>
    <w:rsid w:val="00405948"/>
    <w:rsid w:val="004327D1"/>
    <w:rsid w:val="004F139D"/>
    <w:rsid w:val="00577C24"/>
    <w:rsid w:val="005879A7"/>
    <w:rsid w:val="0059433E"/>
    <w:rsid w:val="00606328"/>
    <w:rsid w:val="00673A40"/>
    <w:rsid w:val="006A6ECD"/>
    <w:rsid w:val="00741C9F"/>
    <w:rsid w:val="00782C27"/>
    <w:rsid w:val="007A323D"/>
    <w:rsid w:val="007D2649"/>
    <w:rsid w:val="007E6726"/>
    <w:rsid w:val="008150E8"/>
    <w:rsid w:val="008F1035"/>
    <w:rsid w:val="009019F7"/>
    <w:rsid w:val="00995E78"/>
    <w:rsid w:val="009E5EAD"/>
    <w:rsid w:val="00A37698"/>
    <w:rsid w:val="00A42F9B"/>
    <w:rsid w:val="00A71553"/>
    <w:rsid w:val="00A9200A"/>
    <w:rsid w:val="00AB1239"/>
    <w:rsid w:val="00B219FF"/>
    <w:rsid w:val="00B41C7C"/>
    <w:rsid w:val="00BC6AC9"/>
    <w:rsid w:val="00BF131A"/>
    <w:rsid w:val="00C61185"/>
    <w:rsid w:val="00C9370E"/>
    <w:rsid w:val="00CC61C1"/>
    <w:rsid w:val="00CE24CB"/>
    <w:rsid w:val="00D2488A"/>
    <w:rsid w:val="00D643E1"/>
    <w:rsid w:val="00D76B6E"/>
    <w:rsid w:val="00DA36B8"/>
    <w:rsid w:val="00DC0C49"/>
    <w:rsid w:val="00DE0316"/>
    <w:rsid w:val="00E20F21"/>
    <w:rsid w:val="00E82E95"/>
    <w:rsid w:val="00E9552A"/>
    <w:rsid w:val="00EF1E68"/>
    <w:rsid w:val="00F20C47"/>
    <w:rsid w:val="00F75583"/>
    <w:rsid w:val="00F80356"/>
    <w:rsid w:val="00FF074E"/>
    <w:rsid w:val="5B6C6F35"/>
    <w:rsid w:val="5FAA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894BB9"/>
  <w15:docId w15:val="{C6D9E84A-8E8F-45E5-B8B8-3A99A6BF9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 w:qFormat="1"/>
    <w:lsdException w:name="toc 5" w:uiPriority="39" w:unhideWhenUsed="1" w:qFormat="1"/>
    <w:lsdException w:name="toc 6" w:uiPriority="39" w:unhideWhenUsed="1"/>
    <w:lsdException w:name="toc 7" w:uiPriority="39" w:unhideWhenUsed="1" w:qFormat="1"/>
    <w:lsdException w:name="toc 8" w:uiPriority="39" w:unhideWhenUsed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nhideWhenUsed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Hyperlink"/>
    <w:basedOn w:val="a0"/>
    <w:rPr>
      <w:color w:val="0066CC"/>
      <w:u w:val="single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paragraph" w:styleId="af1">
    <w:name w:val="footnote text"/>
    <w:basedOn w:val="a"/>
    <w:link w:val="af2"/>
    <w:uiPriority w:val="99"/>
    <w:unhideWhenUsed/>
    <w:qFormat/>
    <w:pPr>
      <w:spacing w:after="0" w:line="240" w:lineRule="auto"/>
    </w:pPr>
    <w:rPr>
      <w:sz w:val="20"/>
      <w:szCs w:val="20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6">
    <w:name w:val="Title"/>
    <w:basedOn w:val="a"/>
    <w:next w:val="a"/>
    <w:link w:val="af7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8">
    <w:name w:val="footer"/>
    <w:basedOn w:val="a"/>
    <w:link w:val="af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Subtitle"/>
    <w:basedOn w:val="a"/>
    <w:next w:val="a"/>
    <w:link w:val="afb"/>
    <w:uiPriority w:val="11"/>
    <w:qFormat/>
    <w:pPr>
      <w:spacing w:before="200" w:after="200"/>
    </w:pPr>
    <w:rPr>
      <w:sz w:val="24"/>
      <w:szCs w:val="24"/>
    </w:rPr>
  </w:style>
  <w:style w:type="table" w:styleId="afc">
    <w:name w:val="Table Grid"/>
    <w:basedOn w:val="a1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Заголовок Знак"/>
    <w:basedOn w:val="a0"/>
    <w:link w:val="af6"/>
    <w:uiPriority w:val="10"/>
    <w:qFormat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e">
    <w:name w:val="Intense Quote"/>
    <w:basedOn w:val="a"/>
    <w:next w:val="a"/>
    <w:link w:val="af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">
    <w:name w:val="Выделенная цитата Знак"/>
    <w:link w:val="afe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c">
    <w:name w:val="Название объекта Знак"/>
    <w:link w:val="ab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2">
    <w:name w:val="Основной текст (3)_"/>
    <w:basedOn w:val="a0"/>
    <w:link w:val="33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4">
    <w:name w:val="Основной текст (2)_"/>
    <w:basedOn w:val="a0"/>
    <w:qFormat/>
    <w:rPr>
      <w:rFonts w:ascii="Times New Roman" w:eastAsia="Times New Roman" w:hAnsi="Times New Roman" w:cs="Times New Roman"/>
      <w:b/>
      <w:bCs/>
      <w:sz w:val="22"/>
      <w:szCs w:val="22"/>
      <w:u w:val="none"/>
    </w:rPr>
  </w:style>
  <w:style w:type="character" w:customStyle="1" w:styleId="aff0">
    <w:name w:val="Колонтитул_"/>
    <w:basedOn w:val="a0"/>
    <w:qFormat/>
    <w:rPr>
      <w:rFonts w:ascii="Times New Roman" w:eastAsia="Times New Roman" w:hAnsi="Times New Roman" w:cs="Times New Roman"/>
      <w:spacing w:val="10"/>
      <w:sz w:val="13"/>
      <w:szCs w:val="13"/>
      <w:u w:val="none"/>
    </w:rPr>
  </w:style>
  <w:style w:type="character" w:customStyle="1" w:styleId="aff1">
    <w:name w:val="Колонтитул"/>
    <w:basedOn w:val="aff0"/>
    <w:qFormat/>
    <w:rPr>
      <w:rFonts w:ascii="Times New Roman" w:eastAsia="Times New Roman" w:hAnsi="Times New Roman" w:cs="Times New Roman"/>
      <w:color w:val="000000"/>
      <w:spacing w:val="10"/>
      <w:position w:val="0"/>
      <w:sz w:val="13"/>
      <w:szCs w:val="13"/>
      <w:u w:val="none"/>
    </w:rPr>
  </w:style>
  <w:style w:type="character" w:customStyle="1" w:styleId="aff2">
    <w:name w:val="Основной текст_"/>
    <w:basedOn w:val="a0"/>
    <w:link w:val="34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Основной текст3"/>
    <w:basedOn w:val="a"/>
    <w:link w:val="aff2"/>
    <w:qFormat/>
    <w:pPr>
      <w:widowControl w:val="0"/>
      <w:shd w:val="clear" w:color="auto" w:fill="FFFFFF"/>
      <w:spacing w:after="0" w:line="0" w:lineRule="atLeast"/>
      <w:ind w:hanging="620"/>
      <w:jc w:val="both"/>
    </w:pPr>
    <w:rPr>
      <w:rFonts w:ascii="Times New Roman" w:eastAsia="Times New Roman" w:hAnsi="Times New Roman" w:cs="Times New Roman"/>
    </w:rPr>
  </w:style>
  <w:style w:type="character" w:customStyle="1" w:styleId="aff3">
    <w:name w:val="Основной текст + Полужирный"/>
    <w:basedOn w:val="aff2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hd w:val="clear" w:color="auto" w:fill="FFFFFF"/>
      <w:lang w:val="ru-RU"/>
    </w:rPr>
  </w:style>
  <w:style w:type="character" w:customStyle="1" w:styleId="aff4">
    <w:name w:val="Основной текст + Курсив"/>
    <w:basedOn w:val="aff2"/>
    <w:qFormat/>
    <w:rPr>
      <w:rFonts w:ascii="Times New Roman" w:eastAsia="Times New Roman" w:hAnsi="Times New Roman" w:cs="Times New Roman"/>
      <w:i/>
      <w:iCs/>
      <w:color w:val="000000"/>
      <w:spacing w:val="0"/>
      <w:position w:val="0"/>
      <w:shd w:val="clear" w:color="auto" w:fill="FFFFFF"/>
      <w:lang w:val="ru-RU"/>
    </w:rPr>
  </w:style>
  <w:style w:type="character" w:customStyle="1" w:styleId="13">
    <w:name w:val="Заголовок №1_"/>
    <w:basedOn w:val="a0"/>
    <w:link w:val="14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qFormat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42">
    <w:name w:val="Основной текст (4)_"/>
    <w:basedOn w:val="a0"/>
    <w:link w:val="43"/>
    <w:qFormat/>
    <w:rPr>
      <w:rFonts w:ascii="Calibri" w:eastAsia="Calibri" w:hAnsi="Calibri" w:cs="Calibri"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qFormat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5"/>
      <w:szCs w:val="25"/>
    </w:rPr>
  </w:style>
  <w:style w:type="character" w:customStyle="1" w:styleId="52">
    <w:name w:val="Основной текст (5)_"/>
    <w:basedOn w:val="a0"/>
    <w:link w:val="53"/>
    <w:qFormat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53">
    <w:name w:val="Основной текст (5)"/>
    <w:basedOn w:val="a"/>
    <w:link w:val="52"/>
    <w:qFormat/>
    <w:pPr>
      <w:widowControl w:val="0"/>
      <w:shd w:val="clear" w:color="auto" w:fill="FFFFFF"/>
      <w:spacing w:after="0" w:line="252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62">
    <w:name w:val="Основной текст (6)_"/>
    <w:basedOn w:val="a0"/>
    <w:link w:val="63"/>
    <w:qFormat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63">
    <w:name w:val="Основной текст (6)"/>
    <w:basedOn w:val="a"/>
    <w:link w:val="62"/>
    <w:qFormat/>
    <w:pPr>
      <w:widowControl w:val="0"/>
      <w:shd w:val="clear" w:color="auto" w:fill="FFFFFF"/>
      <w:spacing w:after="0" w:line="439" w:lineRule="exact"/>
    </w:pPr>
    <w:rPr>
      <w:rFonts w:ascii="Times New Roman" w:eastAsia="Times New Roman" w:hAnsi="Times New Roman" w:cs="Times New Roman"/>
      <w:i/>
      <w:iCs/>
      <w:sz w:val="17"/>
      <w:szCs w:val="17"/>
    </w:rPr>
  </w:style>
  <w:style w:type="character" w:customStyle="1" w:styleId="6Calibri">
    <w:name w:val="Основной текст (6) + Calibri"/>
    <w:basedOn w:val="62"/>
    <w:qFormat/>
    <w:rPr>
      <w:rFonts w:ascii="Calibri" w:eastAsia="Calibri" w:hAnsi="Calibri" w:cs="Calibri"/>
      <w:i/>
      <w:iCs/>
      <w:color w:val="000000"/>
      <w:spacing w:val="0"/>
      <w:position w:val="0"/>
      <w:sz w:val="17"/>
      <w:szCs w:val="17"/>
      <w:shd w:val="clear" w:color="auto" w:fill="FFFFFF"/>
      <w:lang w:val="ru-RU"/>
    </w:rPr>
  </w:style>
  <w:style w:type="character" w:customStyle="1" w:styleId="72">
    <w:name w:val="Основной текст (7)_"/>
    <w:basedOn w:val="a0"/>
    <w:link w:val="73"/>
    <w:qFormat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73">
    <w:name w:val="Основной текст (7)"/>
    <w:basedOn w:val="a"/>
    <w:link w:val="72"/>
    <w:qFormat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25">
    <w:name w:val="Основной текст (2)"/>
    <w:basedOn w:val="a0"/>
    <w:qFormat/>
    <w:rPr>
      <w:rFonts w:ascii="Times New Roman" w:eastAsia="Times New Roman" w:hAnsi="Times New Roman" w:cs="Times New Roman"/>
      <w:b/>
      <w:bCs/>
      <w:sz w:val="22"/>
      <w:szCs w:val="22"/>
      <w:u w:val="none"/>
    </w:rPr>
  </w:style>
  <w:style w:type="character" w:customStyle="1" w:styleId="15">
    <w:name w:val="Основной текст1"/>
    <w:basedOn w:val="a0"/>
    <w:qFormat/>
    <w:rPr>
      <w:rFonts w:ascii="Times New Roman" w:eastAsia="Times New Roman" w:hAnsi="Times New Roman" w:cs="Times New Roman"/>
      <w:sz w:val="22"/>
      <w:szCs w:val="22"/>
      <w:u w:val="none"/>
    </w:rPr>
  </w:style>
  <w:style w:type="character" w:customStyle="1" w:styleId="82">
    <w:name w:val="Основной текст (8)_"/>
    <w:basedOn w:val="a0"/>
    <w:link w:val="83"/>
    <w:qFormat/>
    <w:rPr>
      <w:rFonts w:ascii="MS Gothic" w:eastAsia="MS Gothic" w:hAnsi="MS Gothic" w:cs="MS Gothic"/>
      <w:sz w:val="20"/>
      <w:szCs w:val="20"/>
      <w:shd w:val="clear" w:color="auto" w:fill="FFFFFF"/>
    </w:rPr>
  </w:style>
  <w:style w:type="paragraph" w:customStyle="1" w:styleId="83">
    <w:name w:val="Основной текст (8)"/>
    <w:basedOn w:val="a"/>
    <w:link w:val="82"/>
    <w:qFormat/>
    <w:pPr>
      <w:widowControl w:val="0"/>
      <w:shd w:val="clear" w:color="auto" w:fill="FFFFFF"/>
      <w:spacing w:after="0" w:line="0" w:lineRule="atLeast"/>
    </w:pPr>
    <w:rPr>
      <w:rFonts w:ascii="MS Gothic" w:eastAsia="MS Gothic" w:hAnsi="MS Gothic" w:cs="MS Gothic"/>
      <w:sz w:val="20"/>
      <w:szCs w:val="20"/>
    </w:rPr>
  </w:style>
  <w:style w:type="character" w:customStyle="1" w:styleId="92">
    <w:name w:val="Основной текст (9)_"/>
    <w:basedOn w:val="a0"/>
    <w:link w:val="93"/>
    <w:qFormat/>
    <w:rPr>
      <w:rFonts w:ascii="Candara" w:eastAsia="Candara" w:hAnsi="Candara" w:cs="Candara"/>
      <w:sz w:val="26"/>
      <w:szCs w:val="26"/>
      <w:shd w:val="clear" w:color="auto" w:fill="FFFFFF"/>
    </w:rPr>
  </w:style>
  <w:style w:type="paragraph" w:customStyle="1" w:styleId="93">
    <w:name w:val="Основной текст (9)"/>
    <w:basedOn w:val="a"/>
    <w:link w:val="92"/>
    <w:qFormat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sz w:val="26"/>
      <w:szCs w:val="26"/>
    </w:rPr>
  </w:style>
  <w:style w:type="character" w:customStyle="1" w:styleId="26">
    <w:name w:val="Основной текст2"/>
    <w:basedOn w:val="aff2"/>
    <w:qFormat/>
    <w:rPr>
      <w:rFonts w:ascii="Times New Roman" w:eastAsia="Times New Roman" w:hAnsi="Times New Roman" w:cs="Times New Roman"/>
      <w:color w:val="000000"/>
      <w:spacing w:val="0"/>
      <w:position w:val="0"/>
      <w:shd w:val="clear" w:color="auto" w:fill="FFFFFF"/>
      <w:lang w:val="ru-RU"/>
    </w:rPr>
  </w:style>
  <w:style w:type="paragraph" w:styleId="aff5">
    <w:name w:val="List Paragraph"/>
    <w:basedOn w:val="a"/>
    <w:link w:val="aff6"/>
    <w:uiPriority w:val="34"/>
    <w:qFormat/>
    <w:pPr>
      <w:ind w:left="720"/>
      <w:contextualSpacing/>
    </w:pPr>
  </w:style>
  <w:style w:type="character" w:customStyle="1" w:styleId="aa">
    <w:name w:val="Текст концевой сноски Знак"/>
    <w:basedOn w:val="a0"/>
    <w:link w:val="a9"/>
    <w:uiPriority w:val="99"/>
    <w:semiHidden/>
    <w:qFormat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qFormat/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qFormat/>
  </w:style>
  <w:style w:type="character" w:customStyle="1" w:styleId="af9">
    <w:name w:val="Нижний колонтитул Знак"/>
    <w:basedOn w:val="a0"/>
    <w:link w:val="af8"/>
    <w:uiPriority w:val="99"/>
    <w:qFormat/>
  </w:style>
  <w:style w:type="character" w:customStyle="1" w:styleId="aff6">
    <w:name w:val="Абзац списка Знак"/>
    <w:link w:val="aff5"/>
    <w:uiPriority w:val="34"/>
    <w:qFormat/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16">
    <w:name w:val="Сетка таблицы1"/>
    <w:basedOn w:val="a1"/>
    <w:uiPriority w:val="39"/>
    <w:qFormat/>
    <w:rPr>
      <w:rFonts w:ascii="Arial Unicode MS" w:eastAsia="Arial Unicode MS" w:hAnsi="Arial Unicode MS" w:cs="Arial Unicode MS"/>
      <w:sz w:val="24"/>
      <w:szCs w:val="24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7">
    <w:name w:val="_Обычный без интервала"/>
    <w:basedOn w:val="a"/>
    <w:qFormat/>
    <w:pPr>
      <w:spacing w:after="0" w:line="360" w:lineRule="auto"/>
      <w:ind w:firstLine="9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nformat">
    <w:name w:val="ConsPlusNonformat Знак"/>
    <w:link w:val="ConsPlusNonformat0"/>
    <w:uiPriority w:val="99"/>
    <w:qFormat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qFormat/>
    <w:pPr>
      <w:widowControl w:val="0"/>
    </w:pPr>
    <w:rPr>
      <w:rFonts w:ascii="Courier New" w:eastAsiaTheme="minorHAnsi" w:hAnsi="Courier New" w:cs="Courier New"/>
      <w:sz w:val="22"/>
      <w:szCs w:val="22"/>
      <w:lang w:eastAsia="en-US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</w:rPr>
  </w:style>
  <w:style w:type="character" w:customStyle="1" w:styleId="ae">
    <w:name w:val="Текст примечания Знак"/>
    <w:basedOn w:val="a0"/>
    <w:link w:val="ad"/>
    <w:uiPriority w:val="99"/>
    <w:semiHidden/>
    <w:qFormat/>
    <w:rPr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qFormat/>
    <w:rPr>
      <w:b/>
      <w:bCs/>
      <w:sz w:val="20"/>
      <w:szCs w:val="20"/>
    </w:rPr>
  </w:style>
  <w:style w:type="table" w:customStyle="1" w:styleId="27">
    <w:name w:val="Сетка таблицы2"/>
    <w:basedOn w:val="a1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Любовь Вячеславовна</dc:creator>
  <cp:lastModifiedBy>Калюк Григорий Александрович</cp:lastModifiedBy>
  <cp:revision>4</cp:revision>
  <dcterms:created xsi:type="dcterms:W3CDTF">2026-08-28T06:46:00Z</dcterms:created>
  <dcterms:modified xsi:type="dcterms:W3CDTF">2026-09-02T12:12:00Z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B506AF38B29B4B8290C0B41EF59B615B_12</vt:lpwstr>
  </property>
  <property fmtid="{D5CDD505-2E9C-101B-9397-08002B2CF9AE}" pid="4" name="KSOTemplateDocerSaveRecord">
    <vt:lpwstr>eyJoZGlkIjoiYTE1Yzc2NzE2YzVkZTRjMDQ1NWQ2ZjNmOGY3NGIxYTAiLCJ1c2VySWQiOiI4NDE5NDg1MDQzODEifQ==</vt:lpwstr>
  </property>
</Properties>
</file>