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1"/>
        <w:widowControl/>
        <w:jc w:val="center"/>
        <w:rPr>
          <w:b/>
          <w:bCs/>
          <w:sz w:val="18"/>
          <w:szCs w:val="18"/>
        </w:rPr>
      </w:pPr>
      <w:r>
        <w:rPr>
          <w:b/>
          <w:bCs/>
          <w:sz w:val="18"/>
          <w:szCs w:val="18"/>
        </w:rPr>
      </w:r>
    </w:p>
    <w:p>
      <w:pPr>
        <w:pStyle w:val="ConsPlusNormal1"/>
        <w:jc w:val="center"/>
        <w:rPr>
          <w:sz w:val="20"/>
          <w:szCs w:val="20"/>
        </w:rPr>
      </w:pPr>
      <w:r>
        <w:rPr>
          <w:sz w:val="20"/>
          <w:szCs w:val="20"/>
        </w:rPr>
        <w:t xml:space="preserve"> </w:t>
      </w:r>
      <w:r>
        <w:rPr>
          <w:sz w:val="20"/>
          <w:szCs w:val="20"/>
        </w:rPr>
        <w:t>КОНТРАКТ  №</w:t>
      </w:r>
    </w:p>
    <w:p>
      <w:pPr>
        <w:pStyle w:val="ConsPlusNormal1"/>
        <w:jc w:val="center"/>
        <w:rPr>
          <w:rFonts w:ascii="Times New Roman" w:hAnsi="Times New Roman"/>
          <w:b w:val="false"/>
          <w:i w:val="false"/>
          <w:caps w:val="false"/>
          <w:smallCaps w:val="false"/>
          <w:color w:val="383838"/>
          <w:spacing w:val="0"/>
          <w:sz w:val="20"/>
          <w:szCs w:val="20"/>
        </w:rPr>
      </w:pPr>
      <w:r>
        <w:rPr>
          <w:b w:val="false"/>
          <w:i w:val="false"/>
          <w:caps w:val="false"/>
          <w:smallCaps w:val="false"/>
          <w:color w:val="383838"/>
          <w:spacing w:val="0"/>
          <w:sz w:val="20"/>
          <w:szCs w:val="20"/>
        </w:rPr>
      </w:r>
    </w:p>
    <w:p>
      <w:pPr>
        <w:pStyle w:val="ConsPlusNormal1"/>
        <w:jc w:val="right"/>
        <w:rPr>
          <w:b/>
          <w:bCs/>
          <w:sz w:val="20"/>
          <w:szCs w:val="20"/>
        </w:rPr>
      </w:pPr>
      <w:r>
        <w:rPr>
          <w:b/>
          <w:bCs/>
          <w:sz w:val="20"/>
          <w:szCs w:val="20"/>
        </w:rPr>
      </w:r>
    </w:p>
    <w:p>
      <w:pPr>
        <w:pStyle w:val="ConsPlusNormal1"/>
        <w:jc w:val="right"/>
        <w:rPr>
          <w:sz w:val="20"/>
          <w:szCs w:val="20"/>
        </w:rPr>
      </w:pPr>
      <w:r>
        <w:rPr>
          <w:b/>
          <w:bCs/>
          <w:sz w:val="20"/>
          <w:szCs w:val="20"/>
        </w:rPr>
        <w:t>«___»   2024 г</w:t>
      </w:r>
    </w:p>
    <w:p>
      <w:pPr>
        <w:pStyle w:val="BodyTextIndent"/>
        <w:tabs>
          <w:tab w:val="clear" w:pos="708"/>
          <w:tab w:val="left" w:pos="2250" w:leader="none"/>
        </w:tabs>
        <w:spacing w:before="0" w:after="0"/>
        <w:ind w:hanging="0" w:left="0" w:right="0"/>
        <w:jc w:val="both"/>
        <w:rPr>
          <w:rFonts w:ascii="PT Astra Serif" w:hAnsi="PT Astra Serif" w:eastAsia="Calibri" w:cs="Times New Roman CYR"/>
          <w:b/>
          <w:bCs/>
          <w:i w:val="false"/>
          <w:color w:val="00000A"/>
          <w:sz w:val="20"/>
          <w:szCs w:val="20"/>
          <w:shd w:fill="FFFFFF" w:val="clear"/>
          <w:lang w:val="ru-RU"/>
        </w:rPr>
      </w:pPr>
      <w:r>
        <w:rPr>
          <w:rFonts w:eastAsia="Calibri" w:cs="Times New Roman CYR" w:ascii="PT Astra Serif" w:hAnsi="PT Astra Serif"/>
          <w:b/>
          <w:bCs/>
          <w:i w:val="false"/>
          <w:color w:val="00000A"/>
          <w:sz w:val="20"/>
          <w:szCs w:val="20"/>
          <w:shd w:fill="FFFFFF" w:val="clear"/>
          <w:lang w:val="ru-RU"/>
        </w:rPr>
      </w:r>
    </w:p>
    <w:p>
      <w:pPr>
        <w:pStyle w:val="BodyTextIndent"/>
        <w:rPr>
          <w:rStyle w:val="Style26"/>
          <w:rFonts w:ascii="PT Astra Serif" w:hAnsi="PT Astra Serif" w:eastAsia="Times New Roman" w:cs="Times New Roman"/>
          <w:b w:val="false"/>
          <w:bCs w:val="false"/>
          <w:i w:val="false"/>
          <w:color w:val="00000A"/>
          <w:sz w:val="20"/>
          <w:szCs w:val="20"/>
          <w:shd w:fill="FFFFFF" w:val="clear"/>
          <w:lang w:val="ru-RU"/>
        </w:rPr>
      </w:pPr>
      <w:r>
        <w:rPr>
          <w:rStyle w:val="Style26"/>
          <w:rFonts w:eastAsia="Calibri" w:cs="Times New Roman" w:ascii="PT Astra Serif" w:hAnsi="PT Astra Serif"/>
          <w:b w:val="false"/>
          <w:bCs w:val="false"/>
          <w:i w:val="false"/>
          <w:color w:val="000000"/>
          <w:sz w:val="20"/>
          <w:szCs w:val="20"/>
          <w:shd w:fill="FFFFFF" w:val="clear"/>
          <w:lang w:val="ru-RU"/>
        </w:rPr>
        <w:t>___</w:t>
      </w:r>
      <w:r>
        <w:rPr>
          <w:rStyle w:val="Style26"/>
          <w:rFonts w:eastAsia="Calibri" w:cs="Times New Roman" w:ascii="PT Astra Serif" w:hAnsi="PT Astra Serif"/>
          <w:b/>
          <w:bCs/>
          <w:i w:val="false"/>
          <w:color w:val="000000"/>
          <w:sz w:val="20"/>
          <w:szCs w:val="20"/>
          <w:shd w:fill="FFFFFF" w:val="clear"/>
          <w:lang w:val="ru-RU"/>
        </w:rPr>
        <w:t>__</w:t>
      </w:r>
      <w:r>
        <w:rPr>
          <w:rStyle w:val="Style26"/>
          <w:rFonts w:eastAsia="Calibri" w:cs="Times New Roman" w:ascii="PT Astra Serif" w:hAnsi="PT Astra Serif"/>
          <w:b w:val="false"/>
          <w:bCs w:val="false"/>
          <w:i w:val="false"/>
          <w:color w:val="000000"/>
          <w:sz w:val="20"/>
          <w:szCs w:val="20"/>
          <w:shd w:fill="FFFFFF" w:val="clear"/>
          <w:lang w:val="ru-RU"/>
        </w:rPr>
        <w:t>_</w:t>
      </w:r>
      <w:r>
        <w:rPr>
          <w:rStyle w:val="Style26"/>
          <w:rFonts w:eastAsia="Calibri" w:cs="Times New Roman" w:ascii="PT Astra Serif" w:hAnsi="PT Astra Serif"/>
          <w:b/>
          <w:bCs/>
          <w:i w:val="false"/>
          <w:color w:val="000000"/>
          <w:sz w:val="20"/>
          <w:szCs w:val="20"/>
          <w:shd w:fill="FFFFFF" w:val="clear"/>
          <w:lang w:val="ru-RU"/>
        </w:rPr>
        <w:t>____</w:t>
      </w:r>
      <w:r>
        <w:rPr>
          <w:rStyle w:val="Style26"/>
          <w:rFonts w:eastAsia="Calibri" w:cs="Times New Roman" w:ascii="PT Astra Serif" w:hAnsi="PT Astra Serif"/>
          <w:b w:val="false"/>
          <w:bCs w:val="false"/>
          <w:i w:val="false"/>
          <w:color w:val="000000"/>
          <w:sz w:val="20"/>
          <w:szCs w:val="20"/>
          <w:shd w:fill="FFFFFF" w:val="clear"/>
          <w:lang w:val="ru-RU"/>
        </w:rPr>
        <w:t xml:space="preserve">_ в </w:t>
      </w:r>
      <w:r>
        <w:rPr>
          <w:rStyle w:val="Style26"/>
          <w:rFonts w:eastAsia="Times New Roman" w:cs="Times New Roman" w:ascii="PT Astra Serif" w:hAnsi="PT Astra Serif"/>
          <w:b w:val="false"/>
          <w:bCs w:val="false"/>
          <w:i w:val="false"/>
          <w:color w:val="000000"/>
          <w:sz w:val="20"/>
          <w:szCs w:val="20"/>
          <w:shd w:fill="FFFFFF" w:val="clear"/>
          <w:lang w:val="ru-RU"/>
        </w:rPr>
        <w:t>лице</w:t>
      </w:r>
      <w:r>
        <w:rPr>
          <w:rStyle w:val="Style26"/>
          <w:rFonts w:eastAsia="Times New Roman" w:cs="Times New Roman" w:ascii="PT Astra Serif" w:hAnsi="PT Astra Serif"/>
          <w:b w:val="false"/>
          <w:bCs w:val="false"/>
          <w:i w:val="false"/>
          <w:caps w:val="false"/>
          <w:smallCaps w:val="false"/>
          <w:color w:val="000000"/>
          <w:spacing w:val="0"/>
          <w:sz w:val="20"/>
          <w:szCs w:val="20"/>
          <w:shd w:fill="FFFFFF" w:val="clear"/>
          <w:lang w:val="ru-RU"/>
        </w:rPr>
        <w:t xml:space="preserve">  </w:t>
      </w:r>
      <w:r>
        <w:rPr>
          <w:rStyle w:val="Style26"/>
          <w:rFonts w:eastAsia="Calibri" w:cs="Times New Roman" w:ascii="PT Astra Serif" w:hAnsi="PT Astra Serif"/>
          <w:b/>
          <w:bCs/>
          <w:i w:val="false"/>
          <w:color w:val="000000"/>
          <w:sz w:val="20"/>
          <w:szCs w:val="20"/>
          <w:shd w:fill="FFFFFF" w:val="clear"/>
          <w:lang w:val="ru-RU"/>
        </w:rPr>
        <w:t xml:space="preserve"> , </w:t>
      </w:r>
      <w:r>
        <w:rPr>
          <w:rStyle w:val="Style26"/>
          <w:rFonts w:eastAsia="Calibri" w:cs="Times New Roman" w:ascii="PT Astra Serif" w:hAnsi="PT Astra Serif"/>
          <w:b w:val="false"/>
          <w:bCs w:val="false"/>
          <w:i w:val="false"/>
          <w:color w:val="000000"/>
          <w:sz w:val="20"/>
          <w:szCs w:val="20"/>
          <w:shd w:fill="FFFFFF" w:val="clear"/>
          <w:lang w:val="ru-RU"/>
        </w:rPr>
        <w:t>действующий на основании</w:t>
      </w:r>
      <w:r>
        <w:rPr>
          <w:rStyle w:val="Style26"/>
          <w:rFonts w:eastAsia="Calibri" w:cs="Times New Roman" w:ascii="PT Astra Serif" w:hAnsi="PT Astra Serif"/>
          <w:b/>
          <w:bCs/>
          <w:i w:val="false"/>
          <w:color w:val="000000"/>
          <w:sz w:val="20"/>
          <w:szCs w:val="20"/>
          <w:shd w:fill="FFFFFF" w:val="clear"/>
          <w:lang w:val="ru-RU"/>
        </w:rPr>
        <w:t xml:space="preserve">  </w:t>
      </w:r>
      <w:r>
        <w:rPr>
          <w:rStyle w:val="Style26"/>
          <w:rFonts w:eastAsia="Calibri" w:cs="Times New Roman" w:ascii="PT Astra Serif" w:hAnsi="PT Astra Serif"/>
          <w:b w:val="false"/>
          <w:bCs w:val="false"/>
          <w:i w:val="false"/>
          <w:color w:val="000000"/>
          <w:sz w:val="20"/>
          <w:szCs w:val="20"/>
          <w:shd w:fill="FFFFFF" w:val="clear"/>
          <w:lang w:val="ru-RU"/>
        </w:rPr>
        <w:t xml:space="preserve"> ________________</w:t>
      </w:r>
      <w:r>
        <w:rPr>
          <w:rStyle w:val="Style26"/>
          <w:rFonts w:eastAsia="Calibri" w:cs="Times New Roman CYR" w:ascii="PT Astra Serif" w:hAnsi="PT Astra Serif"/>
          <w:b/>
          <w:bCs/>
          <w:i w:val="false"/>
          <w:color w:val="000000"/>
          <w:sz w:val="20"/>
          <w:szCs w:val="20"/>
          <w:shd w:fill="FFFFFF" w:val="clear"/>
          <w:lang w:val="ru-RU"/>
        </w:rPr>
        <w:t xml:space="preserve"> ,</w:t>
      </w:r>
      <w:r>
        <w:rPr>
          <w:rStyle w:val="Style26"/>
          <w:rFonts w:eastAsia="Calibri" w:cs="Times New Roman CYR" w:ascii="PT Astra Serif" w:hAnsi="PT Astra Serif"/>
          <w:b w:val="false"/>
          <w:bCs w:val="false"/>
          <w:i w:val="false"/>
          <w:color w:val="000000"/>
          <w:sz w:val="20"/>
          <w:szCs w:val="20"/>
          <w:shd w:fill="FFFFFF" w:val="clear"/>
          <w:lang w:val="ru-RU"/>
        </w:rPr>
        <w:t xml:space="preserve"> </w:t>
      </w:r>
      <w:r>
        <w:rPr>
          <w:rStyle w:val="Style26"/>
          <w:rFonts w:eastAsia="Times New Roman" w:cs="Times New Roman" w:ascii="PT Astra Serif" w:hAnsi="PT Astra Serif"/>
          <w:b w:val="false"/>
          <w:bCs w:val="false"/>
          <w:i w:val="false"/>
          <w:color w:val="000000"/>
          <w:sz w:val="20"/>
          <w:szCs w:val="20"/>
          <w:shd w:fill="FFFFFF" w:val="clear"/>
          <w:lang w:val="ru-RU"/>
        </w:rPr>
        <w:t>именуемый в дальнейшем "Поставщик"</w:t>
      </w:r>
      <w:r>
        <w:rPr>
          <w:rStyle w:val="Style26"/>
          <w:rFonts w:eastAsia="Times New Roman" w:cs="Times New Roman" w:ascii="PT Astra Serif" w:hAnsi="PT Astra Serif"/>
          <w:b/>
          <w:bCs/>
          <w:i w:val="false"/>
          <w:color w:val="000000"/>
          <w:sz w:val="20"/>
          <w:szCs w:val="20"/>
          <w:shd w:fill="FFFFFF" w:val="clear"/>
          <w:lang w:val="ru-RU"/>
        </w:rPr>
        <w:t xml:space="preserve">, </w:t>
      </w:r>
      <w:r>
        <w:rPr>
          <w:rStyle w:val="Style26"/>
          <w:rFonts w:eastAsia="Times New Roman" w:cs="Times New Roman" w:ascii="PT Astra Serif" w:hAnsi="PT Astra Serif"/>
          <w:b w:val="false"/>
          <w:bCs w:val="false"/>
          <w:i w:val="false"/>
          <w:caps w:val="false"/>
          <w:smallCaps w:val="false"/>
          <w:color w:val="000000"/>
          <w:spacing w:val="0"/>
          <w:sz w:val="20"/>
          <w:szCs w:val="20"/>
          <w:shd w:fill="FFFFFF" w:val="clear"/>
          <w:lang w:val="ru-RU"/>
        </w:rPr>
        <w:t xml:space="preserve"> </w:t>
      </w:r>
      <w:r>
        <w:rPr>
          <w:rStyle w:val="Style26"/>
          <w:rFonts w:eastAsia="Calibri" w:cs="Times New Roman" w:ascii="PT Astra Serif" w:hAnsi="PT Astra Serif"/>
          <w:b/>
          <w:bCs/>
          <w:i w:val="false"/>
          <w:color w:val="00000A"/>
          <w:sz w:val="20"/>
          <w:szCs w:val="20"/>
          <w:shd w:fill="FFFFFF" w:val="clear"/>
          <w:lang w:val="ru-RU"/>
        </w:rPr>
        <w:t xml:space="preserve"> </w:t>
      </w:r>
      <w:r>
        <w:rPr>
          <w:rStyle w:val="Style26"/>
          <w:rFonts w:eastAsia="Calibri" w:cs="Times New Roman" w:ascii="PT Astra Serif" w:hAnsi="PT Astra Serif"/>
          <w:b w:val="false"/>
          <w:bCs w:val="false"/>
          <w:i w:val="false"/>
          <w:color w:val="00000A"/>
          <w:sz w:val="20"/>
          <w:szCs w:val="20"/>
          <w:shd w:fill="FFFFFF" w:val="clear"/>
          <w:lang w:val="ru-RU"/>
        </w:rPr>
        <w:t>с одной стороны</w:t>
      </w:r>
      <w:r>
        <w:rPr>
          <w:rStyle w:val="Style26"/>
          <w:rFonts w:eastAsia="Calibri" w:cs="Times New Roman" w:ascii="PT Astra Serif" w:hAnsi="PT Astra Serif"/>
          <w:b/>
          <w:bCs/>
          <w:i w:val="false"/>
          <w:color w:val="00000A"/>
          <w:sz w:val="20"/>
          <w:szCs w:val="20"/>
          <w:shd w:fill="FFFFFF" w:val="clear"/>
          <w:lang w:val="ru-RU"/>
        </w:rPr>
        <w:t xml:space="preserve">, и  </w:t>
      </w:r>
      <w:r>
        <w:rPr>
          <w:rStyle w:val="Style26"/>
          <w:rFonts w:eastAsia="Calibri" w:cs="Times New Roman" w:ascii="PT Astra Serif" w:hAnsi="PT Astra Serif"/>
          <w:b/>
          <w:bCs/>
          <w:i w:val="false"/>
          <w:color w:val="00000A"/>
          <w:sz w:val="20"/>
          <w:szCs w:val="20"/>
          <w:shd w:fill="FFFFFF" w:val="clear"/>
          <w:lang w:val="ru-RU" w:eastAsia="ru-RU"/>
        </w:rPr>
        <w:t xml:space="preserve">Муниципальное общеобразовательное учреждение Кундюковская  средняя  школа </w:t>
      </w:r>
      <w:r>
        <w:rPr>
          <w:rStyle w:val="Style26"/>
          <w:rFonts w:eastAsia="Times New Roman" w:cs="Times New Roman" w:ascii="PT Astra Serif" w:hAnsi="PT Astra Serif"/>
          <w:b/>
          <w:bCs/>
          <w:i w:val="false"/>
          <w:color w:val="00000A"/>
          <w:sz w:val="20"/>
          <w:szCs w:val="20"/>
          <w:shd w:fill="FFFFFF" w:val="clear"/>
          <w:lang w:val="ru-RU" w:eastAsia="ru-RU"/>
        </w:rPr>
        <w:t>муниципального образования «Цильнинский район»Ульяновской области</w:t>
      </w:r>
      <w:r>
        <w:rPr>
          <w:rStyle w:val="Style26"/>
          <w:rFonts w:eastAsia="Calibri" w:cs="Times New Roman" w:ascii="PT Astra Serif" w:hAnsi="PT Astra Serif"/>
          <w:b/>
          <w:bCs/>
          <w:i w:val="false"/>
          <w:color w:val="00000A"/>
          <w:sz w:val="20"/>
          <w:szCs w:val="20"/>
          <w:shd w:fill="FFFFFF" w:val="clear"/>
          <w:lang w:val="ru-RU"/>
        </w:rPr>
        <w:t xml:space="preserve">, </w:t>
      </w:r>
      <w:r>
        <w:rPr>
          <w:rStyle w:val="Style26"/>
          <w:rFonts w:eastAsia="Calibri" w:cs="Times New Roman" w:ascii="PT Astra Serif" w:hAnsi="PT Astra Serif"/>
          <w:b w:val="false"/>
          <w:bCs w:val="false"/>
          <w:i w:val="false"/>
          <w:color w:val="00000A"/>
          <w:sz w:val="20"/>
          <w:szCs w:val="20"/>
          <w:shd w:fill="FFFFFF" w:val="clear"/>
          <w:lang w:val="ru-RU"/>
        </w:rPr>
        <w:t>в лице</w:t>
      </w:r>
      <w:r>
        <w:rPr>
          <w:rStyle w:val="iceouttxt52"/>
          <w:rFonts w:eastAsia="Calibri" w:cs="Times New Roman" w:ascii="PT Astra Serif" w:hAnsi="PT Astra Serif"/>
          <w:b w:val="false"/>
          <w:bCs w:val="false"/>
          <w:i w:val="false"/>
          <w:color w:val="00000A"/>
          <w:sz w:val="20"/>
          <w:szCs w:val="20"/>
          <w:shd w:fill="FFFFFF" w:val="clear"/>
          <w:lang w:val="ru-RU"/>
        </w:rPr>
        <w:t xml:space="preserve"> директора школы Еленкиной Алены Викторовны, действующая на основании Устава, именуемая </w:t>
      </w:r>
      <w:r>
        <w:rPr>
          <w:rStyle w:val="Style26"/>
          <w:rFonts w:eastAsia="Calibri" w:cs="Times New Roman" w:ascii="PT Astra Serif" w:hAnsi="PT Astra Serif"/>
          <w:b/>
          <w:bCs/>
          <w:i w:val="false"/>
          <w:color w:val="00000A"/>
          <w:sz w:val="20"/>
          <w:szCs w:val="20"/>
          <w:shd w:fill="FFFFFF" w:val="clear"/>
          <w:lang w:val="ru-RU"/>
        </w:rPr>
        <w:t xml:space="preserve"> в дальнейшем «Заказчик»</w:t>
      </w:r>
      <w:r>
        <w:rPr>
          <w:rStyle w:val="Style26"/>
          <w:rFonts w:eastAsia="Times New Roman" w:cs="PT Astra Serif" w:ascii="PT Astra Serif" w:hAnsi="PT Astra Serif"/>
          <w:b/>
          <w:bCs/>
          <w:i w:val="false"/>
          <w:color w:val="000000"/>
          <w:kern w:val="2"/>
          <w:sz w:val="20"/>
          <w:szCs w:val="20"/>
          <w:shd w:fill="FFFFFF" w:val="clear"/>
          <w:lang w:val="ru-RU"/>
        </w:rPr>
        <w:t xml:space="preserve"> </w:t>
      </w:r>
      <w:r>
        <w:rPr>
          <w:rStyle w:val="Style26"/>
          <w:rFonts w:eastAsia="Calibri" w:cs="Times New Roman" w:ascii="PT Astra Serif" w:hAnsi="PT Astra Serif"/>
          <w:b w:val="false"/>
          <w:bCs w:val="false"/>
          <w:i w:val="false"/>
          <w:color w:val="00000A"/>
          <w:sz w:val="20"/>
          <w:szCs w:val="20"/>
          <w:shd w:fill="FFFFFF" w:val="clear"/>
          <w:lang w:val="ru-RU"/>
        </w:rPr>
        <w:t xml:space="preserve"> с другой стороны, заключили настоящий контракт в соответствии  п.5 ч.1 ст. 93 ФЗ от 05.04.2013г. № 44-ФЗ «О контрактной системе в сфере закупок товаров, работ, услуг для обеспечения государственных и муниципальных нужд» (далее контракт) о нижеследующем</w:t>
      </w:r>
      <w:r>
        <w:rPr>
          <w:rStyle w:val="Style26"/>
          <w:rFonts w:eastAsia="Times New Roman" w:cs="Times New Roman" w:ascii="PT Astra Serif" w:hAnsi="PT Astra Serif"/>
          <w:b w:val="false"/>
          <w:bCs w:val="false"/>
          <w:i w:val="false"/>
          <w:color w:val="00000A"/>
          <w:sz w:val="20"/>
          <w:szCs w:val="20"/>
          <w:shd w:fill="FFFFFF" w:val="clear"/>
          <w:lang w:val="ru-RU"/>
        </w:rPr>
        <w:t xml:space="preserve">: </w:t>
      </w:r>
    </w:p>
    <w:p>
      <w:pPr>
        <w:pStyle w:val="ConsPlusNormal1"/>
        <w:numPr>
          <w:ilvl w:val="0"/>
          <w:numId w:val="0"/>
        </w:numPr>
        <w:ind w:hanging="0" w:left="0"/>
        <w:jc w:val="center"/>
        <w:outlineLvl w:val="0"/>
        <w:rPr>
          <w:sz w:val="20"/>
          <w:szCs w:val="20"/>
        </w:rPr>
      </w:pPr>
      <w:r>
        <w:rPr>
          <w:sz w:val="20"/>
          <w:szCs w:val="20"/>
        </w:rPr>
        <w:t>1. ПРЕДМЕТ КОНТРАКТА</w:t>
      </w:r>
    </w:p>
    <w:p>
      <w:pPr>
        <w:pStyle w:val="ConsPlusNormal1"/>
        <w:ind w:firstLine="540" w:left="0" w:right="0"/>
        <w:jc w:val="both"/>
        <w:rPr/>
      </w:pPr>
      <w:r>
        <w:rPr>
          <w:sz w:val="20"/>
          <w:szCs w:val="20"/>
        </w:rPr>
        <w:t>1.1. Поставщик обязуется поставить</w:t>
      </w:r>
      <w:r>
        <w:rPr>
          <w:b/>
          <w:bCs/>
          <w:sz w:val="20"/>
          <w:szCs w:val="20"/>
        </w:rPr>
        <w:t xml:space="preserve"> молочные продукты  </w:t>
      </w:r>
      <w:r>
        <w:rPr>
          <w:sz w:val="20"/>
          <w:szCs w:val="20"/>
        </w:rPr>
        <w:t>(далее - Товар) Заказчику в обусловленный настоящим Контрактом срок, согласно Спецификации (</w:t>
      </w:r>
      <w:hyperlink w:anchor="P326">
        <w:r>
          <w:rPr>
            <w:rStyle w:val="Style6"/>
            <w:sz w:val="20"/>
            <w:szCs w:val="20"/>
          </w:rPr>
          <w:t>Приложение N 1</w:t>
        </w:r>
      </w:hyperlink>
      <w:r>
        <w:rPr>
          <w:sz w:val="20"/>
          <w:szCs w:val="20"/>
        </w:rPr>
        <w:t xml:space="preserve"> к настоящему Контракту) и Техническому заданию (</w:t>
      </w:r>
      <w:hyperlink w:anchor="P389">
        <w:r>
          <w:rPr>
            <w:rStyle w:val="Style6"/>
            <w:sz w:val="20"/>
            <w:szCs w:val="20"/>
          </w:rPr>
          <w:t>Приложение N 2</w:t>
        </w:r>
      </w:hyperlink>
      <w:r>
        <w:rPr>
          <w:sz w:val="20"/>
          <w:szCs w:val="20"/>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pPr>
        <w:pStyle w:val="ConsPlusNormal1"/>
        <w:ind w:firstLine="540" w:left="0" w:right="0"/>
        <w:jc w:val="both"/>
        <w:rPr/>
      </w:pPr>
      <w:r>
        <w:rPr>
          <w:sz w:val="20"/>
          <w:szCs w:val="20"/>
        </w:rPr>
        <w:t>1.2. Наименование и количество поставляемого Товара указано в Спецификации (</w:t>
      </w:r>
      <w:hyperlink w:anchor="P326">
        <w:r>
          <w:rPr>
            <w:rStyle w:val="Style6"/>
            <w:sz w:val="20"/>
            <w:szCs w:val="20"/>
          </w:rPr>
          <w:t>Приложение N 1</w:t>
        </w:r>
      </w:hyperlink>
      <w:r>
        <w:rPr>
          <w:sz w:val="20"/>
          <w:szCs w:val="20"/>
        </w:rPr>
        <w:t xml:space="preserve"> к настоящему Контракту). Функциональные, технические и качественные характеристики Товара установлены в Техническом задании (</w:t>
      </w:r>
      <w:hyperlink w:anchor="P389">
        <w:r>
          <w:rPr>
            <w:rStyle w:val="Style6"/>
            <w:sz w:val="20"/>
            <w:szCs w:val="20"/>
          </w:rPr>
          <w:t>Приложение N 2</w:t>
        </w:r>
      </w:hyperlink>
      <w:r>
        <w:rPr>
          <w:sz w:val="20"/>
          <w:szCs w:val="20"/>
        </w:rPr>
        <w:t xml:space="preserve"> к настоящему Контракту).</w:t>
      </w:r>
    </w:p>
    <w:p>
      <w:pPr>
        <w:pStyle w:val="ConsPlusNormal1"/>
        <w:ind w:firstLine="540" w:left="0" w:right="0"/>
        <w:jc w:val="both"/>
        <w:rPr>
          <w:sz w:val="20"/>
          <w:szCs w:val="20"/>
        </w:rPr>
      </w:pPr>
      <w:r>
        <w:rPr>
          <w:sz w:val="20"/>
          <w:szCs w:val="20"/>
        </w:rPr>
        <w:t>1.3. Количество поставляемого Товара определяется в соответствии с фактической потребностью Заказчика в пределах  цены Контракта по заявкам Заказчика, подаваемым в порядке, установленном пунктом 3.1 настоящего Контракта.</w:t>
      </w:r>
    </w:p>
    <w:p>
      <w:pPr>
        <w:pStyle w:val="ConsPlusNormal1"/>
        <w:jc w:val="both"/>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t>2. ЦЕНА КОНТРАКТА И ПОРЯДОК РАСЧЕТОВ</w:t>
      </w:r>
    </w:p>
    <w:p>
      <w:pPr>
        <w:pStyle w:val="ConsPlusNormal1"/>
        <w:ind w:firstLine="540" w:left="0" w:right="0"/>
        <w:jc w:val="both"/>
        <w:rPr>
          <w:sz w:val="20"/>
          <w:szCs w:val="20"/>
        </w:rPr>
      </w:pPr>
      <w:r>
        <w:rPr>
          <w:sz w:val="20"/>
          <w:szCs w:val="20"/>
        </w:rPr>
        <w:t>2.1. Цена настоящего контракта составляет ___________рублей  коп</w:t>
      </w:r>
      <w:r>
        <w:rPr>
          <w:rStyle w:val="FootnoteReference"/>
          <w:sz w:val="20"/>
          <w:szCs w:val="20"/>
        </w:rPr>
        <w:footnoteReference w:id="2"/>
      </w:r>
      <w:r>
        <w:rPr>
          <w:sz w:val="20"/>
          <w:szCs w:val="20"/>
        </w:rPr>
        <w:t>в том числе НДС_________ .  Цена настоящего контракта включает в себя все расходы Поставщика, в том числе расходы на страхование, уплату пошлин, налогов, сборов и других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а также расходы на упаковку, маркировку, доставку, разгрузку Товара.</w:t>
      </w:r>
    </w:p>
    <w:p>
      <w:pPr>
        <w:pStyle w:val="ConsPlusNormal1"/>
        <w:ind w:firstLine="567" w:left="0" w:right="0"/>
        <w:jc w:val="both"/>
        <w:rPr/>
      </w:pPr>
      <w:r>
        <w:rPr>
          <w:sz w:val="20"/>
          <w:szCs w:val="20"/>
        </w:rPr>
        <w:t>Цена за единицу Товара установлена в Спецификации (</w:t>
      </w:r>
      <w:hyperlink w:anchor="P326">
        <w:r>
          <w:rPr>
            <w:rStyle w:val="Style6"/>
            <w:sz w:val="20"/>
            <w:szCs w:val="20"/>
          </w:rPr>
          <w:t>Приложение N 1</w:t>
        </w:r>
      </w:hyperlink>
      <w:r>
        <w:rPr>
          <w:sz w:val="20"/>
          <w:szCs w:val="20"/>
        </w:rPr>
        <w:t xml:space="preserve"> к настоящему Контракту).</w:t>
      </w:r>
    </w:p>
    <w:p>
      <w:pPr>
        <w:pStyle w:val="Normal"/>
        <w:widowControl w:val="false"/>
        <w:tabs>
          <w:tab w:val="clear" w:pos="708"/>
          <w:tab w:val="left" w:pos="-851" w:leader="none"/>
          <w:tab w:val="left" w:pos="1134" w:leader="none"/>
        </w:tabs>
        <w:spacing w:before="0" w:after="0"/>
        <w:ind w:firstLine="567" w:left="0" w:right="0"/>
        <w:rPr>
          <w:sz w:val="20"/>
          <w:szCs w:val="20"/>
        </w:rPr>
      </w:pPr>
      <w:r>
        <w:rPr>
          <w:rFonts w:ascii="Times New Roman" w:hAnsi="Times New Roman"/>
          <w:sz w:val="20"/>
          <w:szCs w:val="20"/>
        </w:rPr>
        <w:t xml:space="preserve">2.2.Оплата поставленного товара осуществляется по цене единицы товара исходя из объема фактически поставленного товара, но в размере, не превышающею цену  контракта.  </w:t>
      </w:r>
    </w:p>
    <w:p>
      <w:pPr>
        <w:pStyle w:val="ConsPlusNormal1"/>
        <w:ind w:firstLine="540" w:left="0" w:right="0"/>
        <w:jc w:val="both"/>
        <w:rPr/>
      </w:pPr>
      <w:bookmarkStart w:id="0" w:name="P57"/>
      <w:bookmarkStart w:id="1" w:name="P60"/>
      <w:bookmarkEnd w:id="0"/>
      <w:bookmarkEnd w:id="1"/>
      <w:r>
        <w:rPr>
          <w:sz w:val="20"/>
          <w:szCs w:val="20"/>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2">
        <w:r>
          <w:rPr>
            <w:rStyle w:val="Style6"/>
            <w:sz w:val="20"/>
            <w:szCs w:val="20"/>
          </w:rPr>
          <w:t>статьями 34</w:t>
        </w:r>
      </w:hyperlink>
      <w:r>
        <w:rPr>
          <w:sz w:val="20"/>
          <w:szCs w:val="20"/>
        </w:rPr>
        <w:t xml:space="preserve"> и </w:t>
      </w:r>
      <w:hyperlink r:id="rId3">
        <w:r>
          <w:rPr>
            <w:rStyle w:val="Style6"/>
            <w:sz w:val="20"/>
            <w:szCs w:val="20"/>
          </w:rPr>
          <w:t>95</w:t>
        </w:r>
      </w:hyperlink>
      <w:r>
        <w:rPr>
          <w:sz w:val="20"/>
          <w:szCs w:val="20"/>
        </w:rPr>
        <w:t xml:space="preserve"> Закона N 44-ФЗ.</w:t>
      </w:r>
    </w:p>
    <w:p>
      <w:pPr>
        <w:pStyle w:val="ConsPlusNormal1"/>
        <w:ind w:firstLine="540" w:left="0" w:right="0"/>
        <w:jc w:val="both"/>
        <w:rPr>
          <w:sz w:val="20"/>
          <w:szCs w:val="20"/>
        </w:rPr>
      </w:pPr>
      <w:bookmarkStart w:id="2" w:name="P64"/>
      <w:bookmarkEnd w:id="2"/>
      <w:r>
        <w:rPr>
          <w:sz w:val="20"/>
          <w:szCs w:val="20"/>
        </w:rPr>
        <w:t>2.3.   Источник финансирования Контракта бюджет МО «Цильнинский район» (собственные средства)</w:t>
      </w:r>
    </w:p>
    <w:p>
      <w:pPr>
        <w:pStyle w:val="ConsPlusNormal1"/>
        <w:ind w:firstLine="540" w:left="0" w:right="0"/>
        <w:jc w:val="both"/>
        <w:rPr>
          <w:sz w:val="20"/>
          <w:szCs w:val="20"/>
        </w:rPr>
      </w:pPr>
      <w:r>
        <w:rPr>
          <w:sz w:val="20"/>
          <w:szCs w:val="20"/>
        </w:rPr>
        <w:t xml:space="preserve">2.4.  Оплата поставленного Товара производится в течение 10 (десять) рабочих дней с даты подписания Заказчиком электронного документа о приемке. </w:t>
      </w:r>
    </w:p>
    <w:p>
      <w:pPr>
        <w:pStyle w:val="ConsPlusNormal1"/>
        <w:ind w:firstLine="540" w:left="0" w:right="0"/>
        <w:jc w:val="both"/>
        <w:rPr/>
      </w:pPr>
      <w:bookmarkStart w:id="3" w:name="P79"/>
      <w:bookmarkEnd w:id="3"/>
      <w:r>
        <w:rPr>
          <w:sz w:val="20"/>
          <w:szCs w:val="20"/>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hyperlink w:anchor="P661">
        <w:r>
          <w:rPr>
            <w:rStyle w:val="Style6"/>
            <w:sz w:val="20"/>
            <w:szCs w:val="20"/>
          </w:rPr>
          <w:t xml:space="preserve">, в соответствии с разделом </w:t>
        </w:r>
      </w:hyperlink>
      <w:r>
        <w:rPr>
          <w:sz w:val="20"/>
          <w:szCs w:val="20"/>
        </w:rPr>
        <w:t>15 настоящего контракта.</w:t>
      </w:r>
    </w:p>
    <w:p>
      <w:pPr>
        <w:pStyle w:val="ConsPlusNormal1"/>
        <w:ind w:firstLine="540" w:left="0" w:right="0"/>
        <w:jc w:val="both"/>
        <w:rPr>
          <w:sz w:val="20"/>
          <w:szCs w:val="20"/>
        </w:rPr>
      </w:pPr>
      <w:r>
        <w:rPr>
          <w:sz w:val="20"/>
          <w:szCs w:val="20"/>
        </w:rPr>
        <w:t>2.6. Датой оплаты считается дата списания денежных средств со счета Заказчика, указанного в настоящем Контракте.</w:t>
      </w:r>
    </w:p>
    <w:p>
      <w:pPr>
        <w:pStyle w:val="ConsPlusNormal1"/>
        <w:ind w:firstLine="540" w:left="0" w:right="0"/>
        <w:jc w:val="both"/>
        <w:rPr>
          <w:sz w:val="20"/>
          <w:szCs w:val="20"/>
        </w:rPr>
      </w:pPr>
      <w:r>
        <w:rPr>
          <w:sz w:val="20"/>
          <w:szCs w:val="20"/>
        </w:rPr>
        <w:t>2.7.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widowControl w:val="false"/>
        <w:tabs>
          <w:tab w:val="clear" w:pos="708"/>
          <w:tab w:val="left" w:pos="567" w:leader="none"/>
          <w:tab w:val="left" w:pos="851" w:leader="none"/>
          <w:tab w:val="left" w:pos="993" w:leader="none"/>
          <w:tab w:val="left" w:pos="1080" w:leader="none"/>
          <w:tab w:val="left" w:pos="1134" w:leader="none"/>
          <w:tab w:val="left" w:pos="1276" w:leader="none"/>
        </w:tabs>
        <w:spacing w:lineRule="auto" w:line="240" w:before="0" w:after="0"/>
        <w:ind w:firstLine="567" w:left="0" w:right="0"/>
        <w:jc w:val="both"/>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t>3. ПОРЯДОК, СРОКИ И УСЛОВИЯ ПОСТАВКИ И ПРИЕМКИ ТОВАРА</w:t>
      </w:r>
    </w:p>
    <w:p>
      <w:pPr>
        <w:pStyle w:val="ConsPlusNormal1"/>
        <w:ind w:firstLine="540" w:left="0" w:right="0"/>
        <w:jc w:val="both"/>
        <w:rPr>
          <w:sz w:val="20"/>
          <w:szCs w:val="20"/>
        </w:rPr>
      </w:pPr>
      <w:r>
        <w:rPr>
          <w:sz w:val="20"/>
          <w:szCs w:val="20"/>
        </w:rPr>
        <w:t>3.1. Товар Заказчику/Получателю</w:t>
      </w:r>
      <w:r>
        <w:rPr>
          <w:rStyle w:val="FootnoteReference"/>
          <w:sz w:val="20"/>
          <w:szCs w:val="20"/>
        </w:rPr>
        <w:footnoteReference w:id="3"/>
      </w:r>
      <w:r>
        <w:rPr>
          <w:sz w:val="20"/>
          <w:szCs w:val="20"/>
        </w:rPr>
        <w:t xml:space="preserve">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pPr>
        <w:pStyle w:val="Normal"/>
        <w:spacing w:lineRule="auto" w:line="240"/>
        <w:ind w:firstLine="540" w:left="0" w:right="0"/>
        <w:jc w:val="both"/>
        <w:textAlignment w:val="baseline"/>
        <w:rPr>
          <w:sz w:val="20"/>
          <w:szCs w:val="20"/>
        </w:rPr>
      </w:pPr>
      <w:r>
        <w:rPr>
          <w:rFonts w:ascii="Times New Roman" w:hAnsi="Times New Roman"/>
          <w:b/>
          <w:bCs/>
          <w:sz w:val="20"/>
          <w:szCs w:val="20"/>
        </w:rPr>
        <w:t>Поставка Товара по Заявкам осуществляется в течение 2 (двух) рабочих дней со дня отправки Заявки Заказчиком, с 7:00 до 11:00 ч.,</w:t>
      </w:r>
    </w:p>
    <w:p>
      <w:pPr>
        <w:pStyle w:val="Normal"/>
        <w:spacing w:lineRule="auto" w:line="240"/>
        <w:ind w:firstLine="540" w:left="0" w:right="0"/>
        <w:jc w:val="both"/>
        <w:textAlignment w:val="baseline"/>
        <w:rPr>
          <w:sz w:val="20"/>
          <w:szCs w:val="20"/>
        </w:rPr>
      </w:pPr>
      <w:r>
        <w:rPr>
          <w:rFonts w:ascii="Times New Roman" w:hAnsi="Times New Roman"/>
          <w:b/>
          <w:bCs/>
          <w:sz w:val="20"/>
          <w:szCs w:val="20"/>
        </w:rPr>
        <w:t xml:space="preserve">Срок поставки товара:   </w:t>
      </w:r>
      <w:r>
        <w:rPr>
          <w:rFonts w:ascii="PT Astra Serif" w:hAnsi="PT Astra Serif"/>
          <w:b/>
          <w:bCs/>
          <w:sz w:val="20"/>
          <w:szCs w:val="20"/>
        </w:rPr>
        <w:t xml:space="preserve">с 1 сентября   </w:t>
      </w:r>
      <w:r>
        <w:rPr>
          <w:rFonts w:ascii="Times New Roman" w:hAnsi="Times New Roman"/>
          <w:b/>
          <w:bCs/>
          <w:sz w:val="20"/>
          <w:szCs w:val="20"/>
        </w:rPr>
        <w:t xml:space="preserve"> по 31 декабря    2026 года </w:t>
      </w:r>
    </w:p>
    <w:p>
      <w:pPr>
        <w:pStyle w:val="15"/>
        <w:shd w:val="clear" w:fill="FFFFFF"/>
        <w:spacing w:before="0" w:after="0"/>
        <w:ind w:firstLine="540" w:left="0" w:right="0"/>
        <w:contextualSpacing/>
        <w:jc w:val="both"/>
        <w:textAlignment w:val="baseline"/>
        <w:rPr/>
      </w:pPr>
      <w:r>
        <w:rPr>
          <w:rStyle w:val="31"/>
          <w:rFonts w:eastAsia="PT Astra Serif" w:cs="PT Astra Serif" w:ascii="PT Astra Serif" w:hAnsi="PT Astra Serif"/>
          <w:color w:val="000000"/>
          <w:sz w:val="20"/>
          <w:szCs w:val="20"/>
        </w:rPr>
        <w:t>Информация о сроках исполнения контракта (определены с учетом положений ст. 94 Закона №44-ФЗ и письма Минфина России от 12.05.2022 № 24-06-07/43394):</w:t>
      </w:r>
    </w:p>
    <w:p>
      <w:pPr>
        <w:pStyle w:val="ConsPlusNormal1"/>
        <w:ind w:firstLine="540" w:left="0" w:right="0"/>
        <w:jc w:val="both"/>
        <w:rPr>
          <w:sz w:val="20"/>
          <w:szCs w:val="20"/>
        </w:rPr>
      </w:pPr>
      <w:r>
        <w:rPr>
          <w:sz w:val="20"/>
          <w:szCs w:val="20"/>
        </w:rPr>
        <w:t>3.2. Поставка Товара по Заявке Поставщиком осуществляется по адресу:</w:t>
      </w:r>
    </w:p>
    <w:p>
      <w:pPr>
        <w:pStyle w:val="ConsPlusNormal1"/>
        <w:ind w:firstLine="540" w:left="0" w:right="0"/>
        <w:jc w:val="both"/>
        <w:rPr>
          <w:sz w:val="20"/>
          <w:szCs w:val="20"/>
        </w:rPr>
      </w:pPr>
      <w:r>
        <w:rPr>
          <w:rFonts w:ascii="PT Astra Serif" w:hAnsi="PT Astra Serif"/>
          <w:b/>
          <w:bCs/>
          <w:sz w:val="20"/>
          <w:szCs w:val="20"/>
          <w:shd w:fill="FFFFFF" w:val="clear"/>
        </w:rPr>
        <w:t xml:space="preserve">Ульяновская область, Цильнинский район, село </w:t>
      </w:r>
      <w:r>
        <w:rPr>
          <w:b/>
          <w:bCs/>
          <w:sz w:val="20"/>
          <w:szCs w:val="20"/>
          <w:shd w:fill="FFFFFF" w:val="clear"/>
        </w:rPr>
        <w:t xml:space="preserve"> </w:t>
      </w:r>
      <w:r>
        <w:rPr>
          <w:rFonts w:eastAsia="Times New Roman" w:cs="Times New Roman"/>
          <w:b/>
          <w:bCs/>
          <w:sz w:val="20"/>
          <w:szCs w:val="20"/>
          <w:shd w:fill="FFFFFF" w:val="clear"/>
          <w:lang w:eastAsia="ru-RU"/>
        </w:rPr>
        <w:t xml:space="preserve"> </w:t>
      </w:r>
      <w:r>
        <w:rPr>
          <w:rFonts w:eastAsia="Times New Roman" w:cs="Times New Roman"/>
          <w:b/>
          <w:bCs/>
          <w:sz w:val="20"/>
          <w:szCs w:val="20"/>
          <w:shd w:fill="FFFFFF" w:val="clear"/>
          <w:lang w:val="ru-RU" w:eastAsia="ru-RU"/>
        </w:rPr>
        <w:t>Кундюковка,  улица Школьная , дом 20</w:t>
      </w:r>
    </w:p>
    <w:p>
      <w:pPr>
        <w:pStyle w:val="ConsPlusNormal1"/>
        <w:ind w:firstLine="539" w:left="0" w:right="0"/>
        <w:jc w:val="both"/>
        <w:rPr/>
      </w:pPr>
      <w:r>
        <w:rPr>
          <w:sz w:val="20"/>
          <w:szCs w:val="20"/>
        </w:rPr>
        <w:t xml:space="preserve">3.3. 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по </w:t>
      </w:r>
      <w:hyperlink r:id="rId4">
        <w:r>
          <w:rPr>
            <w:rStyle w:val="Style6"/>
            <w:sz w:val="20"/>
            <w:szCs w:val="20"/>
          </w:rPr>
          <w:t>форме N ТОРГ-12</w:t>
        </w:r>
      </w:hyperlink>
      <w:r>
        <w:rPr>
          <w:sz w:val="20"/>
          <w:szCs w:val="20"/>
        </w:rPr>
        <w:t xml:space="preserve">  (УПД) в 2 (двух) экземплярах (по 1 (одному) экземпляру для каждой из Сторон) и счет.</w:t>
      </w:r>
    </w:p>
    <w:p>
      <w:pPr>
        <w:pStyle w:val="ConsPlusNormal1"/>
        <w:ind w:firstLine="540" w:left="0" w:right="0"/>
        <w:jc w:val="both"/>
        <w:rPr/>
      </w:pPr>
      <w:r>
        <w:rPr>
          <w:sz w:val="20"/>
          <w:szCs w:val="20"/>
        </w:rPr>
        <w:t xml:space="preserve">Вместе с товарной накладной по </w:t>
      </w:r>
      <w:hyperlink r:id="rId5">
        <w:r>
          <w:rPr>
            <w:rStyle w:val="Style6"/>
            <w:sz w:val="20"/>
            <w:szCs w:val="20"/>
          </w:rPr>
          <w:t>форме N ТОРГ-12</w:t>
        </w:r>
      </w:hyperlink>
      <w:r>
        <w:rPr>
          <w:sz w:val="20"/>
          <w:szCs w:val="20"/>
        </w:rPr>
        <w:t xml:space="preserve"> Поставщик предоставляет счет-фактуру в соответствии с налоговым законодательством Российской Федерации.</w:t>
      </w:r>
    </w:p>
    <w:p>
      <w:pPr>
        <w:pStyle w:val="ConsPlusNormal1"/>
        <w:ind w:firstLine="539" w:left="0" w:right="0"/>
        <w:jc w:val="both"/>
        <w:rPr>
          <w:sz w:val="20"/>
          <w:szCs w:val="20"/>
        </w:rPr>
      </w:pPr>
      <w:r>
        <w:rPr>
          <w:sz w:val="20"/>
          <w:szCs w:val="20"/>
        </w:rPr>
        <w:t>В день доставки Заказчик осуществляет приемку Товара по количеству упаковок Товара, комплекту, явным видимым повреждениям упаковки и качеству Товара.</w:t>
      </w:r>
    </w:p>
    <w:p>
      <w:pPr>
        <w:pStyle w:val="ConsPlusNormal1"/>
        <w:ind w:firstLine="540" w:left="0" w:right="0"/>
        <w:jc w:val="both"/>
        <w:rPr/>
      </w:pPr>
      <w:r>
        <w:rPr>
          <w:bCs/>
          <w:sz w:val="20"/>
          <w:szCs w:val="20"/>
        </w:rPr>
        <w:t>К документу о приемке могут прилагаться документы, которые считаются его неотъемлемой частью (</w:t>
      </w:r>
      <w:r>
        <w:rPr>
          <w:sz w:val="20"/>
          <w:szCs w:val="20"/>
        </w:rPr>
        <w:t xml:space="preserve">товарная накладная по </w:t>
      </w:r>
      <w:hyperlink r:id="rId6">
        <w:r>
          <w:rPr>
            <w:rStyle w:val="Style6"/>
            <w:sz w:val="20"/>
            <w:szCs w:val="20"/>
          </w:rPr>
          <w:t>форме N ТОРГ-12</w:t>
        </w:r>
      </w:hyperlink>
      <w:r>
        <w:rPr>
          <w:sz w:val="20"/>
          <w:szCs w:val="20"/>
        </w:rPr>
        <w:t xml:space="preserve"> счет-фактура/Акта сдачи-приемки Товара </w:t>
      </w:r>
      <w:r>
        <w:rPr>
          <w:bCs/>
          <w:sz w:val="20"/>
          <w:szCs w:val="20"/>
        </w:rPr>
        <w:t>.</w:t>
      </w:r>
    </w:p>
    <w:p>
      <w:pPr>
        <w:pStyle w:val="ConsPlusNormal1"/>
        <w:ind w:firstLine="540" w:left="0" w:right="0"/>
        <w:jc w:val="both"/>
        <w:rPr/>
      </w:pPr>
      <w:r>
        <w:rPr>
          <w:sz w:val="20"/>
          <w:szCs w:val="20"/>
        </w:rPr>
        <w:t xml:space="preserve">3.4.Для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7">
        <w:r>
          <w:rPr>
            <w:rStyle w:val="Style6"/>
            <w:sz w:val="20"/>
            <w:szCs w:val="20"/>
          </w:rPr>
          <w:t>Законом</w:t>
        </w:r>
      </w:hyperlink>
      <w:r>
        <w:rPr>
          <w:sz w:val="20"/>
          <w:szCs w:val="20"/>
        </w:rPr>
        <w:t xml:space="preserve"> N 44-ФЗ.</w:t>
      </w:r>
    </w:p>
    <w:p>
      <w:pPr>
        <w:pStyle w:val="ConsPlusNormal1"/>
        <w:ind w:firstLine="540" w:left="0" w:right="0"/>
        <w:jc w:val="both"/>
        <w:rPr/>
      </w:pPr>
      <w:r>
        <w:rPr>
          <w:sz w:val="20"/>
          <w:szCs w:val="20"/>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w:t>
      </w:r>
      <w:hyperlink r:id="rId8">
        <w:r>
          <w:rPr>
            <w:rStyle w:val="Style6"/>
            <w:sz w:val="20"/>
            <w:szCs w:val="20"/>
          </w:rPr>
          <w:t>Законом</w:t>
        </w:r>
      </w:hyperlink>
      <w:r>
        <w:rPr>
          <w:sz w:val="20"/>
          <w:szCs w:val="20"/>
        </w:rPr>
        <w:t xml:space="preserve"> N 44-ФЗ, не реже 3 раз в течение срока действия Контракта, указанного в </w:t>
      </w:r>
      <w:hyperlink w:anchor="P275">
        <w:r>
          <w:rPr>
            <w:rStyle w:val="Style6"/>
            <w:sz w:val="20"/>
            <w:szCs w:val="20"/>
          </w:rPr>
          <w:t>пункте 12.1</w:t>
        </w:r>
      </w:hyperlink>
      <w:r>
        <w:rPr>
          <w:sz w:val="20"/>
          <w:szCs w:val="20"/>
        </w:rPr>
        <w:t xml:space="preserve"> настоящего Контракта проводятся исследования Товара на предмет качества и безопасности, в том числе фальсификации Товара.</w:t>
      </w:r>
    </w:p>
    <w:p>
      <w:pPr>
        <w:pStyle w:val="ConsPlusNormal1"/>
        <w:ind w:firstLine="540" w:left="0" w:right="0"/>
        <w:jc w:val="both"/>
        <w:rPr>
          <w:sz w:val="20"/>
          <w:szCs w:val="20"/>
        </w:rPr>
      </w:pPr>
      <w:r>
        <w:rPr>
          <w:sz w:val="20"/>
          <w:szCs w:val="20"/>
        </w:rPr>
        <w:t>Заказчик вправе для проведения экспертизы Товара осуществлять выборочную проверку качества и безопасности Товара до 0,3процентов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Заказчику/Получателю.</w:t>
      </w:r>
    </w:p>
    <w:p>
      <w:pPr>
        <w:pStyle w:val="ConsPlusNormal1"/>
        <w:ind w:firstLine="540" w:left="0" w:right="0"/>
        <w:jc w:val="both"/>
        <w:rPr>
          <w:sz w:val="20"/>
          <w:szCs w:val="20"/>
        </w:rPr>
      </w:pPr>
      <w:r>
        <w:rPr>
          <w:sz w:val="20"/>
          <w:szCs w:val="20"/>
        </w:rPr>
        <w:t>Выборочная проверка качества и безопасности Товара  осуществляется в течение сроков, установленных настоящим Контрактом для приемки Товара.</w:t>
      </w:r>
    </w:p>
    <w:p>
      <w:pPr>
        <w:pStyle w:val="ConsPlusNormal1"/>
        <w:ind w:firstLine="540" w:left="0" w:right="0"/>
        <w:jc w:val="both"/>
        <w:rPr>
          <w:sz w:val="20"/>
          <w:szCs w:val="20"/>
        </w:rPr>
      </w:pPr>
      <w:r>
        <w:rPr>
          <w:sz w:val="20"/>
          <w:szCs w:val="20"/>
        </w:rPr>
        <w:t>Товар на период проведения экспертизы находится у Заказчика/Получателя на ответственном хранении.</w:t>
      </w:r>
    </w:p>
    <w:p>
      <w:pPr>
        <w:pStyle w:val="ConsPlusNormal1"/>
        <w:ind w:firstLine="540" w:left="0" w:right="0"/>
        <w:jc w:val="both"/>
        <w:rPr>
          <w:sz w:val="20"/>
          <w:szCs w:val="20"/>
        </w:rPr>
      </w:pPr>
      <w:r>
        <w:rPr>
          <w:sz w:val="20"/>
          <w:szCs w:val="20"/>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pPr>
        <w:pStyle w:val="ConsPlusNormal1"/>
        <w:ind w:firstLine="540" w:left="0" w:right="0"/>
        <w:jc w:val="both"/>
        <w:rPr>
          <w:sz w:val="20"/>
          <w:szCs w:val="20"/>
        </w:rPr>
      </w:pPr>
      <w:r>
        <w:rPr>
          <w:sz w:val="20"/>
          <w:szCs w:val="20"/>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pPr>
        <w:pStyle w:val="ConsPlusNormal1"/>
        <w:ind w:firstLine="539" w:left="0" w:right="0"/>
        <w:jc w:val="both"/>
        <w:rPr>
          <w:sz w:val="20"/>
          <w:szCs w:val="20"/>
        </w:rPr>
      </w:pPr>
      <w:r>
        <w:rPr>
          <w:sz w:val="20"/>
          <w:szCs w:val="20"/>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pPr>
        <w:pStyle w:val="ConsPlusNormal1"/>
        <w:ind w:firstLine="539" w:left="0" w:right="0"/>
        <w:jc w:val="both"/>
        <w:rPr>
          <w:sz w:val="20"/>
          <w:szCs w:val="20"/>
        </w:rPr>
      </w:pPr>
      <w:r>
        <w:rPr>
          <w:sz w:val="20"/>
          <w:szCs w:val="20"/>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электронный документ о приемке.</w:t>
      </w:r>
    </w:p>
    <w:p>
      <w:pPr>
        <w:pStyle w:val="Normal"/>
        <w:widowControl w:val="false"/>
        <w:tabs>
          <w:tab w:val="clear" w:pos="708"/>
          <w:tab w:val="left" w:pos="2013" w:leader="none"/>
          <w:tab w:val="left" w:pos="4980" w:leader="none"/>
        </w:tabs>
        <w:spacing w:lineRule="auto" w:line="240" w:before="0" w:after="0"/>
        <w:rPr>
          <w:sz w:val="20"/>
          <w:szCs w:val="20"/>
        </w:rPr>
      </w:pPr>
      <w:r>
        <w:rPr>
          <w:rFonts w:eastAsia="Calibri" w:ascii="Times New Roman" w:hAnsi="Times New Roman"/>
          <w:sz w:val="20"/>
          <w:szCs w:val="20"/>
          <w:lang w:eastAsia="en-US"/>
        </w:rPr>
        <w:t xml:space="preserve">   </w:t>
      </w:r>
      <w:r>
        <w:rPr>
          <w:rFonts w:ascii="Times New Roman" w:hAnsi="Times New Roman"/>
          <w:sz w:val="20"/>
          <w:szCs w:val="20"/>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pPr>
        <w:pStyle w:val="ConsPlusNormal1"/>
        <w:ind w:firstLine="540" w:left="0" w:right="0"/>
        <w:jc w:val="both"/>
        <w:rPr>
          <w:sz w:val="20"/>
          <w:szCs w:val="20"/>
        </w:rPr>
      </w:pPr>
      <w:r>
        <w:rPr>
          <w:sz w:val="20"/>
          <w:szCs w:val="20"/>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pPr>
        <w:pStyle w:val="ConsPlusNormal1"/>
        <w:ind w:firstLine="540" w:left="0" w:right="0"/>
        <w:jc w:val="both"/>
        <w:rPr/>
      </w:pPr>
      <w:r>
        <w:rPr>
          <w:sz w:val="20"/>
          <w:szCs w:val="20"/>
        </w:rPr>
        <w:t xml:space="preserve">В день доставки, при обнаружении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 (одного) рабочего дня со дня обнаружения указанных нарушений Заказчиком. Допоставка недопоставленного, доукомплектование или замена некачественного Товара оформляется соответствующей товарной накладной по </w:t>
      </w:r>
      <w:hyperlink r:id="rId9">
        <w:r>
          <w:rPr>
            <w:rStyle w:val="Style6"/>
            <w:sz w:val="20"/>
            <w:szCs w:val="20"/>
          </w:rPr>
          <w:t>форме N ТОРГ-12</w:t>
        </w:r>
      </w:hyperlink>
      <w:r>
        <w:rPr>
          <w:sz w:val="20"/>
          <w:szCs w:val="20"/>
        </w:rPr>
        <w:t xml:space="preserve">. </w:t>
      </w:r>
    </w:p>
    <w:p>
      <w:pPr>
        <w:pStyle w:val="Normal"/>
        <w:widowControl w:val="false"/>
        <w:tabs>
          <w:tab w:val="clear" w:pos="708"/>
          <w:tab w:val="left" w:pos="2013" w:leader="none"/>
          <w:tab w:val="left" w:pos="4980" w:leader="none"/>
        </w:tabs>
        <w:spacing w:lineRule="auto" w:line="240" w:before="0" w:after="0"/>
        <w:ind w:firstLine="567" w:left="0" w:right="0"/>
        <w:jc w:val="both"/>
        <w:rPr>
          <w:sz w:val="20"/>
          <w:szCs w:val="20"/>
        </w:rPr>
      </w:pPr>
      <w:r>
        <w:rPr>
          <w:rFonts w:ascii="Times New Roman" w:hAnsi="Times New Roman"/>
          <w:sz w:val="20"/>
          <w:szCs w:val="20"/>
        </w:rPr>
        <w:t>В случае получения Поставщиком мотивированного отказа от  подписания  документа о приемке  Поставщик вправе устранить причины, указанные в мотивированном отказе и направить Заказчику   документ о приемке. При этом все расходы, связанные с устранением таких причин, возлагаются на Поставщика.</w:t>
      </w:r>
    </w:p>
    <w:p>
      <w:pPr>
        <w:pStyle w:val="ConsPlusNormal1"/>
        <w:ind w:firstLine="540" w:left="0" w:right="0"/>
        <w:jc w:val="both"/>
        <w:rPr>
          <w:sz w:val="20"/>
          <w:szCs w:val="20"/>
        </w:rPr>
      </w:pPr>
      <w:r>
        <w:rPr>
          <w:sz w:val="20"/>
          <w:szCs w:val="20"/>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pPr>
        <w:pStyle w:val="ConsPlusNormal1"/>
        <w:ind w:firstLine="540" w:left="0" w:right="0"/>
        <w:jc w:val="both"/>
        <w:rPr>
          <w:sz w:val="20"/>
          <w:szCs w:val="20"/>
        </w:rPr>
      </w:pPr>
      <w:r>
        <w:rPr>
          <w:bCs/>
          <w:color w:val="000000"/>
          <w:sz w:val="20"/>
          <w:szCs w:val="20"/>
        </w:rPr>
        <w:t>Датой приемки поставленного товара считается дата подписания  документа о приемки  Заказчиком.</w:t>
      </w:r>
    </w:p>
    <w:p>
      <w:pPr>
        <w:pStyle w:val="ConsPlusNormal1"/>
        <w:ind w:firstLine="540" w:left="0" w:right="0"/>
        <w:jc w:val="both"/>
        <w:rPr>
          <w:sz w:val="20"/>
          <w:szCs w:val="20"/>
        </w:rPr>
      </w:pPr>
      <w:bookmarkStart w:id="4" w:name="P126"/>
      <w:bookmarkEnd w:id="4"/>
      <w:r>
        <w:rPr>
          <w:sz w:val="20"/>
          <w:szCs w:val="20"/>
        </w:rPr>
        <w:t xml:space="preserve">3.5. </w:t>
      </w:r>
      <w:r>
        <w:rPr>
          <w:color w:val="000000"/>
          <w:sz w:val="20"/>
          <w:szCs w:val="20"/>
        </w:rPr>
        <w:t>Право собственности на Товар, риск утраты, случайной гибели или повреждения Товара переходят от Поставщика к Заказчику/Получателю с даты подписания Заказчиком электронного документа о приемке.</w:t>
      </w:r>
    </w:p>
    <w:p>
      <w:pPr>
        <w:pStyle w:val="ConsPlusNormal1"/>
        <w:ind w:firstLine="540" w:left="0" w:right="0"/>
        <w:jc w:val="both"/>
        <w:rPr>
          <w:sz w:val="20"/>
          <w:szCs w:val="20"/>
        </w:rPr>
      </w:pPr>
      <w:r>
        <w:rPr>
          <w:sz w:val="20"/>
          <w:szCs w:val="20"/>
        </w:rPr>
        <w:t>3.6. Поставщик обязан одновременно с передачей Товара передать Заказчику/Получателю относящиеся к нему документы, предусмотренные законодательством Российской Федерации, производителем Товара и настоящим Контрактом.</w:t>
      </w:r>
    </w:p>
    <w:p>
      <w:pPr>
        <w:pStyle w:val="ConsPlusNormal1"/>
        <w:ind w:firstLine="540" w:left="0" w:right="0"/>
        <w:jc w:val="both"/>
        <w:rPr>
          <w:sz w:val="20"/>
          <w:szCs w:val="20"/>
        </w:rPr>
      </w:pPr>
      <w:r>
        <w:rPr>
          <w:sz w:val="20"/>
          <w:szCs w:val="20"/>
        </w:rPr>
        <w:t>3.7. Сдача и приемка Товара осуществляются уполномоченными представителями Сторон.</w:t>
      </w:r>
    </w:p>
    <w:p>
      <w:pPr>
        <w:pStyle w:val="ConsPlusNormal1"/>
        <w:jc w:val="both"/>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t>4. ВЗАИМОДЕЙСТВИЕ СТОРОН</w:t>
      </w:r>
    </w:p>
    <w:p>
      <w:pPr>
        <w:pStyle w:val="ConsPlusNormal1"/>
        <w:ind w:firstLine="540" w:left="0" w:right="0"/>
        <w:jc w:val="both"/>
        <w:rPr>
          <w:sz w:val="20"/>
          <w:szCs w:val="20"/>
        </w:rPr>
      </w:pPr>
      <w:r>
        <w:rPr>
          <w:sz w:val="20"/>
          <w:szCs w:val="20"/>
        </w:rPr>
        <w:t xml:space="preserve">4.1. Поставщик обязан: </w:t>
      </w:r>
    </w:p>
    <w:p>
      <w:pPr>
        <w:pStyle w:val="ConsPlusNormal1"/>
        <w:ind w:firstLine="540" w:left="0" w:right="0"/>
        <w:jc w:val="both"/>
        <w:rPr>
          <w:sz w:val="20"/>
          <w:szCs w:val="20"/>
        </w:rPr>
      </w:pPr>
      <w:r>
        <w:rPr>
          <w:sz w:val="20"/>
          <w:szCs w:val="20"/>
        </w:rPr>
        <w:t>4.1.1. Поставить Товар в порядке, количестве, в срок и на условиях, предусмотренных настоящим Контрактом.</w:t>
      </w:r>
    </w:p>
    <w:p>
      <w:pPr>
        <w:pStyle w:val="ConsPlusNormal1"/>
        <w:ind w:firstLine="540" w:left="0" w:right="0"/>
        <w:jc w:val="both"/>
        <w:rPr>
          <w:sz w:val="20"/>
          <w:szCs w:val="20"/>
        </w:rPr>
      </w:pPr>
      <w:r>
        <w:rPr>
          <w:sz w:val="20"/>
          <w:szCs w:val="20"/>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pPr>
        <w:pStyle w:val="ConsPlusNormal1"/>
        <w:ind w:firstLine="540" w:left="0" w:right="0"/>
        <w:jc w:val="both"/>
        <w:rPr>
          <w:sz w:val="20"/>
          <w:szCs w:val="20"/>
        </w:rPr>
      </w:pPr>
      <w:r>
        <w:rPr>
          <w:sz w:val="20"/>
          <w:szCs w:val="20"/>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pPr>
        <w:pStyle w:val="ConsPlusNormal1"/>
        <w:ind w:firstLine="540" w:left="0" w:right="0"/>
        <w:jc w:val="both"/>
        <w:rPr>
          <w:sz w:val="20"/>
          <w:szCs w:val="20"/>
        </w:rPr>
      </w:pPr>
      <w:r>
        <w:rPr>
          <w:sz w:val="20"/>
          <w:szCs w:val="20"/>
        </w:rPr>
        <w:t>4.1.4.</w:t>
      </w:r>
      <w:r>
        <w:rPr>
          <w:color w:val="000000"/>
          <w:sz w:val="20"/>
          <w:szCs w:val="20"/>
        </w:rPr>
        <w:t xml:space="preserve"> В случае принятия решения об одностороннем отказе от исполнения настоящего Контракта, Поставщик формирует решение об одностороннем отказе от исполнения контракта.</w:t>
      </w:r>
    </w:p>
    <w:p>
      <w:pPr>
        <w:pStyle w:val="Normal"/>
        <w:spacing w:lineRule="auto" w:line="240" w:before="0" w:after="0"/>
        <w:ind w:firstLine="540" w:left="0" w:right="0"/>
        <w:rPr/>
      </w:pPr>
      <w:r>
        <w:rPr>
          <w:rFonts w:eastAsia="Calibri" w:ascii="Times New Roman" w:hAnsi="Times New Roman"/>
          <w:color w:val="000000"/>
          <w:sz w:val="20"/>
          <w:szCs w:val="20"/>
          <w:lang w:eastAsia="en-US"/>
        </w:rPr>
        <w:t xml:space="preserve">Поступление решения об одностороннем отказе от исполнения контракта в соответствии с </w:t>
      </w:r>
      <w:hyperlink w:anchor="Par0">
        <w:r>
          <w:rPr>
            <w:rStyle w:val="Style6"/>
            <w:rFonts w:eastAsia="Calibri" w:ascii="Times New Roman" w:hAnsi="Times New Roman"/>
            <w:color w:val="000000"/>
            <w:sz w:val="20"/>
            <w:szCs w:val="20"/>
            <w:lang w:eastAsia="en-US"/>
          </w:rPr>
          <w:t>пунктом 2</w:t>
        </w:r>
      </w:hyperlink>
      <w:r>
        <w:rPr>
          <w:rFonts w:eastAsia="Calibri" w:ascii="Times New Roman" w:hAnsi="Times New Roman"/>
          <w:color w:val="000000"/>
          <w:sz w:val="20"/>
          <w:szCs w:val="20"/>
          <w:lang w:eastAsia="en-US"/>
        </w:rPr>
        <w:t xml:space="preserve"> части 20.1 статьи 95 Закона № 44-ФЗ считается  надлежащим уведомлением Заказчика об одностороннем отказе от исполнения контракта.</w:t>
      </w:r>
    </w:p>
    <w:p>
      <w:pPr>
        <w:pStyle w:val="ConsPlusNormal1"/>
        <w:ind w:firstLine="540" w:left="0" w:right="0"/>
        <w:jc w:val="both"/>
        <w:rPr>
          <w:sz w:val="20"/>
          <w:szCs w:val="20"/>
        </w:rPr>
      </w:pPr>
      <w:r>
        <w:rPr>
          <w:color w:val="000000"/>
          <w:sz w:val="20"/>
          <w:szCs w:val="20"/>
        </w:rPr>
        <w:t>4.1.</w:t>
      </w:r>
      <w:r>
        <w:rPr>
          <w:sz w:val="20"/>
          <w:szCs w:val="20"/>
        </w:rPr>
        <w:t>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pPr>
        <w:pStyle w:val="ConsPlusNormal1"/>
        <w:ind w:firstLine="540" w:left="0" w:right="0"/>
        <w:jc w:val="both"/>
        <w:rPr/>
      </w:pPr>
      <w:bookmarkStart w:id="5" w:name="P146"/>
      <w:bookmarkEnd w:id="5"/>
      <w:r>
        <w:rPr>
          <w:sz w:val="20"/>
          <w:szCs w:val="20"/>
        </w:rPr>
        <w:t xml:space="preserve">4.1.6. Поставщик обязан оформлять товарные накладные по </w:t>
      </w:r>
      <w:hyperlink r:id="rId10">
        <w:r>
          <w:rPr>
            <w:rStyle w:val="Style6"/>
            <w:sz w:val="20"/>
            <w:szCs w:val="20"/>
          </w:rPr>
          <w:t>форме N ТОРГ-12</w:t>
        </w:r>
      </w:hyperlink>
      <w:r>
        <w:rPr>
          <w:sz w:val="20"/>
          <w:szCs w:val="20"/>
        </w:rPr>
        <w:t>, счет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pPr>
        <w:pStyle w:val="ConsPlusNormal1"/>
        <w:ind w:firstLine="540" w:left="0" w:right="0"/>
        <w:jc w:val="both"/>
        <w:rPr>
          <w:sz w:val="20"/>
          <w:szCs w:val="20"/>
        </w:rPr>
      </w:pPr>
      <w:r>
        <w:rPr>
          <w:sz w:val="20"/>
          <w:szCs w:val="20"/>
        </w:rPr>
        <w:t>4.2. Поставщик вправе:</w:t>
      </w:r>
    </w:p>
    <w:p>
      <w:pPr>
        <w:pStyle w:val="ConsPlusNormal1"/>
        <w:ind w:firstLine="540" w:left="0" w:right="0"/>
        <w:jc w:val="both"/>
        <w:rPr>
          <w:sz w:val="20"/>
          <w:szCs w:val="20"/>
        </w:rPr>
      </w:pPr>
      <w:r>
        <w:rPr>
          <w:sz w:val="20"/>
          <w:szCs w:val="20"/>
        </w:rPr>
        <w:t>4.2.1. Требовать от Заказчика произвести приемку Товара в порядке и в сроки, предусмотренные настоящим Контрактом.</w:t>
      </w:r>
    </w:p>
    <w:p>
      <w:pPr>
        <w:pStyle w:val="ConsPlusNormal1"/>
        <w:ind w:firstLine="540" w:left="0" w:right="0"/>
        <w:jc w:val="both"/>
        <w:rPr>
          <w:sz w:val="20"/>
          <w:szCs w:val="20"/>
        </w:rPr>
      </w:pPr>
      <w:bookmarkStart w:id="6" w:name="P163"/>
      <w:bookmarkEnd w:id="6"/>
      <w:r>
        <w:rPr>
          <w:sz w:val="20"/>
          <w:szCs w:val="20"/>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pPr>
        <w:pStyle w:val="ConsPlusNormal1"/>
        <w:ind w:firstLine="540" w:left="0" w:right="0"/>
        <w:jc w:val="both"/>
        <w:rPr>
          <w:sz w:val="20"/>
          <w:szCs w:val="20"/>
        </w:rPr>
      </w:pPr>
      <w:bookmarkStart w:id="7" w:name="P164"/>
      <w:bookmarkEnd w:id="7"/>
      <w:r>
        <w:rPr>
          <w:sz w:val="20"/>
          <w:szCs w:val="20"/>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pPr>
        <w:pStyle w:val="ConsPlusNormal1"/>
        <w:ind w:firstLine="540" w:left="0" w:right="0"/>
        <w:jc w:val="both"/>
        <w:rPr/>
      </w:pPr>
      <w:r>
        <w:rPr>
          <w:sz w:val="20"/>
          <w:szCs w:val="20"/>
        </w:rPr>
        <w:t xml:space="preserve">4.2.4. Требовать возмещения убытков, уплаты неустоек (штрафов, пеней) в соответствии с </w:t>
      </w:r>
      <w:hyperlink w:anchor="P211">
        <w:r>
          <w:rPr>
            <w:rStyle w:val="Style6"/>
            <w:sz w:val="20"/>
            <w:szCs w:val="20"/>
          </w:rPr>
          <w:t xml:space="preserve">разделом </w:t>
        </w:r>
      </w:hyperlink>
      <w:r>
        <w:rPr>
          <w:sz w:val="20"/>
          <w:szCs w:val="20"/>
        </w:rPr>
        <w:t>7 настоящего Контракта.</w:t>
      </w:r>
    </w:p>
    <w:p>
      <w:pPr>
        <w:pStyle w:val="ConsPlusNormal1"/>
        <w:ind w:firstLine="540" w:left="0" w:right="0"/>
        <w:jc w:val="both"/>
        <w:rPr>
          <w:sz w:val="20"/>
          <w:szCs w:val="20"/>
        </w:rPr>
      </w:pPr>
      <w:r>
        <w:rPr>
          <w:sz w:val="20"/>
          <w:szCs w:val="20"/>
        </w:rPr>
        <w:t>4.3. Заказчик обязуется:</w:t>
      </w:r>
    </w:p>
    <w:p>
      <w:pPr>
        <w:pStyle w:val="ConsPlusNormal1"/>
        <w:ind w:firstLine="540" w:left="0" w:right="0"/>
        <w:jc w:val="both"/>
        <w:rPr>
          <w:sz w:val="20"/>
          <w:szCs w:val="20"/>
        </w:rPr>
      </w:pPr>
      <w:bookmarkStart w:id="8" w:name="P168"/>
      <w:bookmarkEnd w:id="8"/>
      <w:r>
        <w:rPr>
          <w:sz w:val="20"/>
          <w:szCs w:val="20"/>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pPr>
        <w:pStyle w:val="Normal"/>
        <w:widowControl w:val="false"/>
        <w:tabs>
          <w:tab w:val="clear" w:pos="708"/>
          <w:tab w:val="left" w:pos="0" w:leader="none"/>
        </w:tabs>
        <w:spacing w:lineRule="auto" w:line="240" w:before="0" w:after="0"/>
        <w:ind w:firstLine="567" w:left="0" w:right="0"/>
        <w:jc w:val="both"/>
        <w:rPr>
          <w:sz w:val="20"/>
          <w:szCs w:val="20"/>
        </w:rPr>
      </w:pPr>
      <w:r>
        <w:rPr>
          <w:rFonts w:ascii="Times New Roman" w:hAnsi="Times New Roman"/>
          <w:sz w:val="20"/>
          <w:szCs w:val="20"/>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(или) поставляемый товар не соответствуют установленным извещением об осуществлении закупки требованиям к участникам закупки (за исключением требования об отсутствии в реестре недобросовестных поставщиков (подрядчиков, исполнителей) информации о поставщике)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pPr>
        <w:pStyle w:val="ConsPlusNormal1"/>
        <w:ind w:firstLine="540" w:left="0" w:right="0"/>
        <w:jc w:val="both"/>
        <w:rPr>
          <w:sz w:val="20"/>
          <w:szCs w:val="20"/>
        </w:rPr>
      </w:pPr>
      <w:r>
        <w:rPr>
          <w:sz w:val="20"/>
          <w:szCs w:val="20"/>
        </w:rPr>
        <w:t xml:space="preserve">4.3.3. В случае принятия решения об одностороннем отказе от исполнения настоящего Контракта, Заказчик уведомляет  о своем решение Поставщика </w:t>
      </w:r>
    </w:p>
    <w:p>
      <w:pPr>
        <w:pStyle w:val="Normal"/>
        <w:spacing w:lineRule="auto" w:line="240" w:before="0" w:after="0"/>
        <w:ind w:firstLine="540" w:left="0" w:right="0"/>
        <w:jc w:val="both"/>
        <w:rPr>
          <w:sz w:val="20"/>
          <w:szCs w:val="20"/>
        </w:rPr>
      </w:pPr>
      <w:r>
        <w:rPr>
          <w:rFonts w:ascii="Times New Roman" w:hAnsi="Times New Roman"/>
          <w:sz w:val="20"/>
          <w:szCs w:val="20"/>
        </w:rPr>
        <w:t>Д</w:t>
      </w:r>
      <w:bookmarkStart w:id="9" w:name="Par0"/>
      <w:bookmarkEnd w:id="9"/>
      <w:r>
        <w:rPr>
          <w:rFonts w:eastAsia="Calibri" w:ascii="Times New Roman" w:hAnsi="Times New Roman"/>
          <w:sz w:val="20"/>
          <w:szCs w:val="20"/>
          <w:lang w:eastAsia="en-US"/>
        </w:rPr>
        <w:t xml:space="preserve">атой поступления Поставщику  решения об одностороннем отказе от исполнения контракта считается дата получения Поставщиком уведомления </w:t>
      </w:r>
    </w:p>
    <w:p>
      <w:pPr>
        <w:pStyle w:val="Normal"/>
        <w:spacing w:lineRule="auto" w:line="240" w:before="0" w:after="0"/>
        <w:ind w:firstLine="540" w:left="0" w:right="0"/>
        <w:jc w:val="both"/>
        <w:rPr/>
      </w:pPr>
      <w:r>
        <w:rPr>
          <w:rFonts w:eastAsia="Calibri" w:ascii="Times New Roman" w:hAnsi="Times New Roman"/>
          <w:sz w:val="20"/>
          <w:szCs w:val="20"/>
          <w:lang w:eastAsia="en-US"/>
        </w:rPr>
        <w:t xml:space="preserve">Поступление решения об одностороннем отказе от исполнения контракта в соответствии с </w:t>
      </w:r>
      <w:hyperlink w:anchor="Par0">
        <w:r>
          <w:rPr>
            <w:rStyle w:val="Style6"/>
            <w:rFonts w:eastAsia="Calibri" w:ascii="Times New Roman" w:hAnsi="Times New Roman"/>
            <w:sz w:val="20"/>
            <w:szCs w:val="20"/>
            <w:lang w:eastAsia="en-US"/>
          </w:rPr>
          <w:t>пунктом 2</w:t>
        </w:r>
      </w:hyperlink>
      <w:r>
        <w:rPr>
          <w:rFonts w:eastAsia="Calibri" w:ascii="Times New Roman" w:hAnsi="Times New Roman"/>
          <w:sz w:val="20"/>
          <w:szCs w:val="20"/>
          <w:lang w:eastAsia="en-US"/>
        </w:rPr>
        <w:t xml:space="preserve"> части 12.1 статьи 95 Закона № 44-ФЗ считается  надлежащим уведомлением Поставщика об одностороннем отказе от исполнения контракта.</w:t>
      </w:r>
    </w:p>
    <w:p>
      <w:pPr>
        <w:pStyle w:val="ConsPlusNormal1"/>
        <w:ind w:firstLine="540" w:left="0" w:right="0"/>
        <w:jc w:val="both"/>
        <w:rPr/>
      </w:pPr>
      <w:r>
        <w:rPr>
          <w:sz w:val="20"/>
          <w:szCs w:val="20"/>
        </w:rPr>
        <w:t xml:space="preserve">4.3.4. Требовать уплаты неустоек (штрафов, пеней) в соответствии с </w:t>
      </w:r>
      <w:hyperlink w:anchor="P211">
        <w:r>
          <w:rPr>
            <w:rStyle w:val="Style6"/>
            <w:sz w:val="20"/>
            <w:szCs w:val="20"/>
          </w:rPr>
          <w:t>разделом VII</w:t>
        </w:r>
      </w:hyperlink>
      <w:r>
        <w:rPr>
          <w:sz w:val="20"/>
          <w:szCs w:val="20"/>
        </w:rPr>
        <w:t xml:space="preserve"> настоящего Контракта.</w:t>
      </w:r>
    </w:p>
    <w:p>
      <w:pPr>
        <w:pStyle w:val="ConsPlusNormal1"/>
        <w:ind w:firstLine="540" w:left="0" w:right="0"/>
        <w:jc w:val="both"/>
        <w:rPr/>
      </w:pPr>
      <w:r>
        <w:rPr>
          <w:sz w:val="20"/>
          <w:szCs w:val="20"/>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1">
        <w:r>
          <w:rPr>
            <w:rStyle w:val="Style6"/>
            <w:sz w:val="20"/>
            <w:szCs w:val="20"/>
          </w:rPr>
          <w:t>Законом</w:t>
        </w:r>
      </w:hyperlink>
      <w:r>
        <w:rPr>
          <w:sz w:val="20"/>
          <w:szCs w:val="20"/>
        </w:rPr>
        <w:t xml:space="preserve"> N 44-ФЗ и настоящим Контрактом.</w:t>
      </w:r>
    </w:p>
    <w:p>
      <w:pPr>
        <w:pStyle w:val="ConsPlusNormal1"/>
        <w:ind w:firstLine="540" w:left="0" w:right="0"/>
        <w:jc w:val="both"/>
        <w:rPr>
          <w:sz w:val="20"/>
          <w:szCs w:val="20"/>
        </w:rPr>
      </w:pPr>
      <w:r>
        <w:rPr>
          <w:sz w:val="20"/>
          <w:szCs w:val="20"/>
        </w:rPr>
        <w:t>4.4. Заказчик вправе:</w:t>
      </w:r>
    </w:p>
    <w:p>
      <w:pPr>
        <w:pStyle w:val="ConsPlusNormal1"/>
        <w:ind w:firstLine="540" w:left="0" w:right="0"/>
        <w:jc w:val="both"/>
        <w:rPr>
          <w:sz w:val="20"/>
          <w:szCs w:val="20"/>
        </w:rPr>
      </w:pPr>
      <w:r>
        <w:rPr>
          <w:sz w:val="20"/>
          <w:szCs w:val="20"/>
        </w:rPr>
        <w:t>4.4.1. Требовать от Поставщика надлежащего исполнения обязательств по настоящему Контракту.</w:t>
      </w:r>
    </w:p>
    <w:p>
      <w:pPr>
        <w:pStyle w:val="ConsPlusNormal1"/>
        <w:ind w:firstLine="540" w:left="0" w:right="0"/>
        <w:jc w:val="both"/>
        <w:rPr>
          <w:sz w:val="20"/>
          <w:szCs w:val="20"/>
        </w:rPr>
      </w:pPr>
      <w:r>
        <w:rPr>
          <w:sz w:val="20"/>
          <w:szCs w:val="20"/>
        </w:rPr>
        <w:t>4.4.2. Требовать от Поставщика своевременного устранения нарушений, выявленных как в ходе приемки, так и в течение срока годности.</w:t>
      </w:r>
    </w:p>
    <w:p>
      <w:pPr>
        <w:pStyle w:val="ConsPlusNormal1"/>
        <w:ind w:firstLine="540" w:left="0" w:right="0"/>
        <w:jc w:val="both"/>
        <w:rPr>
          <w:sz w:val="20"/>
          <w:szCs w:val="20"/>
        </w:rPr>
      </w:pPr>
      <w:r>
        <w:rPr>
          <w:sz w:val="20"/>
          <w:szCs w:val="20"/>
        </w:rPr>
        <w:t>4.4.3. Проверять ход и качество выполнения Поставщиком условий настоящего Контракта.</w:t>
      </w:r>
    </w:p>
    <w:p>
      <w:pPr>
        <w:pStyle w:val="ConsPlusNormal1"/>
        <w:ind w:firstLine="540" w:left="0" w:right="0"/>
        <w:jc w:val="both"/>
        <w:rPr/>
      </w:pPr>
      <w:r>
        <w:rPr>
          <w:sz w:val="20"/>
          <w:szCs w:val="20"/>
        </w:rPr>
        <w:t xml:space="preserve">4.4.4. Требовать возмещения убытков в соответствии с </w:t>
      </w:r>
      <w:hyperlink w:anchor="P211">
        <w:r>
          <w:rPr>
            <w:rStyle w:val="Style6"/>
            <w:sz w:val="20"/>
            <w:szCs w:val="20"/>
          </w:rPr>
          <w:t xml:space="preserve">разделом </w:t>
        </w:r>
      </w:hyperlink>
      <w:r>
        <w:rPr>
          <w:sz w:val="20"/>
          <w:szCs w:val="20"/>
        </w:rPr>
        <w:t>7 настоящего Контракта, причиненных по вине Поставщика.</w:t>
      </w:r>
    </w:p>
    <w:p>
      <w:pPr>
        <w:pStyle w:val="ConsPlusNormal1"/>
        <w:ind w:firstLine="540" w:left="0" w:right="0"/>
        <w:jc w:val="both"/>
        <w:rPr>
          <w:sz w:val="20"/>
          <w:szCs w:val="20"/>
        </w:rPr>
      </w:pPr>
      <w:r>
        <w:rPr>
          <w:sz w:val="20"/>
          <w:szCs w:val="20"/>
        </w:rPr>
        <w:t>4.4.5. Отказаться от приемки и оплаты Товара, не соответствующего условиям настоящего Контракта.</w:t>
      </w:r>
    </w:p>
    <w:p>
      <w:pPr>
        <w:pStyle w:val="ConsPlusNormal1"/>
        <w:ind w:firstLine="540" w:left="0" w:right="0"/>
        <w:jc w:val="both"/>
        <w:rPr>
          <w:sz w:val="20"/>
          <w:szCs w:val="20"/>
        </w:rPr>
      </w:pPr>
      <w:bookmarkStart w:id="10" w:name="P180"/>
      <w:bookmarkEnd w:id="10"/>
      <w:r>
        <w:rPr>
          <w:sz w:val="20"/>
          <w:szCs w:val="20"/>
        </w:rPr>
        <w:t>4.4.6.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pPr>
        <w:pStyle w:val="ConsPlusNormal1"/>
        <w:ind w:firstLine="540" w:left="0" w:right="0"/>
        <w:jc w:val="both"/>
        <w:rPr/>
      </w:pPr>
      <w:r>
        <w:rPr>
          <w:sz w:val="20"/>
          <w:szCs w:val="20"/>
        </w:rPr>
        <w:t xml:space="preserve">4.4.7.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2">
        <w:r>
          <w:rPr>
            <w:rStyle w:val="Style6"/>
            <w:sz w:val="20"/>
            <w:szCs w:val="20"/>
          </w:rPr>
          <w:t>Законом</w:t>
        </w:r>
      </w:hyperlink>
      <w:r>
        <w:rPr>
          <w:sz w:val="20"/>
          <w:szCs w:val="20"/>
        </w:rPr>
        <w:t xml:space="preserve"> N 44-ФЗ.</w:t>
      </w:r>
    </w:p>
    <w:p>
      <w:pPr>
        <w:pStyle w:val="ConsPlusNormal1"/>
        <w:jc w:val="both"/>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t>5. УПАКОВКА ТОВАРА</w:t>
      </w:r>
    </w:p>
    <w:p>
      <w:pPr>
        <w:pStyle w:val="ConsPlusNormal1"/>
        <w:ind w:firstLine="540" w:left="0" w:right="0"/>
        <w:jc w:val="both"/>
        <w:rPr>
          <w:sz w:val="20"/>
          <w:szCs w:val="20"/>
        </w:rPr>
      </w:pPr>
      <w:r>
        <w:rPr>
          <w:sz w:val="20"/>
          <w:szCs w:val="20"/>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pPr>
        <w:pStyle w:val="ConsPlusNormal1"/>
        <w:ind w:firstLine="540" w:left="0" w:right="0"/>
        <w:jc w:val="both"/>
        <w:rPr/>
      </w:pPr>
      <w:r>
        <w:rPr>
          <w:sz w:val="20"/>
          <w:szCs w:val="20"/>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r>
          <w:rPr>
            <w:rStyle w:val="Style6"/>
            <w:sz w:val="20"/>
            <w:szCs w:val="20"/>
          </w:rPr>
          <w:t xml:space="preserve">пунктом 3.3 раздела </w:t>
        </w:r>
      </w:hyperlink>
      <w:r>
        <w:rPr>
          <w:sz w:val="20"/>
          <w:szCs w:val="20"/>
        </w:rPr>
        <w:t>3 настоящего Контракта. Такой Товар не засчитывается в счет исполнения обязательств по настоящему Контракту.</w:t>
      </w:r>
    </w:p>
    <w:p>
      <w:pPr>
        <w:pStyle w:val="ConsPlusNormal1"/>
        <w:ind w:firstLine="540" w:left="0" w:right="0"/>
        <w:jc w:val="both"/>
        <w:rPr>
          <w:sz w:val="20"/>
          <w:szCs w:val="20"/>
        </w:rPr>
      </w:pPr>
      <w:r>
        <w:rPr>
          <w:sz w:val="20"/>
          <w:szCs w:val="20"/>
        </w:rPr>
        <w:t>5.3. Поставщик несет ответственность перед Заказчиком за повреждение Товара вследствие его ненадлежащей упаковки.</w:t>
      </w:r>
    </w:p>
    <w:p>
      <w:pPr>
        <w:pStyle w:val="ConsPlusNormal1"/>
        <w:ind w:firstLine="540" w:left="0" w:right="0"/>
        <w:jc w:val="both"/>
        <w:rPr/>
      </w:pPr>
      <w:r>
        <w:rPr>
          <w:sz w:val="20"/>
          <w:szCs w:val="20"/>
        </w:rPr>
        <w:t xml:space="preserve">5.4. На упаковке должна быть маркировка, содержащая информацию согласно </w:t>
      </w:r>
      <w:hyperlink r:id="rId13">
        <w:r>
          <w:rPr>
            <w:rStyle w:val="Style6"/>
            <w:sz w:val="20"/>
            <w:szCs w:val="20"/>
          </w:rPr>
          <w:t>части 4.1 статьи 4</w:t>
        </w:r>
      </w:hyperlink>
      <w:r>
        <w:rPr>
          <w:sz w:val="20"/>
          <w:szCs w:val="20"/>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w:t>
      </w:r>
      <w:hyperlink w:anchor="P704">
        <w:r>
          <w:rPr>
            <w:rStyle w:val="Style6"/>
            <w:sz w:val="20"/>
            <w:szCs w:val="20"/>
          </w:rPr>
          <w:t>, а также информацию согласно иным техническим регламентам на отдельные виды Товара.</w:t>
        </w:r>
      </w:hyperlink>
    </w:p>
    <w:p>
      <w:pPr>
        <w:pStyle w:val="ConsPlusNormal1"/>
        <w:ind w:firstLine="540" w:left="0" w:right="0"/>
        <w:jc w:val="both"/>
        <w:rPr>
          <w:sz w:val="20"/>
          <w:szCs w:val="20"/>
        </w:rPr>
      </w:pPr>
      <w:r>
        <w:rPr>
          <w:sz w:val="20"/>
          <w:szCs w:val="20"/>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pPr>
        <w:pStyle w:val="ConsPlusNormal1"/>
        <w:jc w:val="both"/>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t xml:space="preserve">6. КАЧЕСТВО ТОВАРА, СРОК ГОДНОСТИ </w:t>
      </w:r>
    </w:p>
    <w:p>
      <w:pPr>
        <w:pStyle w:val="ConsPlusNormal1"/>
        <w:ind w:firstLine="540" w:left="0" w:right="0"/>
        <w:jc w:val="both"/>
        <w:rPr>
          <w:sz w:val="20"/>
          <w:szCs w:val="20"/>
        </w:rPr>
      </w:pPr>
      <w:r>
        <w:rPr>
          <w:sz w:val="20"/>
          <w:szCs w:val="20"/>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pPr>
        <w:pStyle w:val="ConsPlusNormal1"/>
        <w:ind w:firstLine="540" w:left="0" w:right="0"/>
        <w:jc w:val="both"/>
        <w:rPr>
          <w:sz w:val="20"/>
          <w:szCs w:val="20"/>
        </w:rPr>
      </w:pPr>
      <w:r>
        <w:rPr>
          <w:sz w:val="20"/>
          <w:szCs w:val="20"/>
        </w:rPr>
        <w:t>6.2. Товар не должен представлять опасности для жизни и здоровья граждан.</w:t>
      </w:r>
    </w:p>
    <w:p>
      <w:pPr>
        <w:pStyle w:val="ConsPlusNormal1"/>
        <w:ind w:firstLine="540" w:left="0" w:right="0"/>
        <w:jc w:val="both"/>
        <w:rPr>
          <w:sz w:val="20"/>
          <w:szCs w:val="20"/>
        </w:rPr>
      </w:pPr>
      <w:r>
        <w:rPr>
          <w:sz w:val="20"/>
          <w:szCs w:val="20"/>
        </w:rPr>
        <w:t>6.3. Товар должен быть пригодным для целей, для которых Товар такого рода обычно используется, и соответствовать условиям настоящего Контракта.</w:t>
      </w:r>
    </w:p>
    <w:p>
      <w:pPr>
        <w:pStyle w:val="ConsPlusNormal1"/>
        <w:ind w:firstLine="540" w:left="0" w:right="0"/>
        <w:jc w:val="both"/>
        <w:rPr/>
      </w:pPr>
      <w:r>
        <w:rPr>
          <w:sz w:val="20"/>
          <w:szCs w:val="20"/>
        </w:rPr>
        <w:t>6.4. Остаточный срок годности Товара устанавливается Заказчиком в Спецификации (</w:t>
      </w:r>
      <w:hyperlink w:anchor="P326">
        <w:r>
          <w:rPr>
            <w:rStyle w:val="Style6"/>
            <w:sz w:val="20"/>
            <w:szCs w:val="20"/>
          </w:rPr>
          <w:t>Приложение N 1</w:t>
        </w:r>
      </w:hyperlink>
      <w:r>
        <w:rPr>
          <w:sz w:val="20"/>
          <w:szCs w:val="20"/>
        </w:rPr>
        <w:t xml:space="preserve"> к настоящему Контракту).</w:t>
      </w:r>
    </w:p>
    <w:p>
      <w:pPr>
        <w:pStyle w:val="ConsPlusNormal1"/>
        <w:ind w:firstLine="540" w:left="0" w:right="0"/>
        <w:jc w:val="both"/>
        <w:rPr>
          <w:sz w:val="20"/>
          <w:szCs w:val="20"/>
        </w:rPr>
      </w:pPr>
      <w:r>
        <w:rPr>
          <w:sz w:val="20"/>
          <w:szCs w:val="20"/>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pPr>
        <w:pStyle w:val="ConsPlusNormal1"/>
        <w:ind w:firstLine="540" w:left="0" w:right="0"/>
        <w:jc w:val="both"/>
        <w:rPr>
          <w:sz w:val="20"/>
          <w:szCs w:val="20"/>
        </w:rPr>
      </w:pPr>
      <w:r>
        <w:rPr>
          <w:sz w:val="20"/>
          <w:szCs w:val="20"/>
        </w:rPr>
        <w:t>Заказчик/Получатель предъявляет претензии по качеству Товара в течение остаточного срока годности Товара.</w:t>
      </w:r>
    </w:p>
    <w:p>
      <w:pPr>
        <w:pStyle w:val="ConsPlusNormal1"/>
        <w:ind w:firstLine="540" w:left="0" w:right="0"/>
        <w:jc w:val="both"/>
        <w:rPr>
          <w:sz w:val="20"/>
          <w:szCs w:val="20"/>
        </w:rPr>
      </w:pPr>
      <w:r>
        <w:rPr>
          <w:sz w:val="20"/>
          <w:szCs w:val="20"/>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Заказчиком/Получателем правил хранения Товара. Замена Товара производится в течение 1 (одного) рабочего дняс момента уведомления Заказчиком/Получателем Поставщика.</w:t>
      </w:r>
    </w:p>
    <w:p>
      <w:pPr>
        <w:pStyle w:val="ConsPlusNormal1"/>
        <w:ind w:firstLine="540" w:left="0" w:right="0"/>
        <w:jc w:val="both"/>
        <w:rPr/>
      </w:pPr>
      <w:r>
        <w:rPr>
          <w:sz w:val="20"/>
          <w:szCs w:val="20"/>
        </w:rPr>
        <w:t xml:space="preserve">В случае если по результатам экспертизы, указанной в </w:t>
      </w:r>
      <w:hyperlink w:anchor="P110">
        <w:r>
          <w:rPr>
            <w:rStyle w:val="Style6"/>
            <w:sz w:val="20"/>
            <w:szCs w:val="20"/>
          </w:rPr>
          <w:t xml:space="preserve">пункте 3.3 раздела </w:t>
        </w:r>
      </w:hyperlink>
      <w:r>
        <w:rPr>
          <w:sz w:val="20"/>
          <w:szCs w:val="20"/>
        </w:rPr>
        <w:t>3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p>
    <w:p>
      <w:pPr>
        <w:pStyle w:val="ConsPlusNormal1"/>
        <w:jc w:val="both"/>
        <w:rPr>
          <w:sz w:val="20"/>
          <w:szCs w:val="20"/>
        </w:rPr>
      </w:pPr>
      <w:r>
        <w:rPr>
          <w:sz w:val="20"/>
          <w:szCs w:val="20"/>
        </w:rPr>
      </w:r>
    </w:p>
    <w:p>
      <w:pPr>
        <w:pStyle w:val="ConsPlusNormal1"/>
        <w:numPr>
          <w:ilvl w:val="0"/>
          <w:numId w:val="0"/>
        </w:numPr>
        <w:ind w:hanging="0" w:left="0"/>
        <w:jc w:val="center"/>
        <w:outlineLvl w:val="1"/>
        <w:rPr>
          <w:sz w:val="20"/>
          <w:szCs w:val="20"/>
        </w:rPr>
      </w:pPr>
      <w:bookmarkStart w:id="11" w:name="P211"/>
      <w:bookmarkEnd w:id="11"/>
      <w:r>
        <w:rPr>
          <w:sz w:val="20"/>
          <w:szCs w:val="20"/>
        </w:rPr>
        <w:t>7. ОТВЕТСТВЕННОСТЬ СТОРОН</w:t>
      </w:r>
    </w:p>
    <w:p>
      <w:pPr>
        <w:pStyle w:val="ConsPlusNormal1"/>
        <w:jc w:val="both"/>
        <w:rPr>
          <w:sz w:val="20"/>
          <w:szCs w:val="20"/>
        </w:rPr>
      </w:pPr>
      <w:r>
        <w:rPr>
          <w:sz w:val="20"/>
          <w:szCs w:val="20"/>
        </w:rPr>
        <w:t>7.1.  Заказчик и поставщик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pPr>
        <w:pStyle w:val="ConsPlusNormal1"/>
        <w:jc w:val="both"/>
        <w:rPr>
          <w:sz w:val="20"/>
          <w:szCs w:val="20"/>
        </w:rPr>
      </w:pPr>
      <w:r>
        <w:rPr>
          <w:sz w:val="20"/>
          <w:szCs w:val="20"/>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pPr>
        <w:pStyle w:val="ConsPlusNormal1"/>
        <w:jc w:val="both"/>
        <w:rPr>
          <w:sz w:val="20"/>
          <w:szCs w:val="20"/>
        </w:rPr>
      </w:pPr>
      <w:r>
        <w:rPr>
          <w:sz w:val="20"/>
          <w:szCs w:val="20"/>
        </w:rPr>
        <w:t xml:space="preserve">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ConsPlusNormal1"/>
        <w:jc w:val="both"/>
        <w:rPr>
          <w:sz w:val="20"/>
          <w:szCs w:val="20"/>
        </w:rPr>
      </w:pPr>
      <w:r>
        <w:rPr>
          <w:sz w:val="20"/>
          <w:szCs w:val="20"/>
        </w:rPr>
        <w:t>7.2.2.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pPr>
        <w:pStyle w:val="ConsPlusNormal1"/>
        <w:jc w:val="both"/>
        <w:rPr>
          <w:sz w:val="20"/>
          <w:szCs w:val="20"/>
        </w:rPr>
      </w:pPr>
      <w:r>
        <w:rPr>
          <w:sz w:val="20"/>
          <w:szCs w:val="20"/>
        </w:rPr>
        <w:t>а) 1000 рублей, если цена контракта не превышает 3 млн. рублей (включительно);</w:t>
      </w:r>
    </w:p>
    <w:p>
      <w:pPr>
        <w:pStyle w:val="ConsPlusNormal1"/>
        <w:jc w:val="both"/>
        <w:rPr>
          <w:sz w:val="20"/>
          <w:szCs w:val="20"/>
        </w:rPr>
      </w:pPr>
      <w:r>
        <w:rPr>
          <w:sz w:val="20"/>
          <w:szCs w:val="20"/>
        </w:rPr>
        <w:t>б) 5000 рублей, если цена контракта составляет от 3 млн. рублей до 50 млн. рублей (включительно);</w:t>
      </w:r>
    </w:p>
    <w:p>
      <w:pPr>
        <w:pStyle w:val="ConsPlusNormal1"/>
        <w:jc w:val="both"/>
        <w:rPr>
          <w:sz w:val="20"/>
          <w:szCs w:val="20"/>
        </w:rPr>
      </w:pPr>
      <w:r>
        <w:rPr>
          <w:sz w:val="20"/>
          <w:szCs w:val="20"/>
        </w:rPr>
        <w:t>в) 10000 рублей, если цена контракта составляет от 50 млн. рублей до 100 млн. рублей (включительно);</w:t>
      </w:r>
    </w:p>
    <w:p>
      <w:pPr>
        <w:pStyle w:val="ConsPlusNormal1"/>
        <w:jc w:val="both"/>
        <w:rPr>
          <w:sz w:val="20"/>
          <w:szCs w:val="20"/>
        </w:rPr>
      </w:pPr>
      <w:r>
        <w:rPr>
          <w:sz w:val="20"/>
          <w:szCs w:val="20"/>
        </w:rPr>
        <w:t>г) 100000 рублей, если цена контракта превышает 100 млн. рублей.</w:t>
      </w:r>
    </w:p>
    <w:p>
      <w:pPr>
        <w:pStyle w:val="ConsPlusNormal1"/>
        <w:jc w:val="both"/>
        <w:rPr>
          <w:sz w:val="20"/>
          <w:szCs w:val="20"/>
        </w:rPr>
      </w:pPr>
      <w:r>
        <w:rPr>
          <w:sz w:val="20"/>
          <w:szCs w:val="20"/>
        </w:rPr>
        <w:t>7.2.3.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ConsPlusNormal1"/>
        <w:jc w:val="both"/>
        <w:rPr>
          <w:sz w:val="20"/>
          <w:szCs w:val="20"/>
        </w:rPr>
      </w:pPr>
      <w:r>
        <w:rPr>
          <w:sz w:val="20"/>
          <w:szCs w:val="20"/>
        </w:rPr>
        <w:t>7.3.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pPr>
        <w:pStyle w:val="ConsPlusNormal1"/>
        <w:jc w:val="both"/>
        <w:rPr>
          <w:sz w:val="20"/>
          <w:szCs w:val="20"/>
        </w:rPr>
      </w:pPr>
      <w:r>
        <w:rPr>
          <w:sz w:val="20"/>
          <w:szCs w:val="20"/>
        </w:rPr>
        <w:t>7.3.1.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pPr>
        <w:pStyle w:val="ConsPlusNormal1"/>
        <w:jc w:val="both"/>
        <w:rPr>
          <w:sz w:val="20"/>
          <w:szCs w:val="20"/>
        </w:rPr>
      </w:pPr>
      <w:r>
        <w:rPr>
          <w:sz w:val="20"/>
          <w:szCs w:val="20"/>
        </w:rPr>
        <w:t xml:space="preserve">7.3.2.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p>
    <w:p>
      <w:pPr>
        <w:pStyle w:val="ConsPlusNormal1"/>
        <w:jc w:val="both"/>
        <w:rPr>
          <w:sz w:val="20"/>
          <w:szCs w:val="20"/>
        </w:rPr>
      </w:pPr>
      <w:r>
        <w:rPr>
          <w:sz w:val="20"/>
          <w:szCs w:val="20"/>
        </w:rPr>
        <w:t>7.3.3. В случае заключения контракта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контракта,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pPr>
        <w:pStyle w:val="ConsPlusNormal1"/>
        <w:jc w:val="both"/>
        <w:rPr>
          <w:sz w:val="20"/>
          <w:szCs w:val="20"/>
        </w:rPr>
      </w:pPr>
      <w:r>
        <w:rPr>
          <w:sz w:val="20"/>
          <w:szCs w:val="20"/>
        </w:rPr>
        <w:t>а) в случае, если цена контракта не превышает начальную (максимальную) цену контракта:</w:t>
      </w:r>
    </w:p>
    <w:p>
      <w:pPr>
        <w:pStyle w:val="ConsPlusNormal1"/>
        <w:jc w:val="both"/>
        <w:rPr>
          <w:sz w:val="20"/>
          <w:szCs w:val="20"/>
        </w:rPr>
      </w:pPr>
      <w:r>
        <w:rPr>
          <w:sz w:val="20"/>
          <w:szCs w:val="20"/>
        </w:rPr>
        <w:t>10 процентов начальной (максимальной) цены контракта, если цена контракта не превышает 3 млн. рублей;</w:t>
      </w:r>
    </w:p>
    <w:p>
      <w:pPr>
        <w:pStyle w:val="ConsPlusNormal1"/>
        <w:jc w:val="both"/>
        <w:rPr>
          <w:sz w:val="20"/>
          <w:szCs w:val="20"/>
        </w:rPr>
      </w:pPr>
      <w:r>
        <w:rPr>
          <w:sz w:val="20"/>
          <w:szCs w:val="20"/>
        </w:rPr>
        <w:t>5 процентов начальной (максимальной) цены контракта, если цена контракта составляет от 3 млн. рублей до 50 млн. рублей (включительно);</w:t>
      </w:r>
    </w:p>
    <w:p>
      <w:pPr>
        <w:pStyle w:val="ConsPlusNormal1"/>
        <w:jc w:val="both"/>
        <w:rPr>
          <w:sz w:val="20"/>
          <w:szCs w:val="20"/>
        </w:rPr>
      </w:pPr>
      <w:r>
        <w:rPr>
          <w:sz w:val="20"/>
          <w:szCs w:val="20"/>
        </w:rPr>
        <w:t>1 процент начальной (максимальной) цены контракта, если цена контракта составляет от 50 млн. рублей до 100 млн. рублей (включительно);</w:t>
      </w:r>
    </w:p>
    <w:p>
      <w:pPr>
        <w:pStyle w:val="ConsPlusNormal1"/>
        <w:jc w:val="both"/>
        <w:rPr>
          <w:sz w:val="20"/>
          <w:szCs w:val="20"/>
        </w:rPr>
      </w:pPr>
      <w:r>
        <w:rPr>
          <w:sz w:val="20"/>
          <w:szCs w:val="20"/>
        </w:rPr>
        <w:t>б) в случае, если цена контракта превышает начальную (максимальную) цену контракта:</w:t>
      </w:r>
    </w:p>
    <w:p>
      <w:pPr>
        <w:pStyle w:val="ConsPlusNormal1"/>
        <w:jc w:val="both"/>
        <w:rPr>
          <w:sz w:val="20"/>
          <w:szCs w:val="20"/>
        </w:rPr>
      </w:pPr>
      <w:r>
        <w:rPr>
          <w:sz w:val="20"/>
          <w:szCs w:val="20"/>
        </w:rPr>
        <w:t>10 процентов цены контракта, если цена контракта не превышает 3 млн. рублей;</w:t>
      </w:r>
    </w:p>
    <w:p>
      <w:pPr>
        <w:pStyle w:val="ConsPlusNormal1"/>
        <w:jc w:val="both"/>
        <w:rPr>
          <w:sz w:val="20"/>
          <w:szCs w:val="20"/>
        </w:rPr>
      </w:pPr>
      <w:r>
        <w:rPr>
          <w:sz w:val="20"/>
          <w:szCs w:val="20"/>
        </w:rPr>
        <w:t>5 процентов цены контракта, если цена контракта составляет от 3 млн. рублей до 50 млн. рублей (включительно);</w:t>
      </w:r>
    </w:p>
    <w:p>
      <w:pPr>
        <w:pStyle w:val="ConsPlusNormal1"/>
        <w:jc w:val="both"/>
        <w:rPr>
          <w:sz w:val="20"/>
          <w:szCs w:val="20"/>
        </w:rPr>
      </w:pPr>
      <w:r>
        <w:rPr>
          <w:sz w:val="20"/>
          <w:szCs w:val="20"/>
        </w:rPr>
        <w:t>1 процент цены контракта, если цена контракта составляет от 50 млн. рублей до 100 млн. рублей (включительно).</w:t>
      </w:r>
    </w:p>
    <w:p>
      <w:pPr>
        <w:pStyle w:val="ConsPlusNormal1"/>
        <w:jc w:val="both"/>
        <w:rPr>
          <w:sz w:val="20"/>
          <w:szCs w:val="20"/>
        </w:rPr>
      </w:pPr>
      <w:r>
        <w:rPr>
          <w:sz w:val="20"/>
          <w:szCs w:val="20"/>
        </w:rPr>
        <w:t xml:space="preserve">7.3.4.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w:t>
      </w:r>
      <w:r>
        <w:rPr>
          <w:i/>
          <w:sz w:val="20"/>
          <w:szCs w:val="20"/>
        </w:rPr>
        <w:t>(при наличии в контракте таких обязательств)</w:t>
      </w:r>
      <w:r>
        <w:rPr>
          <w:sz w:val="20"/>
          <w:szCs w:val="20"/>
        </w:rPr>
        <w:t xml:space="preserve"> в следующем порядке:</w:t>
      </w:r>
    </w:p>
    <w:p>
      <w:pPr>
        <w:pStyle w:val="ConsPlusNormal1"/>
        <w:jc w:val="both"/>
        <w:rPr>
          <w:sz w:val="20"/>
          <w:szCs w:val="20"/>
        </w:rPr>
      </w:pPr>
      <w:r>
        <w:rPr>
          <w:sz w:val="20"/>
          <w:szCs w:val="20"/>
        </w:rPr>
        <w:t>а) 1000 рублей, если цена контракта не превышает 3 млн. рублей;</w:t>
      </w:r>
    </w:p>
    <w:p>
      <w:pPr>
        <w:pStyle w:val="ConsPlusNormal1"/>
        <w:jc w:val="both"/>
        <w:rPr>
          <w:sz w:val="20"/>
          <w:szCs w:val="20"/>
        </w:rPr>
      </w:pPr>
      <w:r>
        <w:rPr>
          <w:sz w:val="20"/>
          <w:szCs w:val="20"/>
        </w:rPr>
        <w:t>б) 5000 рублей, если цена контракта составляет от 3 млн. рублей до 50 млн. рублей (включительно);</w:t>
      </w:r>
    </w:p>
    <w:p>
      <w:pPr>
        <w:pStyle w:val="ConsPlusNormal1"/>
        <w:jc w:val="both"/>
        <w:rPr>
          <w:sz w:val="20"/>
          <w:szCs w:val="20"/>
        </w:rPr>
      </w:pPr>
      <w:r>
        <w:rPr>
          <w:sz w:val="20"/>
          <w:szCs w:val="20"/>
        </w:rPr>
        <w:t>в) 10000 рублей, если цена контракта составляет от 50 млн. рублей до 100 млн. рублей (включительно);</w:t>
      </w:r>
    </w:p>
    <w:p>
      <w:pPr>
        <w:pStyle w:val="ConsPlusNormal1"/>
        <w:jc w:val="both"/>
        <w:rPr>
          <w:sz w:val="20"/>
          <w:szCs w:val="20"/>
        </w:rPr>
      </w:pPr>
      <w:r>
        <w:rPr>
          <w:sz w:val="20"/>
          <w:szCs w:val="20"/>
        </w:rPr>
        <w:t>г) 100000 рублей, если цена контракта превышает 100 млн. рублей.</w:t>
      </w:r>
    </w:p>
    <w:p>
      <w:pPr>
        <w:pStyle w:val="ConsPlusNormal1"/>
        <w:jc w:val="both"/>
        <w:rPr>
          <w:sz w:val="20"/>
          <w:szCs w:val="20"/>
        </w:rPr>
      </w:pPr>
      <w:r>
        <w:rPr>
          <w:sz w:val="20"/>
          <w:szCs w:val="20"/>
        </w:rPr>
        <w:t>7.4. Применение неустойки (штрафа, пени) не освобождает Стороны от исполнения обязательств по настоящему Контракту.</w:t>
      </w:r>
    </w:p>
    <w:p>
      <w:pPr>
        <w:pStyle w:val="ConsPlusNormal1"/>
        <w:jc w:val="both"/>
        <w:rPr>
          <w:sz w:val="20"/>
          <w:szCs w:val="20"/>
        </w:rPr>
      </w:pPr>
      <w:r>
        <w:rPr>
          <w:sz w:val="20"/>
          <w:szCs w:val="20"/>
        </w:rPr>
        <w:t>7.5.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pPr>
        <w:pStyle w:val="ConsPlusNormal1"/>
        <w:jc w:val="both"/>
        <w:rPr>
          <w:sz w:val="20"/>
          <w:szCs w:val="20"/>
        </w:rPr>
      </w:pPr>
      <w:r>
        <w:rPr>
          <w:sz w:val="20"/>
          <w:szCs w:val="20"/>
        </w:rPr>
        <w:t>7.6.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pPr>
        <w:pStyle w:val="ConsPlusNormal1"/>
        <w:jc w:val="both"/>
        <w:rPr>
          <w:sz w:val="20"/>
          <w:szCs w:val="20"/>
        </w:rPr>
      </w:pPr>
      <w:r>
        <w:rPr>
          <w:sz w:val="20"/>
          <w:szCs w:val="20"/>
        </w:rPr>
        <w:t>7.7.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pPr>
        <w:pStyle w:val="ConsPlusNormal1"/>
        <w:jc w:val="both"/>
        <w:rPr>
          <w:sz w:val="20"/>
          <w:szCs w:val="20"/>
        </w:rPr>
      </w:pPr>
      <w:r>
        <w:rPr>
          <w:sz w:val="20"/>
          <w:szCs w:val="20"/>
        </w:rPr>
      </w:r>
    </w:p>
    <w:p>
      <w:pPr>
        <w:pStyle w:val="ConsPlusNormal1"/>
        <w:numPr>
          <w:ilvl w:val="0"/>
          <w:numId w:val="0"/>
        </w:numPr>
        <w:ind w:hanging="0" w:left="0"/>
        <w:jc w:val="center"/>
        <w:outlineLvl w:val="1"/>
        <w:rPr>
          <w:sz w:val="20"/>
          <w:szCs w:val="20"/>
        </w:rPr>
      </w:pPr>
      <w:bookmarkStart w:id="12" w:name="P231"/>
      <w:bookmarkEnd w:id="12"/>
      <w:r>
        <w:rPr>
          <w:sz w:val="20"/>
          <w:szCs w:val="20"/>
        </w:rPr>
        <w:t xml:space="preserve">8. ОБЕСПЕЧЕНИЕ ИСПОЛНЕНИЯ КОНТРАКТА </w:t>
      </w:r>
    </w:p>
    <w:p>
      <w:pPr>
        <w:pStyle w:val="ConsPlusNormal1"/>
        <w:ind w:firstLine="540" w:left="0" w:right="0"/>
        <w:jc w:val="both"/>
        <w:rPr>
          <w:sz w:val="20"/>
          <w:szCs w:val="20"/>
        </w:rPr>
      </w:pPr>
      <w:r>
        <w:rPr>
          <w:sz w:val="20"/>
          <w:szCs w:val="20"/>
        </w:rPr>
        <w:t>8.1. Обеспечение исполнения настоящего Контракта не установлено</w:t>
      </w:r>
    </w:p>
    <w:p>
      <w:pPr>
        <w:pStyle w:val="ListParagraph"/>
        <w:widowControl w:val="false"/>
        <w:spacing w:before="0" w:after="0"/>
        <w:ind w:hanging="0" w:left="0" w:right="0"/>
        <w:contextualSpacing/>
        <w:jc w:val="center"/>
        <w:rPr>
          <w:sz w:val="20"/>
          <w:szCs w:val="20"/>
        </w:rPr>
      </w:pPr>
      <w:r>
        <w:rPr>
          <w:rFonts w:ascii="Times New Roman" w:hAnsi="Times New Roman"/>
          <w:bCs/>
          <w:sz w:val="20"/>
          <w:szCs w:val="20"/>
          <w:lang w:val="ru-RU"/>
        </w:rPr>
        <w:t>9.ОСОБЫЕ УСЛОВИЯ</w:t>
      </w:r>
    </w:p>
    <w:p>
      <w:pPr>
        <w:pStyle w:val="ListParagraph"/>
        <w:widowControl w:val="false"/>
        <w:tabs>
          <w:tab w:val="clear" w:pos="708"/>
          <w:tab w:val="left" w:pos="567" w:leader="none"/>
        </w:tabs>
        <w:spacing w:before="0" w:after="0"/>
        <w:ind w:firstLine="567" w:left="0" w:right="0"/>
        <w:contextualSpacing/>
        <w:rPr>
          <w:sz w:val="20"/>
          <w:szCs w:val="20"/>
        </w:rPr>
      </w:pPr>
      <w:r>
        <w:rPr>
          <w:rFonts w:ascii="Times New Roman" w:hAnsi="Times New Roman"/>
          <w:sz w:val="20"/>
          <w:szCs w:val="20"/>
          <w:lang w:val="ru-RU"/>
        </w:rPr>
        <w:t>9.1. В рамках исполнения обязательств по контракту стороны договорились:</w:t>
      </w:r>
    </w:p>
    <w:p>
      <w:pPr>
        <w:pStyle w:val="ListParagraph"/>
        <w:widowControl w:val="false"/>
        <w:spacing w:before="0" w:after="0"/>
        <w:ind w:firstLine="567" w:left="0" w:right="0"/>
        <w:contextualSpacing/>
        <w:rPr>
          <w:sz w:val="20"/>
          <w:szCs w:val="20"/>
        </w:rPr>
      </w:pPr>
      <w:r>
        <w:rPr>
          <w:rFonts w:ascii="Times New Roman" w:hAnsi="Times New Roman"/>
          <w:sz w:val="20"/>
          <w:szCs w:val="20"/>
          <w:lang w:val="ru-RU"/>
        </w:rPr>
        <w:t>9.1.1. Оформлять первичные учетные документы и иные сопутствующие документы но не ограничиваясь следующими:</w:t>
      </w:r>
    </w:p>
    <w:p>
      <w:pPr>
        <w:pStyle w:val="ListParagraph"/>
        <w:widowControl w:val="false"/>
        <w:spacing w:before="0" w:after="0"/>
        <w:ind w:firstLine="567" w:left="0" w:right="0"/>
        <w:contextualSpacing/>
        <w:rPr>
          <w:sz w:val="20"/>
          <w:szCs w:val="20"/>
        </w:rPr>
      </w:pPr>
      <w:r>
        <w:rPr>
          <w:rFonts w:ascii="Times New Roman" w:hAnsi="Times New Roman"/>
          <w:sz w:val="20"/>
          <w:szCs w:val="20"/>
          <w:lang w:val="ru-RU"/>
        </w:rPr>
        <w:t>- на поставку товара, а также отдельных этапов поставки товара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а также отдельных этапов исполнения контракта;</w:t>
      </w:r>
    </w:p>
    <w:p>
      <w:pPr>
        <w:pStyle w:val="ListParagraph"/>
        <w:widowControl w:val="false"/>
        <w:spacing w:before="0" w:after="0"/>
        <w:ind w:firstLine="567" w:left="0" w:right="0"/>
        <w:contextualSpacing/>
        <w:rPr>
          <w:sz w:val="20"/>
          <w:szCs w:val="20"/>
        </w:rPr>
      </w:pPr>
      <w:r>
        <w:rPr>
          <w:rFonts w:ascii="Times New Roman" w:hAnsi="Times New Roman"/>
          <w:sz w:val="20"/>
          <w:szCs w:val="20"/>
          <w:lang w:val="ru-RU"/>
        </w:rPr>
        <w:t>- результаты такой приемки;</w:t>
      </w:r>
    </w:p>
    <w:p>
      <w:pPr>
        <w:pStyle w:val="ListParagraph"/>
        <w:widowControl w:val="false"/>
        <w:spacing w:before="0" w:after="0"/>
        <w:ind w:firstLine="567" w:left="0" w:right="0"/>
        <w:contextualSpacing/>
        <w:rPr>
          <w:sz w:val="20"/>
          <w:szCs w:val="20"/>
        </w:rPr>
      </w:pPr>
      <w:r>
        <w:rPr>
          <w:rFonts w:ascii="Times New Roman" w:hAnsi="Times New Roman"/>
          <w:sz w:val="20"/>
          <w:szCs w:val="20"/>
          <w:lang w:val="ru-RU"/>
        </w:rPr>
        <w:t>- на оплату поставленного товара, а также отдельных этапов исполнения контракта;</w:t>
      </w:r>
    </w:p>
    <w:p>
      <w:pPr>
        <w:pStyle w:val="ListParagraph"/>
        <w:widowControl w:val="false"/>
        <w:spacing w:before="0" w:after="0"/>
        <w:ind w:firstLine="567" w:left="0" w:right="0"/>
        <w:contextualSpacing/>
        <w:rPr>
          <w:sz w:val="20"/>
          <w:szCs w:val="20"/>
        </w:rPr>
      </w:pPr>
      <w:r>
        <w:rPr>
          <w:rFonts w:ascii="Times New Roman" w:hAnsi="Times New Roman"/>
          <w:sz w:val="20"/>
          <w:szCs w:val="20"/>
          <w:lang w:val="ru-RU"/>
        </w:rPr>
        <w:t>- заключение дополнительных соглашений;</w:t>
      </w:r>
    </w:p>
    <w:p>
      <w:pPr>
        <w:pStyle w:val="ListParagraph"/>
        <w:widowControl w:val="false"/>
        <w:spacing w:before="0" w:after="0"/>
        <w:ind w:firstLine="567" w:left="0" w:right="0"/>
        <w:contextualSpacing/>
        <w:rPr>
          <w:sz w:val="20"/>
          <w:szCs w:val="20"/>
        </w:rPr>
      </w:pPr>
      <w:r>
        <w:rPr>
          <w:rFonts w:ascii="Times New Roman" w:hAnsi="Times New Roman"/>
          <w:sz w:val="20"/>
          <w:szCs w:val="20"/>
          <w:lang w:val="ru-RU"/>
        </w:rPr>
        <w:t>- направление требования об уплате неустоек (штрафов, пеней).</w:t>
      </w:r>
    </w:p>
    <w:p>
      <w:pPr>
        <w:pStyle w:val="ListParagraph"/>
        <w:widowControl w:val="false"/>
        <w:spacing w:before="0" w:after="0"/>
        <w:ind w:firstLine="567" w:left="0" w:right="0"/>
        <w:contextualSpacing/>
        <w:rPr>
          <w:rFonts w:ascii="Times New Roman" w:hAnsi="Times New Roman"/>
          <w:sz w:val="20"/>
          <w:szCs w:val="20"/>
          <w:lang w:val="ru-RU"/>
        </w:rPr>
      </w:pPr>
      <w:r>
        <w:rPr>
          <w:rFonts w:ascii="Times New Roman" w:hAnsi="Times New Roman"/>
          <w:sz w:val="20"/>
          <w:szCs w:val="20"/>
          <w:lang w:val="ru-RU"/>
        </w:rPr>
      </w:r>
    </w:p>
    <w:p>
      <w:pPr>
        <w:pStyle w:val="ConsPlusNormal1"/>
        <w:numPr>
          <w:ilvl w:val="0"/>
          <w:numId w:val="0"/>
        </w:numPr>
        <w:ind w:hanging="0" w:left="0"/>
        <w:jc w:val="center"/>
        <w:outlineLvl w:val="1"/>
        <w:rPr>
          <w:sz w:val="20"/>
          <w:szCs w:val="20"/>
        </w:rPr>
      </w:pPr>
      <w:r>
        <w:rPr>
          <w:sz w:val="20"/>
          <w:szCs w:val="20"/>
        </w:rPr>
        <w:t>10. ОБСТОЯТЕЛЬСТВА НЕПРЕОДОЛИМОЙ СИЛЫ</w:t>
      </w:r>
    </w:p>
    <w:p>
      <w:pPr>
        <w:pStyle w:val="ConsPlusNormal1"/>
        <w:ind w:firstLine="540" w:left="0" w:right="0"/>
        <w:jc w:val="both"/>
        <w:rPr>
          <w:sz w:val="20"/>
          <w:szCs w:val="20"/>
        </w:rPr>
      </w:pPr>
      <w:r>
        <w:rPr>
          <w:sz w:val="20"/>
          <w:szCs w:val="20"/>
        </w:rPr>
        <w:t>10.1.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pPr>
        <w:pStyle w:val="ConsPlusNormal1"/>
        <w:ind w:firstLine="540" w:left="0" w:right="0"/>
        <w:jc w:val="both"/>
        <w:rPr>
          <w:sz w:val="20"/>
          <w:szCs w:val="20"/>
        </w:rPr>
      </w:pPr>
      <w:bookmarkStart w:id="13" w:name="P254"/>
      <w:bookmarkEnd w:id="13"/>
      <w:r>
        <w:rPr>
          <w:sz w:val="20"/>
          <w:szCs w:val="20"/>
        </w:rPr>
        <w:t>10.2. О возникновении и прекращении обстоятельства непреодолимой силы Стороны уведомляют друг друга письменно в течение 7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pPr>
        <w:pStyle w:val="ConsPlusNormal1"/>
        <w:ind w:firstLine="540" w:left="0" w:right="0"/>
        <w:jc w:val="both"/>
        <w:rPr>
          <w:sz w:val="20"/>
          <w:szCs w:val="20"/>
        </w:rPr>
      </w:pPr>
      <w:bookmarkStart w:id="14" w:name="P255"/>
      <w:bookmarkEnd w:id="14"/>
      <w:r>
        <w:rPr>
          <w:sz w:val="20"/>
          <w:szCs w:val="20"/>
        </w:rPr>
        <w:t>10.3.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pPr>
        <w:pStyle w:val="ConsPlusNormal1"/>
        <w:ind w:firstLine="540" w:left="0" w:right="0"/>
        <w:jc w:val="both"/>
        <w:rPr/>
      </w:pPr>
      <w:r>
        <w:rPr>
          <w:sz w:val="20"/>
          <w:szCs w:val="20"/>
        </w:rPr>
        <w:t xml:space="preserve">10.4. Если одна из Сторон не направит или несвоевременно направит документы, указанные в </w:t>
      </w:r>
      <w:hyperlink w:anchor="P254">
        <w:r>
          <w:rPr>
            <w:rStyle w:val="Style6"/>
            <w:sz w:val="20"/>
            <w:szCs w:val="20"/>
          </w:rPr>
          <w:t>пунктах 10.2</w:t>
        </w:r>
      </w:hyperlink>
      <w:r>
        <w:rPr>
          <w:sz w:val="20"/>
          <w:szCs w:val="20"/>
        </w:rPr>
        <w:t xml:space="preserve"> - </w:t>
      </w:r>
      <w:hyperlink w:anchor="P255">
        <w:r>
          <w:rPr>
            <w:rStyle w:val="Style6"/>
            <w:sz w:val="20"/>
            <w:szCs w:val="20"/>
          </w:rPr>
          <w:t>10.3</w:t>
        </w:r>
      </w:hyperlink>
      <w:r>
        <w:rPr>
          <w:sz w:val="20"/>
          <w:szCs w:val="20"/>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pPr>
        <w:pStyle w:val="ConsPlusNormal1"/>
        <w:ind w:firstLine="540" w:left="0" w:right="0"/>
        <w:jc w:val="both"/>
        <w:rPr>
          <w:sz w:val="20"/>
          <w:szCs w:val="20"/>
        </w:rPr>
      </w:pPr>
      <w:r>
        <w:rPr>
          <w:sz w:val="20"/>
          <w:szCs w:val="20"/>
        </w:rPr>
        <w:t>10.5. В случае, если обстоятельства непреодолимой силы будут сохраняться более 30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pPr>
        <w:pStyle w:val="ConsPlusNormal1"/>
        <w:jc w:val="both"/>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t>11. РАССМОТРЕНИЕ И РАЗРЕШЕНИЕ СПОРОВ</w:t>
      </w:r>
    </w:p>
    <w:p>
      <w:pPr>
        <w:pStyle w:val="Normal"/>
        <w:widowControl w:val="false"/>
        <w:spacing w:lineRule="auto" w:line="240" w:before="0" w:after="0"/>
        <w:ind w:firstLine="540" w:left="0" w:right="0"/>
        <w:jc w:val="both"/>
        <w:rPr>
          <w:sz w:val="20"/>
          <w:szCs w:val="20"/>
        </w:rPr>
      </w:pPr>
      <w:r>
        <w:rPr>
          <w:rFonts w:ascii="Times New Roman" w:hAnsi="Times New Roman"/>
          <w:sz w:val="20"/>
          <w:szCs w:val="20"/>
        </w:rPr>
        <w:t>11.1.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pPr>
        <w:pStyle w:val="Normal"/>
        <w:widowControl w:val="false"/>
        <w:spacing w:lineRule="auto" w:line="240" w:before="0" w:after="0"/>
        <w:ind w:firstLine="540" w:left="0" w:right="0"/>
        <w:rPr>
          <w:sz w:val="20"/>
          <w:szCs w:val="20"/>
        </w:rPr>
      </w:pPr>
      <w:r>
        <w:rPr>
          <w:rFonts w:ascii="Times New Roman" w:hAnsi="Times New Roman"/>
          <w:color w:val="2C2D2E"/>
          <w:sz w:val="20"/>
          <w:szCs w:val="20"/>
        </w:rPr>
        <w:t>11.2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настоящего контракта, такой обмен осуществляется с использованием единой информационной системы путем направления</w:t>
      </w:r>
      <w:r>
        <w:rPr>
          <w:rFonts w:ascii="Times New Roman" w:hAnsi="Times New Roman"/>
          <w:sz w:val="20"/>
          <w:szCs w:val="20"/>
        </w:rPr>
        <w:br/>
      </w:r>
      <w:r>
        <w:rPr>
          <w:rFonts w:ascii="Times New Roman" w:hAnsi="Times New Roman"/>
          <w:color w:val="2C2D2E"/>
          <w:sz w:val="20"/>
          <w:szCs w:val="20"/>
        </w:rPr>
        <w:t>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r>
        <w:rPr>
          <w:rFonts w:ascii="Times New Roman" w:hAnsi="Times New Roman"/>
          <w:sz w:val="20"/>
          <w:szCs w:val="20"/>
        </w:rPr>
        <w:br/>
        <w:t xml:space="preserve">            11.3</w:t>
      </w:r>
      <w:r>
        <w:rPr>
          <w:rFonts w:ascii="Times New Roman" w:hAnsi="Times New Roman"/>
          <w:color w:val="2C2D2E"/>
          <w:sz w:val="20"/>
          <w:szCs w:val="20"/>
        </w:rPr>
        <w:t>. Срок рассмотрения писем, уведомлений или претензий не может превышать 10 дней со дня их получения.</w:t>
      </w:r>
    </w:p>
    <w:p>
      <w:pPr>
        <w:pStyle w:val="Normal"/>
        <w:widowControl w:val="false"/>
        <w:spacing w:lineRule="auto" w:line="240" w:before="0" w:after="0"/>
        <w:jc w:val="both"/>
        <w:rPr>
          <w:sz w:val="20"/>
          <w:szCs w:val="20"/>
        </w:rPr>
      </w:pPr>
      <w:r>
        <w:rPr>
          <w:rFonts w:ascii="Times New Roman" w:hAnsi="Times New Roman"/>
          <w:sz w:val="20"/>
          <w:szCs w:val="20"/>
        </w:rPr>
        <w:t xml:space="preserve">          </w:t>
      </w:r>
      <w:r>
        <w:rPr>
          <w:rFonts w:ascii="Times New Roman" w:hAnsi="Times New Roman"/>
          <w:sz w:val="20"/>
          <w:szCs w:val="20"/>
        </w:rPr>
        <w:t>11.4. При неурегулировании Сторонами спора в досудебном порядке, спор разрешается в судебном порядке, в Арбитражном суде Ульяновской области.</w:t>
      </w:r>
    </w:p>
    <w:p>
      <w:pPr>
        <w:pStyle w:val="ConsPlusNormal1"/>
        <w:jc w:val="both"/>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t>12. СРОК ДЕЙСТВИЯ И ПОРЯДОК ИЗМЕНЕНИЯ,</w:t>
      </w:r>
    </w:p>
    <w:p>
      <w:pPr>
        <w:pStyle w:val="ConsPlusNormal1"/>
        <w:jc w:val="center"/>
        <w:rPr>
          <w:sz w:val="20"/>
          <w:szCs w:val="20"/>
        </w:rPr>
      </w:pPr>
      <w:r>
        <w:rPr>
          <w:sz w:val="20"/>
          <w:szCs w:val="20"/>
        </w:rPr>
        <w:t>РАСТОРЖЕНИЯ КОНТРАКТА</w:t>
      </w:r>
    </w:p>
    <w:p>
      <w:pPr>
        <w:pStyle w:val="ConsPlusNormal1"/>
        <w:ind w:firstLine="540" w:left="0" w:right="0"/>
        <w:jc w:val="both"/>
        <w:rPr>
          <w:sz w:val="20"/>
          <w:szCs w:val="20"/>
        </w:rPr>
      </w:pPr>
      <w:bookmarkStart w:id="15" w:name="P275"/>
      <w:bookmarkEnd w:id="15"/>
      <w:r>
        <w:rPr>
          <w:sz w:val="20"/>
          <w:szCs w:val="20"/>
        </w:rPr>
        <w:t>12.1. Настоящий Контракт вступает в силу с даты его заключения обеими Сторонами и действует по 31.12.2026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pPr>
        <w:pStyle w:val="ConsPlusNormal1"/>
        <w:ind w:firstLine="540" w:left="0" w:right="0"/>
        <w:jc w:val="both"/>
        <w:rPr>
          <w:sz w:val="20"/>
          <w:szCs w:val="20"/>
        </w:rPr>
      </w:pPr>
      <w:r>
        <w:rPr>
          <w:sz w:val="20"/>
          <w:szCs w:val="20"/>
        </w:rPr>
        <w:t>12.2.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pPr>
        <w:pStyle w:val="ConsPlusNormal1"/>
        <w:ind w:firstLine="540" w:left="0" w:right="0"/>
        <w:jc w:val="both"/>
        <w:rPr/>
      </w:pPr>
      <w:r>
        <w:rPr>
          <w:sz w:val="20"/>
          <w:szCs w:val="20"/>
        </w:rPr>
        <w:t xml:space="preserve">12.3.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14">
        <w:r>
          <w:rPr>
            <w:rStyle w:val="Style6"/>
            <w:sz w:val="20"/>
            <w:szCs w:val="20"/>
          </w:rPr>
          <w:t>Законом</w:t>
        </w:r>
      </w:hyperlink>
      <w:r>
        <w:rPr>
          <w:sz w:val="20"/>
          <w:szCs w:val="20"/>
        </w:rPr>
        <w:t xml:space="preserve"> N 44-ФЗ порядке в реестр недобросовестных поставщиков (подрядчиков, исполнителей).</w:t>
      </w:r>
    </w:p>
    <w:p>
      <w:pPr>
        <w:pStyle w:val="ConsPlusNormal1"/>
        <w:ind w:firstLine="540" w:left="0" w:right="0"/>
        <w:jc w:val="both"/>
        <w:rPr>
          <w:sz w:val="20"/>
          <w:szCs w:val="20"/>
        </w:rPr>
      </w:pPr>
      <w:r>
        <w:rPr>
          <w:sz w:val="20"/>
          <w:szCs w:val="20"/>
        </w:rPr>
        <w:t>12.4.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pPr>
        <w:pStyle w:val="ConsPlusNormal1"/>
        <w:ind w:firstLine="540" w:left="0" w:right="0"/>
        <w:jc w:val="both"/>
        <w:rPr/>
      </w:pPr>
      <w:r>
        <w:rPr>
          <w:sz w:val="20"/>
          <w:szCs w:val="20"/>
        </w:rPr>
        <w:t xml:space="preserve">12.5. Изменение условий настоящего Контракта при его исполнении не допускается, за исключением случаев, предусмотренных </w:t>
      </w:r>
      <w:hyperlink r:id="rId15">
        <w:r>
          <w:rPr>
            <w:rStyle w:val="Style6"/>
            <w:sz w:val="20"/>
            <w:szCs w:val="20"/>
          </w:rPr>
          <w:t>статьей 95</w:t>
        </w:r>
      </w:hyperlink>
      <w:r>
        <w:rPr>
          <w:sz w:val="20"/>
          <w:szCs w:val="20"/>
        </w:rPr>
        <w:t xml:space="preserve"> Закона N 44-ФЗ.</w:t>
      </w:r>
    </w:p>
    <w:p>
      <w:pPr>
        <w:pStyle w:val="ConsPlusNormal1"/>
        <w:jc w:val="both"/>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t xml:space="preserve">13. ПРОЧИЕ ПОЛОЖЕНИЯ </w:t>
      </w:r>
    </w:p>
    <w:p>
      <w:pPr>
        <w:pStyle w:val="ConsPlusNormal1"/>
        <w:ind w:firstLine="540" w:left="0" w:right="0"/>
        <w:jc w:val="both"/>
        <w:rPr>
          <w:sz w:val="20"/>
          <w:szCs w:val="20"/>
        </w:rPr>
      </w:pPr>
      <w:r>
        <w:rPr>
          <w:sz w:val="20"/>
          <w:szCs w:val="20"/>
        </w:rPr>
        <w:t>13.1. Во всем, что не оговорено в настоящем Контракте, Стороны руководствуются действующим законодательством Российской Федерации.</w:t>
      </w:r>
    </w:p>
    <w:p>
      <w:pPr>
        <w:pStyle w:val="ConsPlusNormal1"/>
        <w:ind w:firstLine="540" w:left="0" w:right="0"/>
        <w:jc w:val="both"/>
        <w:rPr>
          <w:sz w:val="20"/>
          <w:szCs w:val="20"/>
        </w:rPr>
      </w:pPr>
      <w:r>
        <w:rPr>
          <w:sz w:val="20"/>
          <w:szCs w:val="20"/>
        </w:rPr>
        <w:t>13.2.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pPr>
        <w:pStyle w:val="ConsPlusNormal1"/>
        <w:ind w:firstLine="540" w:left="0" w:right="0"/>
        <w:jc w:val="both"/>
        <w:rPr/>
      </w:pPr>
      <w:r>
        <w:rPr>
          <w:sz w:val="20"/>
          <w:szCs w:val="20"/>
        </w:rPr>
        <w:t xml:space="preserve">13.3.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r>
          <w:rPr>
            <w:rStyle w:val="Style6"/>
            <w:sz w:val="20"/>
            <w:szCs w:val="20"/>
          </w:rPr>
          <w:t xml:space="preserve">разделе </w:t>
        </w:r>
      </w:hyperlink>
      <w:r>
        <w:rPr>
          <w:sz w:val="20"/>
          <w:szCs w:val="20"/>
        </w:rPr>
        <w:t xml:space="preserve">15 настоящего Контракта, либо с использованием электронной почты на электронные адреса, указанные в </w:t>
      </w:r>
      <w:hyperlink w:anchor="P306">
        <w:r>
          <w:rPr>
            <w:rStyle w:val="Style6"/>
            <w:sz w:val="20"/>
            <w:szCs w:val="20"/>
          </w:rPr>
          <w:t xml:space="preserve">разделе </w:t>
        </w:r>
      </w:hyperlink>
      <w:r>
        <w:rPr>
          <w:sz w:val="20"/>
          <w:szCs w:val="20"/>
        </w:rPr>
        <w:t>15 настоящего Контракта, либо с использованием факсимильной связи.</w:t>
      </w:r>
    </w:p>
    <w:p>
      <w:pPr>
        <w:pStyle w:val="ConsPlusNormal1"/>
        <w:ind w:firstLine="540" w:left="0" w:right="0"/>
        <w:jc w:val="both"/>
        <w:rPr/>
      </w:pPr>
      <w:r>
        <w:rPr>
          <w:sz w:val="20"/>
          <w:szCs w:val="20"/>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r>
          <w:rPr>
            <w:rStyle w:val="Style6"/>
            <w:sz w:val="20"/>
            <w:szCs w:val="20"/>
          </w:rPr>
          <w:t xml:space="preserve">разделе </w:t>
        </w:r>
      </w:hyperlink>
      <w:r>
        <w:rPr>
          <w:sz w:val="20"/>
          <w:szCs w:val="20"/>
        </w:rPr>
        <w:t>15 настоящего Контракта, считается надлежащим уведомлением Сторон.</w:t>
      </w:r>
    </w:p>
    <w:p>
      <w:pPr>
        <w:pStyle w:val="ConsPlusNormal1"/>
        <w:ind w:firstLine="540" w:left="0" w:right="0"/>
        <w:jc w:val="both"/>
        <w:rPr>
          <w:sz w:val="20"/>
          <w:szCs w:val="20"/>
        </w:rPr>
      </w:pPr>
      <w:r>
        <w:rPr>
          <w:sz w:val="20"/>
          <w:szCs w:val="20"/>
        </w:rPr>
        <w:t>13.4.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pPr>
        <w:pStyle w:val="ConsPlusNormal1"/>
        <w:ind w:firstLine="540" w:left="0" w:right="0"/>
        <w:jc w:val="both"/>
        <w:rPr>
          <w:sz w:val="20"/>
          <w:szCs w:val="20"/>
        </w:rPr>
      </w:pPr>
      <w:r>
        <w:rPr>
          <w:sz w:val="20"/>
          <w:szCs w:val="20"/>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pPr>
        <w:pStyle w:val="ConsPlusNormal1"/>
        <w:ind w:firstLine="540" w:left="0" w:right="0"/>
        <w:jc w:val="both"/>
        <w:rPr>
          <w:sz w:val="20"/>
          <w:szCs w:val="20"/>
        </w:rPr>
      </w:pPr>
      <w:r>
        <w:rPr>
          <w:sz w:val="20"/>
          <w:szCs w:val="20"/>
        </w:rPr>
        <w:t>13.5.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pPr>
        <w:pStyle w:val="ConsPlusNormal1"/>
        <w:jc w:val="both"/>
        <w:rPr>
          <w:sz w:val="20"/>
          <w:szCs w:val="20"/>
        </w:rPr>
      </w:pPr>
      <w:r>
        <w:rPr>
          <w:sz w:val="20"/>
          <w:szCs w:val="20"/>
        </w:rPr>
        <w:t>13.6. Контракт заключен в форме электронного документа, подписанного усиленными электронными подписями Сторон, в порядке, предусмотренном статьёй 51 Федерального закона от 05.04.2013№ 44-ФЗ. По обоюдному согласию Стороны также вправе дополнительно оформить настоящий контракт в письменном виде в 2(двух) экземплярах, по одному для каждой из Сторон.</w:t>
      </w:r>
    </w:p>
    <w:p>
      <w:pPr>
        <w:pStyle w:val="ConsPlusNormal1"/>
        <w:ind w:firstLine="540" w:left="0" w:right="0"/>
        <w:jc w:val="both"/>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t xml:space="preserve">14. ПЕРЕЧЕНЬ ПРИЛОЖЕНИЙ </w:t>
      </w:r>
    </w:p>
    <w:p>
      <w:pPr>
        <w:pStyle w:val="ConsPlusNormal1"/>
        <w:ind w:firstLine="540" w:left="0" w:right="0"/>
        <w:jc w:val="both"/>
        <w:rPr>
          <w:sz w:val="20"/>
          <w:szCs w:val="20"/>
        </w:rPr>
      </w:pPr>
      <w:r>
        <w:rPr>
          <w:sz w:val="20"/>
          <w:szCs w:val="20"/>
        </w:rPr>
        <w:t>Неотъемлемой частью настоящего Контракта является следующее:</w:t>
      </w:r>
    </w:p>
    <w:p>
      <w:pPr>
        <w:pStyle w:val="ConsPlusNormal1"/>
        <w:ind w:firstLine="540" w:left="0" w:right="0"/>
        <w:jc w:val="both"/>
        <w:rPr/>
      </w:pPr>
      <w:hyperlink w:anchor="P326">
        <w:r>
          <w:rPr>
            <w:rStyle w:val="Style6"/>
            <w:sz w:val="20"/>
            <w:szCs w:val="20"/>
          </w:rPr>
          <w:t>Приложение N 1</w:t>
        </w:r>
      </w:hyperlink>
      <w:r>
        <w:rPr>
          <w:sz w:val="20"/>
          <w:szCs w:val="20"/>
        </w:rPr>
        <w:t xml:space="preserve"> - Спецификация </w:t>
      </w:r>
    </w:p>
    <w:p>
      <w:pPr>
        <w:pStyle w:val="ConsPlusNormal1"/>
        <w:ind w:firstLine="540" w:left="0" w:right="0"/>
        <w:jc w:val="both"/>
        <w:rPr/>
      </w:pPr>
      <w:hyperlink w:anchor="P389">
        <w:r>
          <w:rPr>
            <w:rStyle w:val="Style6"/>
            <w:sz w:val="20"/>
            <w:szCs w:val="20"/>
          </w:rPr>
          <w:t>Приложение N 2</w:t>
        </w:r>
      </w:hyperlink>
      <w:r>
        <w:rPr>
          <w:sz w:val="20"/>
          <w:szCs w:val="20"/>
        </w:rPr>
        <w:t xml:space="preserve"> - Техническое задание</w:t>
      </w:r>
    </w:p>
    <w:p>
      <w:pPr>
        <w:pStyle w:val="ConsPlusNormal1"/>
        <w:ind w:firstLine="540" w:left="0" w:right="0"/>
        <w:jc w:val="both"/>
        <w:rPr/>
      </w:pPr>
      <w:hyperlink w:anchor="P399">
        <w:r>
          <w:rPr>
            <w:rStyle w:val="Style6"/>
            <w:sz w:val="20"/>
            <w:szCs w:val="20"/>
          </w:rPr>
          <w:t>Приложение N 3</w:t>
        </w:r>
      </w:hyperlink>
      <w:r>
        <w:rPr>
          <w:sz w:val="20"/>
          <w:szCs w:val="20"/>
        </w:rPr>
        <w:t xml:space="preserve"> - Форма заявки на поставку Товара</w:t>
      </w:r>
    </w:p>
    <w:p>
      <w:pPr>
        <w:pStyle w:val="ConsPlusNormal1"/>
        <w:ind w:firstLine="540" w:left="0" w:right="0"/>
        <w:jc w:val="both"/>
        <w:rPr>
          <w:sz w:val="20"/>
          <w:szCs w:val="20"/>
        </w:rPr>
      </w:pPr>
      <w:r>
        <w:rPr>
          <w:sz w:val="20"/>
          <w:szCs w:val="20"/>
        </w:rPr>
      </w:r>
    </w:p>
    <w:p>
      <w:pPr>
        <w:pStyle w:val="ConsPlusNormal1"/>
        <w:numPr>
          <w:ilvl w:val="0"/>
          <w:numId w:val="0"/>
        </w:numPr>
        <w:ind w:hanging="0" w:left="0"/>
        <w:jc w:val="center"/>
        <w:outlineLvl w:val="1"/>
        <w:rPr>
          <w:sz w:val="20"/>
          <w:szCs w:val="20"/>
        </w:rPr>
      </w:pPr>
      <w:bookmarkStart w:id="16" w:name="P306"/>
      <w:bookmarkEnd w:id="16"/>
      <w:r>
        <w:rPr>
          <w:sz w:val="20"/>
          <w:szCs w:val="20"/>
        </w:rPr>
        <w:t>15. АДРЕСА. БАНКОВСКИЕ РЕКВИЗИТЫ И ПОДПИСИ СТОРОН:</w:t>
      </w:r>
    </w:p>
    <w:p>
      <w:pPr>
        <w:pStyle w:val="ConsPlusNormal1"/>
        <w:jc w:val="both"/>
        <w:rPr>
          <w:sz w:val="20"/>
          <w:szCs w:val="20"/>
        </w:rPr>
      </w:pPr>
      <w:r>
        <w:rPr>
          <w:sz w:val="20"/>
          <w:szCs w:val="20"/>
        </w:rPr>
      </w:r>
    </w:p>
    <w:tbl>
      <w:tblPr>
        <w:tblW w:w="10208" w:type="dxa"/>
        <w:jc w:val="left"/>
        <w:tblInd w:w="0" w:type="dxa"/>
        <w:tblLayout w:type="fixed"/>
        <w:tblCellMar>
          <w:top w:w="102" w:type="dxa"/>
          <w:left w:w="62" w:type="dxa"/>
          <w:bottom w:w="102" w:type="dxa"/>
          <w:right w:w="62" w:type="dxa"/>
        </w:tblCellMar>
      </w:tblPr>
      <w:tblGrid>
        <w:gridCol w:w="5275"/>
        <w:gridCol w:w="4933"/>
      </w:tblGrid>
      <w:tr>
        <w:trPr>
          <w:trHeight w:val="3026" w:hRule="atLeast"/>
        </w:trPr>
        <w:tc>
          <w:tcPr>
            <w:tcW w:w="5275" w:type="dxa"/>
            <w:tcBorders/>
          </w:tcPr>
          <w:p>
            <w:pPr>
              <w:pStyle w:val="ConsPlusNormal1"/>
              <w:widowControl w:val="false"/>
              <w:ind w:hanging="0" w:left="567" w:right="0"/>
              <w:jc w:val="center"/>
              <w:rPr>
                <w:sz w:val="20"/>
                <w:szCs w:val="20"/>
              </w:rPr>
            </w:pPr>
            <w:r>
              <w:rPr>
                <w:sz w:val="20"/>
                <w:szCs w:val="20"/>
              </w:rPr>
              <w:t>Заказчик:</w:t>
            </w:r>
          </w:p>
          <w:p>
            <w:pPr>
              <w:pStyle w:val="Normal"/>
              <w:widowControl w:val="false"/>
              <w:shd w:val="clear" w:color="auto" w:themeTint="0" w:themeShade="0" w:fill="FFFFFF" w:themeFillTint="0" w:themeFillShade="0"/>
              <w:tabs>
                <w:tab w:val="clear" w:pos="708"/>
                <w:tab w:val="left" w:pos="6149" w:leader="none"/>
                <w:tab w:val="left" w:pos="8290" w:leader="none"/>
              </w:tabs>
              <w:spacing w:lineRule="auto" w:line="240" w:before="0" w:after="0"/>
              <w:ind w:hanging="0" w:right="2"/>
              <w:jc w:val="both"/>
              <w:rPr>
                <w:rFonts w:ascii="Times New Roman" w:hAnsi="Times New Roman" w:eastAsia="Arial" w:cs="Times New Roman" w:eastAsiaTheme="minorHAnsi"/>
                <w:b w:val="false"/>
                <w:bCs/>
                <w:i w:val="false"/>
                <w:caps w:val="false"/>
                <w:smallCaps w:val="false"/>
                <w:color w:val="000000"/>
                <w:spacing w:val="0"/>
                <w:kern w:val="0"/>
                <w:sz w:val="20"/>
                <w:szCs w:val="20"/>
                <w:shd w:fill="auto" w:val="clear"/>
                <w:lang w:val="ru-RU" w:bidi="ar-SA"/>
              </w:rPr>
            </w:pPr>
            <w:r>
              <w:rPr>
                <w:rFonts w:eastAsia="Arial" w:cs="Times New Roman" w:eastAsiaTheme="minorHAnsi" w:ascii="Times New Roman" w:hAnsi="Times New Roman"/>
                <w:b w:val="false"/>
                <w:bCs/>
                <w:i w:val="false"/>
                <w:caps w:val="false"/>
                <w:smallCaps w:val="false"/>
                <w:color w:val="000000"/>
                <w:spacing w:val="0"/>
                <w:kern w:val="0"/>
                <w:sz w:val="20"/>
                <w:szCs w:val="20"/>
                <w:shd w:fill="auto" w:val="clear"/>
                <w:lang w:val="ru-RU" w:bidi="ar-SA"/>
              </w:rPr>
            </w:r>
          </w:p>
          <w:p>
            <w:pPr>
              <w:pStyle w:val="Normal"/>
              <w:widowControl w:val="false"/>
              <w:overflowPunct w:val="false"/>
              <w:ind w:hanging="0" w:left="57" w:right="57"/>
              <w:jc w:val="left"/>
              <w:textAlignment w:val="baseline"/>
              <w:rPr>
                <w:sz w:val="20"/>
                <w:szCs w:val="20"/>
              </w:rPr>
            </w:pPr>
            <w:r>
              <w:rPr>
                <w:rFonts w:cs="Times New Roman" w:ascii="Times New Roman" w:hAnsi="Times New Roman"/>
                <w:b/>
                <w:bCs/>
                <w:sz w:val="20"/>
                <w:szCs w:val="20"/>
                <w:lang w:val="ru-RU" w:eastAsia="ru-RU"/>
              </w:rPr>
              <w:t>Муниципальное общеобразовательное учреждение Кундюковская  средняя   школа муниципального образования «Цильнинский район» Ульяновской области</w:t>
            </w:r>
          </w:p>
          <w:p>
            <w:pPr>
              <w:pStyle w:val="Normal"/>
              <w:widowControl w:val="false"/>
              <w:overflowPunct w:val="false"/>
              <w:ind w:hanging="0" w:left="57" w:right="57"/>
              <w:jc w:val="left"/>
              <w:textAlignment w:val="baseline"/>
              <w:rPr>
                <w:sz w:val="20"/>
                <w:szCs w:val="20"/>
              </w:rPr>
            </w:pPr>
            <w:r>
              <w:rPr>
                <w:rFonts w:cs="Times New Roman" w:ascii="Times New Roman" w:hAnsi="Times New Roman"/>
                <w:b w:val="false"/>
                <w:bCs w:val="false"/>
                <w:sz w:val="20"/>
                <w:szCs w:val="20"/>
                <w:lang w:val="ru-RU" w:eastAsia="ru-RU"/>
              </w:rPr>
              <w:t>Место нахождения: Российская Федерация ,</w:t>
            </w:r>
            <w:r>
              <w:rPr>
                <w:rFonts w:cs="Times New Roman" w:ascii="Times New Roman" w:hAnsi="Times New Roman"/>
                <w:b w:val="false"/>
                <w:bCs w:val="false"/>
                <w:sz w:val="20"/>
                <w:szCs w:val="20"/>
                <w:lang w:val="ru-RU"/>
              </w:rPr>
              <w:t>433603, Ульяновская область, Цильнинский район, село Кундюковка,  улица Школьная , дом 20</w:t>
            </w:r>
          </w:p>
          <w:p>
            <w:pPr>
              <w:pStyle w:val="Normal"/>
              <w:widowControl w:val="false"/>
              <w:overflowPunct w:val="false"/>
              <w:ind w:hanging="0" w:left="57" w:right="57"/>
              <w:jc w:val="left"/>
              <w:textAlignment w:val="baseline"/>
              <w:rPr>
                <w:sz w:val="20"/>
                <w:szCs w:val="20"/>
              </w:rPr>
            </w:pPr>
            <w:r>
              <w:rPr>
                <w:rFonts w:cs="Times New Roman" w:ascii="Times New Roman" w:hAnsi="Times New Roman"/>
                <w:b w:val="false"/>
                <w:bCs w:val="false"/>
                <w:sz w:val="20"/>
                <w:szCs w:val="20"/>
                <w:lang w:val="ru-RU" w:eastAsia="ru-RU"/>
              </w:rPr>
              <w:t>Почтовый адрес: Российская Федерация,</w:t>
            </w:r>
            <w:r>
              <w:rPr>
                <w:rFonts w:cs="Times New Roman" w:ascii="Times New Roman" w:hAnsi="Times New Roman"/>
                <w:b w:val="false"/>
                <w:bCs w:val="false"/>
                <w:sz w:val="20"/>
                <w:szCs w:val="20"/>
                <w:lang w:val="ru-RU"/>
              </w:rPr>
              <w:t xml:space="preserve"> 433603, Ульяновская область, Цильнинский район, село Кундюковка,  ул.Школьная , дом 20</w:t>
            </w:r>
          </w:p>
          <w:p>
            <w:pPr>
              <w:pStyle w:val="Normal"/>
              <w:widowControl w:val="false"/>
              <w:overflowPunct w:val="false"/>
              <w:ind w:hanging="0" w:left="57" w:right="57"/>
              <w:jc w:val="left"/>
              <w:textAlignment w:val="baseline"/>
              <w:rPr/>
            </w:pPr>
            <w:r>
              <w:rPr>
                <w:rFonts w:cs="Times New Roman" w:ascii="Times New Roman" w:hAnsi="Times New Roman"/>
                <w:b w:val="false"/>
                <w:bCs w:val="false"/>
                <w:sz w:val="20"/>
                <w:szCs w:val="20"/>
                <w:lang w:val="ru-RU" w:eastAsia="ru-RU"/>
              </w:rPr>
              <w:t xml:space="preserve">Адрес электронной почты: </w:t>
            </w:r>
            <w:r>
              <w:rPr>
                <w:rFonts w:cs="Times New Roman" w:ascii="Times New Roman" w:hAnsi="Times New Roman"/>
                <w:b w:val="false"/>
                <w:bCs w:val="false"/>
                <w:sz w:val="20"/>
                <w:szCs w:val="20"/>
                <w:lang w:val="ru-RU"/>
              </w:rPr>
              <w:t xml:space="preserve">kundjukovka </w:t>
            </w:r>
            <w:hyperlink r:id="rId16">
              <w:r>
                <w:rPr>
                  <w:rStyle w:val="Style6"/>
                  <w:rFonts w:cs="Times New Roman" w:ascii="Times New Roman" w:hAnsi="Times New Roman"/>
                  <w:b w:val="false"/>
                  <w:bCs w:val="false"/>
                  <w:sz w:val="20"/>
                  <w:szCs w:val="20"/>
                  <w:lang w:val="ru-RU"/>
                </w:rPr>
                <w:t>@yandex.ru</w:t>
              </w:r>
            </w:hyperlink>
            <w:r>
              <w:rPr>
                <w:rFonts w:cs="Times New Roman" w:ascii="Times New Roman" w:hAnsi="Times New Roman"/>
                <w:b w:val="false"/>
                <w:bCs w:val="false"/>
                <w:sz w:val="20"/>
                <w:szCs w:val="20"/>
                <w:lang w:val="ru-RU"/>
              </w:rPr>
              <w:t xml:space="preserve">  </w:t>
            </w:r>
            <w:r>
              <w:rPr>
                <w:rFonts w:cs="Times New Roman" w:ascii="Times New Roman" w:hAnsi="Times New Roman"/>
                <w:b w:val="false"/>
                <w:bCs w:val="false"/>
                <w:sz w:val="20"/>
                <w:szCs w:val="20"/>
                <w:highlight w:val="white"/>
                <w:lang w:val="ru-RU" w:eastAsia="ru-RU"/>
              </w:rPr>
              <w:t>Номер контактного телефона: +7 (84245)3-41-40</w:t>
            </w:r>
          </w:p>
          <w:p>
            <w:pPr>
              <w:pStyle w:val="BodyText"/>
              <w:widowControl w:val="false"/>
              <w:rPr>
                <w:sz w:val="20"/>
                <w:szCs w:val="20"/>
              </w:rPr>
            </w:pPr>
            <w:r>
              <w:rPr>
                <w:rFonts w:cs="Times New Roman"/>
                <w:b w:val="false"/>
                <w:bCs w:val="false"/>
                <w:i w:val="false"/>
                <w:caps w:val="false"/>
                <w:smallCaps w:val="false"/>
                <w:color w:val="000000"/>
                <w:spacing w:val="0"/>
                <w:sz w:val="20"/>
                <w:szCs w:val="20"/>
                <w:lang w:val="ru-RU"/>
              </w:rPr>
              <w:t>ИНН 7322003552/КПП 732201001</w:t>
            </w:r>
          </w:p>
          <w:p>
            <w:pPr>
              <w:pStyle w:val="BodyText"/>
              <w:widowControl w:val="false"/>
              <w:rPr>
                <w:sz w:val="20"/>
                <w:szCs w:val="20"/>
              </w:rPr>
            </w:pPr>
            <w:r>
              <w:rPr>
                <w:rFonts w:cs="Times New Roman"/>
                <w:b w:val="false"/>
                <w:bCs w:val="false"/>
                <w:i w:val="false"/>
                <w:caps w:val="false"/>
                <w:smallCaps w:val="false"/>
                <w:color w:val="000000"/>
                <w:spacing w:val="0"/>
                <w:sz w:val="20"/>
                <w:szCs w:val="20"/>
                <w:lang w:val="ru-RU"/>
              </w:rPr>
              <w:t>Ксч 03231643736540006800  ЕКСч 40102810645370000061</w:t>
            </w:r>
          </w:p>
          <w:p>
            <w:pPr>
              <w:pStyle w:val="BodyText"/>
              <w:widowControl w:val="false"/>
              <w:rPr>
                <w:sz w:val="20"/>
                <w:szCs w:val="20"/>
              </w:rPr>
            </w:pPr>
            <w:r>
              <w:rPr>
                <w:rFonts w:eastAsia="Times New Roman" w:cs="Times New Roman"/>
                <w:b w:val="false"/>
                <w:bCs w:val="false"/>
                <w:sz w:val="20"/>
                <w:szCs w:val="20"/>
              </w:rPr>
              <w:t xml:space="preserve">  </w:t>
            </w:r>
            <w:r>
              <w:rPr>
                <w:rFonts w:eastAsia="Times New Roman" w:cs="Times New Roman" w:ascii="PT Astra Serif" w:hAnsi="PT Astra Serif"/>
                <w:b w:val="false"/>
                <w:bCs w:val="false"/>
                <w:caps w:val="false"/>
                <w:smallCaps w:val="false"/>
                <w:sz w:val="20"/>
                <w:szCs w:val="20"/>
                <w:shd w:fill="FFFFFF" w:val="clear"/>
              </w:rPr>
              <w:t>ОКЦ № 5 ВВГУ Банка России</w:t>
            </w:r>
            <w:r>
              <w:rPr>
                <w:rFonts w:eastAsia="Times New Roman" w:cs="Times New Roman"/>
                <w:b w:val="false"/>
                <w:bCs w:val="false"/>
                <w:sz w:val="20"/>
                <w:szCs w:val="20"/>
              </w:rPr>
              <w:t>//</w:t>
            </w:r>
            <w:r>
              <w:rPr>
                <w:rFonts w:eastAsia="Times New Roman" w:cs="Times New Roman"/>
                <w:b w:val="false"/>
                <w:bCs w:val="false"/>
                <w:sz w:val="20"/>
                <w:szCs w:val="20"/>
                <w:lang w:val="ru-RU"/>
              </w:rPr>
              <w:t>УФК по Ульяновской области г.Ульяновск</w:t>
            </w:r>
          </w:p>
          <w:p>
            <w:pPr>
              <w:pStyle w:val="BodyText"/>
              <w:widowControl w:val="false"/>
              <w:rPr>
                <w:sz w:val="20"/>
                <w:szCs w:val="20"/>
              </w:rPr>
            </w:pPr>
            <w:r>
              <w:rPr>
                <w:rFonts w:cs="Times New Roman"/>
                <w:b w:val="false"/>
                <w:bCs w:val="false"/>
                <w:sz w:val="20"/>
                <w:szCs w:val="20"/>
              </w:rPr>
              <w:t xml:space="preserve">БИК </w:t>
            </w:r>
            <w:r>
              <w:rPr>
                <w:rFonts w:cs="Times New Roman"/>
                <w:b w:val="false"/>
                <w:bCs w:val="false"/>
                <w:sz w:val="20"/>
                <w:szCs w:val="20"/>
                <w:lang w:val="ru-RU"/>
              </w:rPr>
              <w:t xml:space="preserve">ТОФК </w:t>
            </w:r>
            <w:r>
              <w:rPr>
                <w:rFonts w:cs="Times New Roman"/>
                <w:b w:val="false"/>
                <w:bCs w:val="false"/>
                <w:sz w:val="20"/>
                <w:szCs w:val="20"/>
              </w:rPr>
              <w:t>017308101</w:t>
            </w:r>
          </w:p>
          <w:p>
            <w:pPr>
              <w:pStyle w:val="BodyText"/>
              <w:widowControl w:val="false"/>
              <w:rPr>
                <w:sz w:val="20"/>
                <w:szCs w:val="20"/>
              </w:rPr>
            </w:pPr>
            <w:r>
              <w:rPr>
                <w:rFonts w:cs="Times New Roman"/>
                <w:b w:val="false"/>
                <w:bCs w:val="false"/>
                <w:sz w:val="20"/>
                <w:szCs w:val="20"/>
              </w:rPr>
              <w:t>л/сч 03573223029 в финансовом управлении администрации МО «Цильнинский район»</w:t>
            </w:r>
          </w:p>
          <w:p>
            <w:pPr>
              <w:pStyle w:val="BodyText"/>
              <w:widowControl w:val="false"/>
              <w:overflowPunct w:val="false"/>
              <w:spacing w:before="0" w:after="120"/>
              <w:ind w:hanging="0" w:left="57" w:right="57"/>
              <w:textAlignment w:val="baseline"/>
              <w:rPr>
                <w:sz w:val="20"/>
                <w:szCs w:val="20"/>
              </w:rPr>
            </w:pPr>
            <w:r>
              <w:rPr>
                <w:rFonts w:cs="Times New Roman"/>
                <w:b w:val="false"/>
                <w:bCs w:val="false"/>
                <w:sz w:val="20"/>
                <w:szCs w:val="20"/>
                <w:highlight w:val="white"/>
                <w:lang w:val="ru-RU" w:eastAsia="ru-RU"/>
              </w:rPr>
              <w:t>ОГРН 1027301059004 ОКВЭД 80.21.2 ОКПО 25333569</w:t>
            </w:r>
          </w:p>
          <w:p>
            <w:pPr>
              <w:pStyle w:val="Normal"/>
              <w:widowControl w:val="false"/>
              <w:suppressAutoHyphens w:val="true"/>
              <w:overflowPunct w:val="false"/>
              <w:spacing w:lineRule="auto" w:line="240" w:before="0" w:after="0"/>
              <w:ind w:hanging="0"/>
              <w:jc w:val="both"/>
              <w:textAlignment w:val="baseline"/>
              <w:rPr/>
            </w:pPr>
            <w:r>
              <w:rPr>
                <w:rStyle w:val="Style26"/>
                <w:rFonts w:eastAsia="Times New Roman" w:cs="PT Astra Serif" w:ascii="Times New Roman" w:hAnsi="Times New Roman"/>
                <w:b w:val="false"/>
                <w:bCs w:val="false"/>
                <w:i w:val="false"/>
                <w:caps w:val="false"/>
                <w:smallCaps w:val="false"/>
                <w:color w:val="000000"/>
                <w:spacing w:val="0"/>
                <w:kern w:val="2"/>
                <w:sz w:val="20"/>
                <w:szCs w:val="20"/>
                <w:u w:val="none"/>
                <w:shd w:fill="FFFFFF" w:val="clear"/>
                <w:lang w:val="ru-RU" w:eastAsia="ru-RU" w:bidi="ar-SA"/>
              </w:rPr>
              <w:t>Директор                                                   Еленкина А.В</w:t>
            </w:r>
          </w:p>
          <w:p>
            <w:pPr>
              <w:pStyle w:val="Normal"/>
              <w:widowControl w:val="false"/>
              <w:jc w:val="left"/>
              <w:rPr>
                <w:rFonts w:ascii="Times New Roman" w:hAnsi="Times New Roman" w:eastAsia="Times New Roman" w:cs="Times New Roman"/>
                <w:sz w:val="20"/>
                <w:szCs w:val="20"/>
                <w:u w:val="none"/>
                <w:shd w:fill="auto" w:val="clear"/>
                <w:lang w:val="en-US"/>
              </w:rPr>
            </w:pPr>
            <w:r>
              <w:rPr>
                <w:rFonts w:eastAsia="Times New Roman" w:cs="Times New Roman" w:ascii="Times New Roman" w:hAnsi="Times New Roman"/>
                <w:sz w:val="20"/>
                <w:szCs w:val="20"/>
                <w:u w:val="none"/>
                <w:shd w:fill="auto" w:val="clear"/>
                <w:lang w:val="en-US"/>
              </w:rPr>
            </w:r>
          </w:p>
          <w:p>
            <w:pPr>
              <w:pStyle w:val="Normal"/>
              <w:widowControl w:val="false"/>
              <w:spacing w:lineRule="auto" w:line="240" w:before="0" w:after="200"/>
              <w:jc w:val="both"/>
              <w:rPr>
                <w:b/>
                <w:bCs/>
                <w:sz w:val="20"/>
                <w:szCs w:val="20"/>
              </w:rPr>
            </w:pPr>
            <w:r>
              <w:rPr>
                <w:b/>
                <w:bCs/>
                <w:sz w:val="20"/>
                <w:szCs w:val="20"/>
              </w:rPr>
            </w:r>
          </w:p>
        </w:tc>
        <w:tc>
          <w:tcPr>
            <w:tcW w:w="4933" w:type="dxa"/>
            <w:tcBorders/>
          </w:tcPr>
          <w:p>
            <w:pPr>
              <w:pStyle w:val="ConsPlusNormal1"/>
              <w:widowControl w:val="false"/>
              <w:jc w:val="center"/>
              <w:rPr>
                <w:sz w:val="20"/>
                <w:szCs w:val="20"/>
              </w:rPr>
            </w:pPr>
            <w:r>
              <w:rPr>
                <w:sz w:val="20"/>
                <w:szCs w:val="20"/>
              </w:rPr>
              <w:t>Поставщик:</w:t>
            </w:r>
          </w:p>
          <w:p>
            <w:pPr>
              <w:pStyle w:val="Normal"/>
              <w:widowControl w:val="false"/>
              <w:spacing w:before="0" w:after="120"/>
              <w:rPr>
                <w:rFonts w:ascii="Times New Roman" w:hAnsi="Times New Roman"/>
                <w:b/>
                <w:bCs/>
                <w:sz w:val="20"/>
                <w:szCs w:val="20"/>
              </w:rPr>
            </w:pPr>
            <w:r>
              <w:rPr>
                <w:rFonts w:ascii="Times New Roman" w:hAnsi="Times New Roman"/>
                <w:b/>
                <w:bCs/>
                <w:sz w:val="20"/>
                <w:szCs w:val="20"/>
              </w:rPr>
            </w:r>
          </w:p>
          <w:p>
            <w:pPr>
              <w:pStyle w:val="BodyText"/>
              <w:widowControl w:val="false"/>
              <w:spacing w:before="0" w:after="120"/>
              <w:ind w:hanging="0" w:left="0" w:right="0"/>
              <w:rPr>
                <w:rFonts w:ascii="Times New Roman" w:hAnsi="Times New Roman"/>
                <w:sz w:val="20"/>
                <w:szCs w:val="20"/>
              </w:rPr>
            </w:pPr>
            <w:r>
              <w:rPr>
                <w:sz w:val="20"/>
                <w:szCs w:val="20"/>
              </w:rPr>
            </w:r>
          </w:p>
        </w:tc>
      </w:tr>
    </w:tbl>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center"/>
        <w:outlineLvl w:val="1"/>
        <w:rPr>
          <w:sz w:val="20"/>
          <w:szCs w:val="20"/>
        </w:rPr>
      </w:pPr>
      <w:r>
        <w:rPr>
          <w:sz w:val="20"/>
          <w:szCs w:val="20"/>
        </w:rPr>
      </w:r>
    </w:p>
    <w:p>
      <w:pPr>
        <w:pStyle w:val="ConsPlusNormal1"/>
        <w:numPr>
          <w:ilvl w:val="0"/>
          <w:numId w:val="0"/>
        </w:numPr>
        <w:ind w:hanging="0" w:left="0"/>
        <w:jc w:val="right"/>
        <w:outlineLvl w:val="1"/>
        <w:rPr>
          <w:sz w:val="20"/>
          <w:szCs w:val="20"/>
        </w:rPr>
      </w:pPr>
      <w:r>
        <w:rPr>
          <w:sz w:val="20"/>
          <w:szCs w:val="20"/>
        </w:rPr>
        <w:t>Приложение N 1к Контракту</w:t>
      </w:r>
    </w:p>
    <w:p>
      <w:pPr>
        <w:pStyle w:val="ConsPlusNormal1"/>
        <w:jc w:val="right"/>
        <w:rPr>
          <w:sz w:val="20"/>
          <w:szCs w:val="20"/>
        </w:rPr>
      </w:pPr>
      <w:r>
        <w:rPr>
          <w:sz w:val="20"/>
          <w:szCs w:val="20"/>
        </w:rPr>
        <w:t xml:space="preserve">От                     2025 г . N   </w:t>
      </w:r>
    </w:p>
    <w:p>
      <w:pPr>
        <w:pStyle w:val="ConsPlusNormal1"/>
        <w:jc w:val="both"/>
        <w:rPr>
          <w:sz w:val="20"/>
          <w:szCs w:val="20"/>
        </w:rPr>
      </w:pPr>
      <w:r>
        <w:rPr>
          <w:sz w:val="20"/>
          <w:szCs w:val="20"/>
        </w:rPr>
      </w:r>
    </w:p>
    <w:p>
      <w:pPr>
        <w:pStyle w:val="ConsPlusNormal1"/>
        <w:jc w:val="center"/>
        <w:rPr>
          <w:sz w:val="20"/>
          <w:szCs w:val="20"/>
        </w:rPr>
      </w:pPr>
      <w:bookmarkStart w:id="17" w:name="P326"/>
      <w:bookmarkEnd w:id="17"/>
      <w:r>
        <w:rPr>
          <w:sz w:val="20"/>
          <w:szCs w:val="20"/>
        </w:rPr>
        <w:t>СПЕЦИФИКАЦИЯ</w:t>
      </w:r>
    </w:p>
    <w:tbl>
      <w:tblPr>
        <w:tblW w:w="9843" w:type="dxa"/>
        <w:jc w:val="left"/>
        <w:tblInd w:w="0" w:type="dxa"/>
        <w:tblLayout w:type="fixed"/>
        <w:tblCellMar>
          <w:top w:w="102" w:type="dxa"/>
          <w:left w:w="62" w:type="dxa"/>
          <w:bottom w:w="102" w:type="dxa"/>
          <w:right w:w="62" w:type="dxa"/>
        </w:tblCellMar>
        <w:tblLook w:val="0000"/>
      </w:tblPr>
      <w:tblGrid>
        <w:gridCol w:w="501"/>
        <w:gridCol w:w="2169"/>
        <w:gridCol w:w="960"/>
        <w:gridCol w:w="2829"/>
        <w:gridCol w:w="861"/>
        <w:gridCol w:w="1245"/>
        <w:gridCol w:w="1278"/>
      </w:tblGrid>
      <w:tr>
        <w:trPr/>
        <w:tc>
          <w:tcPr>
            <w:tcW w:w="501"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sz w:val="20"/>
                <w:szCs w:val="20"/>
              </w:rPr>
            </w:pPr>
            <w:r>
              <w:rPr>
                <w:rFonts w:ascii="PT Astra Serif" w:hAnsi="PT Astra Serif"/>
                <w:sz w:val="20"/>
                <w:szCs w:val="20"/>
              </w:rPr>
              <w:t>N п/п</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sz w:val="20"/>
                <w:szCs w:val="20"/>
              </w:rPr>
            </w:pPr>
            <w:r>
              <w:rPr>
                <w:rFonts w:ascii="PT Astra Serif" w:hAnsi="PT Astra Serif"/>
                <w:sz w:val="20"/>
                <w:szCs w:val="20"/>
              </w:rPr>
              <w:t>Наименование Товара</w:t>
            </w:r>
          </w:p>
        </w:tc>
        <w:tc>
          <w:tcPr>
            <w:tcW w:w="960"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sz w:val="20"/>
                <w:szCs w:val="20"/>
              </w:rPr>
            </w:pPr>
            <w:r>
              <w:rPr>
                <w:rFonts w:ascii="PT Astra Serif" w:hAnsi="PT Astra Serif"/>
                <w:sz w:val="20"/>
                <w:szCs w:val="20"/>
              </w:rPr>
              <w:t>Единицы измерения</w:t>
            </w:r>
          </w:p>
        </w:tc>
        <w:tc>
          <w:tcPr>
            <w:tcW w:w="2829" w:type="dxa"/>
            <w:tcBorders>
              <w:top w:val="single" w:sz="4" w:space="0" w:color="000000"/>
              <w:left w:val="single" w:sz="4" w:space="0" w:color="000000"/>
              <w:bottom w:val="single" w:sz="4" w:space="0" w:color="000000"/>
            </w:tcBorders>
          </w:tcPr>
          <w:p>
            <w:pPr>
              <w:pStyle w:val="ConsPlusNormal1"/>
              <w:widowControl w:val="false"/>
              <w:jc w:val="center"/>
              <w:rPr>
                <w:sz w:val="20"/>
                <w:szCs w:val="20"/>
              </w:rPr>
            </w:pPr>
            <w:r>
              <w:rPr>
                <w:rFonts w:ascii="PT Astra Serif" w:hAnsi="PT Astra Serif"/>
                <w:sz w:val="20"/>
                <w:szCs w:val="20"/>
              </w:rPr>
              <w:t>Остаточный срок годности</w:t>
            </w:r>
          </w:p>
        </w:tc>
        <w:tc>
          <w:tcPr>
            <w:tcW w:w="861"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sz w:val="20"/>
                <w:szCs w:val="20"/>
              </w:rPr>
            </w:pPr>
            <w:r>
              <w:rPr>
                <w:rFonts w:ascii="PT Astra Serif" w:hAnsi="PT Astra Serif"/>
                <w:sz w:val="20"/>
                <w:szCs w:val="20"/>
              </w:rPr>
              <w:t>кол-во</w:t>
            </w:r>
          </w:p>
        </w:tc>
        <w:tc>
          <w:tcPr>
            <w:tcW w:w="1245"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sz w:val="20"/>
                <w:szCs w:val="20"/>
              </w:rPr>
            </w:pPr>
            <w:r>
              <w:rPr>
                <w:rFonts w:ascii="PT Astra Serif" w:hAnsi="PT Astra Serif"/>
                <w:sz w:val="20"/>
                <w:szCs w:val="20"/>
              </w:rPr>
              <w:t>Цена за единицу измерения (товара), руб.</w:t>
            </w:r>
          </w:p>
          <w:p>
            <w:pPr>
              <w:pStyle w:val="ConsPlusNormal1"/>
              <w:widowControl w:val="false"/>
              <w:jc w:val="center"/>
              <w:rPr>
                <w:rFonts w:ascii="PT Astra Serif" w:hAnsi="PT Astra Serif"/>
                <w:sz w:val="20"/>
                <w:szCs w:val="20"/>
              </w:rPr>
            </w:pPr>
            <w:r>
              <w:rPr>
                <w:rFonts w:ascii="PT Astra Serif" w:hAnsi="PT Astra Serif"/>
                <w:sz w:val="20"/>
                <w:szCs w:val="20"/>
              </w:rPr>
            </w:r>
          </w:p>
        </w:tc>
        <w:tc>
          <w:tcPr>
            <w:tcW w:w="1278"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sz w:val="20"/>
                <w:szCs w:val="20"/>
              </w:rPr>
            </w:pPr>
            <w:r>
              <w:rPr>
                <w:rFonts w:eastAsia="Arial" w:ascii="PT Astra Serif" w:hAnsi="PT Astra Serif" w:eastAsiaTheme="minorHAnsi"/>
                <w:sz w:val="20"/>
                <w:szCs w:val="20"/>
                <w:lang w:eastAsia="en-US"/>
              </w:rPr>
              <w:t>Максимальная цена позиции Товара</w:t>
            </w:r>
          </w:p>
        </w:tc>
      </w:tr>
      <w:tr>
        <w:trPr/>
        <w:tc>
          <w:tcPr>
            <w:tcW w:w="501"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sz w:val="20"/>
                <w:szCs w:val="20"/>
              </w:rPr>
            </w:pPr>
            <w:r>
              <w:rPr>
                <w:rFonts w:ascii="PT Astra Serif" w:hAnsi="PT Astra Serif"/>
                <w:sz w:val="20"/>
                <w:szCs w:val="20"/>
              </w:rPr>
              <w:t>1</w:t>
            </w:r>
          </w:p>
        </w:tc>
        <w:tc>
          <w:tcPr>
            <w:tcW w:w="2169"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sz w:val="20"/>
                <w:szCs w:val="20"/>
              </w:rPr>
            </w:pPr>
            <w:r>
              <w:rPr>
                <w:rFonts w:ascii="PT Astra Serif" w:hAnsi="PT Astra Serif"/>
                <w:sz w:val="20"/>
                <w:szCs w:val="20"/>
              </w:rPr>
              <w:t>2</w:t>
            </w:r>
          </w:p>
        </w:tc>
        <w:tc>
          <w:tcPr>
            <w:tcW w:w="960"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sz w:val="20"/>
                <w:szCs w:val="20"/>
              </w:rPr>
            </w:pPr>
            <w:r>
              <w:rPr>
                <w:rFonts w:ascii="PT Astra Serif" w:hAnsi="PT Astra Serif"/>
                <w:sz w:val="20"/>
                <w:szCs w:val="20"/>
              </w:rPr>
              <w:t>3</w:t>
            </w:r>
          </w:p>
        </w:tc>
        <w:tc>
          <w:tcPr>
            <w:tcW w:w="2829" w:type="dxa"/>
            <w:tcBorders>
              <w:top w:val="single" w:sz="4" w:space="0" w:color="000000"/>
              <w:left w:val="single" w:sz="4" w:space="0" w:color="000000"/>
              <w:bottom w:val="single" w:sz="4" w:space="0" w:color="000000"/>
            </w:tcBorders>
          </w:tcPr>
          <w:p>
            <w:pPr>
              <w:pStyle w:val="ConsPlusNormal1"/>
              <w:widowControl w:val="false"/>
              <w:jc w:val="center"/>
              <w:rPr>
                <w:sz w:val="20"/>
                <w:szCs w:val="20"/>
              </w:rPr>
            </w:pPr>
            <w:bookmarkStart w:id="18" w:name="P342"/>
            <w:bookmarkStart w:id="19" w:name="P341"/>
            <w:bookmarkEnd w:id="18"/>
            <w:bookmarkEnd w:id="19"/>
            <w:r>
              <w:rPr>
                <w:rFonts w:ascii="PT Astra Serif" w:hAnsi="PT Astra Serif"/>
                <w:sz w:val="20"/>
                <w:szCs w:val="20"/>
              </w:rPr>
              <w:t>4</w:t>
            </w:r>
          </w:p>
        </w:tc>
        <w:tc>
          <w:tcPr>
            <w:tcW w:w="861"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sz w:val="20"/>
                <w:szCs w:val="20"/>
              </w:rPr>
            </w:pPr>
            <w:r>
              <w:rPr>
                <w:rFonts w:ascii="PT Astra Serif" w:hAnsi="PT Astra Serif"/>
                <w:sz w:val="20"/>
                <w:szCs w:val="20"/>
              </w:rPr>
              <w:t>5</w:t>
            </w:r>
          </w:p>
        </w:tc>
        <w:tc>
          <w:tcPr>
            <w:tcW w:w="1245"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sz w:val="20"/>
                <w:szCs w:val="20"/>
              </w:rPr>
            </w:pPr>
            <w:r>
              <w:rPr>
                <w:rFonts w:ascii="PT Astra Serif" w:hAnsi="PT Astra Serif"/>
                <w:sz w:val="20"/>
                <w:szCs w:val="20"/>
              </w:rPr>
              <w:t>6</w:t>
            </w:r>
          </w:p>
        </w:tc>
        <w:tc>
          <w:tcPr>
            <w:tcW w:w="1278"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sz w:val="20"/>
                <w:szCs w:val="20"/>
              </w:rPr>
            </w:pPr>
            <w:bookmarkStart w:id="20" w:name="P345"/>
            <w:bookmarkEnd w:id="20"/>
            <w:r>
              <w:rPr>
                <w:rFonts w:ascii="PT Astra Serif" w:hAnsi="PT Astra Serif"/>
                <w:sz w:val="20"/>
                <w:szCs w:val="20"/>
              </w:rPr>
              <w:t>7</w:t>
            </w:r>
          </w:p>
        </w:tc>
      </w:tr>
      <w:tr>
        <w:trPr>
          <w:trHeight w:val="472" w:hRule="atLeast"/>
        </w:trPr>
        <w:tc>
          <w:tcPr>
            <w:tcW w:w="501" w:type="dxa"/>
            <w:tcBorders>
              <w:top w:val="single" w:sz="4" w:space="0" w:color="000000"/>
              <w:left w:val="single" w:sz="4" w:space="0" w:color="000000"/>
              <w:bottom w:val="single" w:sz="4" w:space="0" w:color="000000"/>
              <w:right w:val="single" w:sz="4" w:space="0" w:color="000000"/>
            </w:tcBorders>
          </w:tcPr>
          <w:p>
            <w:pPr>
              <w:pStyle w:val="ConsPlusNormal1"/>
              <w:widowControl w:val="false"/>
              <w:rPr>
                <w:sz w:val="20"/>
                <w:szCs w:val="20"/>
              </w:rPr>
            </w:pPr>
            <w:r>
              <w:rPr>
                <w:rFonts w:ascii="PT Astra Serif" w:hAnsi="PT Astra Serif"/>
                <w:sz w:val="20"/>
                <w:szCs w:val="20"/>
              </w:rPr>
              <w:t>1.</w:t>
            </w:r>
          </w:p>
        </w:tc>
        <w:tc>
          <w:tcPr>
            <w:tcW w:w="21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200"/>
              <w:jc w:val="both"/>
              <w:rPr>
                <w:sz w:val="20"/>
                <w:szCs w:val="20"/>
              </w:rPr>
            </w:pPr>
            <w:r>
              <w:rPr>
                <w:rFonts w:ascii="Times New Roman" w:hAnsi="Times New Roman"/>
                <w:b w:val="false"/>
                <w:bCs w:val="false"/>
                <w:iCs/>
                <w:color w:val="000000"/>
                <w:sz w:val="20"/>
                <w:szCs w:val="20"/>
                <w:shd w:fill="FFFFFF" w:val="clear"/>
                <w:lang w:eastAsia="hi-IN" w:bidi="hi-IN"/>
              </w:rPr>
              <w:t>Масло сливочное</w:t>
            </w:r>
          </w:p>
        </w:tc>
        <w:tc>
          <w:tcPr>
            <w:tcW w:w="960" w:type="dxa"/>
            <w:tcBorders>
              <w:top w:val="single" w:sz="4" w:space="0" w:color="000000"/>
              <w:left w:val="single" w:sz="4" w:space="0" w:color="000000"/>
              <w:bottom w:val="single" w:sz="4" w:space="0" w:color="000000"/>
              <w:right w:val="single" w:sz="4" w:space="0" w:color="000000"/>
            </w:tcBorders>
          </w:tcPr>
          <w:p>
            <w:pPr>
              <w:pStyle w:val="ConsPlusNormal1"/>
              <w:widowControl w:val="false"/>
              <w:rPr>
                <w:sz w:val="20"/>
                <w:szCs w:val="20"/>
              </w:rPr>
            </w:pPr>
            <w:r>
              <w:rPr>
                <w:b w:val="false"/>
                <w:bCs w:val="false"/>
                <w:sz w:val="20"/>
                <w:szCs w:val="20"/>
              </w:rPr>
              <w:t>кг</w:t>
            </w:r>
          </w:p>
        </w:tc>
        <w:tc>
          <w:tcPr>
            <w:tcW w:w="2829" w:type="dxa"/>
            <w:tcBorders>
              <w:top w:val="single" w:sz="4" w:space="0" w:color="000000"/>
              <w:left w:val="single" w:sz="4" w:space="0" w:color="000000"/>
              <w:bottom w:val="single" w:sz="4" w:space="0" w:color="000000"/>
            </w:tcBorders>
          </w:tcPr>
          <w:p>
            <w:pPr>
              <w:pStyle w:val="ConsPlusNormal1"/>
              <w:widowControl w:val="false"/>
              <w:rPr>
                <w:sz w:val="20"/>
                <w:szCs w:val="20"/>
              </w:rPr>
            </w:pPr>
            <w:r>
              <w:rPr>
                <w:b w:val="false"/>
                <w:bCs w:val="false"/>
                <w:sz w:val="20"/>
                <w:szCs w:val="20"/>
              </w:rPr>
              <w:t>В соответствии с действующим законодательством</w:t>
            </w:r>
          </w:p>
        </w:tc>
        <w:tc>
          <w:tcPr>
            <w:tcW w:w="8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sz w:val="20"/>
                <w:szCs w:val="20"/>
              </w:rPr>
            </w:pPr>
            <w:r>
              <w:rPr>
                <w:rFonts w:ascii="Times New Roman" w:hAnsi="Times New Roman"/>
                <w:b w:val="false"/>
                <w:bCs w:val="false"/>
                <w:sz w:val="20"/>
                <w:szCs w:val="20"/>
              </w:rPr>
              <w:t>30</w:t>
            </w:r>
          </w:p>
        </w:tc>
        <w:tc>
          <w:tcPr>
            <w:tcW w:w="124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b w:val="false"/>
                <w:bCs w:val="false"/>
                <w:sz w:val="20"/>
                <w:szCs w:val="20"/>
              </w:rPr>
            </w:pPr>
            <w:r>
              <w:rPr>
                <w:rFonts w:ascii="Times New Roman" w:hAnsi="Times New Roman"/>
                <w:b w:val="false"/>
                <w:bCs w:val="false"/>
                <w:sz w:val="20"/>
                <w:szCs w:val="20"/>
              </w:rPr>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b w:val="false"/>
                <w:bCs w:val="false"/>
                <w:sz w:val="20"/>
                <w:szCs w:val="20"/>
              </w:rPr>
            </w:pPr>
            <w:r>
              <w:rPr>
                <w:rFonts w:ascii="Times New Roman" w:hAnsi="Times New Roman"/>
                <w:b w:val="false"/>
                <w:bCs w:val="false"/>
                <w:sz w:val="20"/>
                <w:szCs w:val="20"/>
              </w:rPr>
            </w:r>
          </w:p>
        </w:tc>
      </w:tr>
      <w:tr>
        <w:trPr>
          <w:trHeight w:val="673" w:hRule="atLeast"/>
        </w:trPr>
        <w:tc>
          <w:tcPr>
            <w:tcW w:w="501" w:type="dxa"/>
            <w:tcBorders>
              <w:left w:val="single" w:sz="4" w:space="0" w:color="000000"/>
              <w:bottom w:val="single" w:sz="4" w:space="0" w:color="000000"/>
              <w:right w:val="single" w:sz="4" w:space="0" w:color="000000"/>
            </w:tcBorders>
          </w:tcPr>
          <w:p>
            <w:pPr>
              <w:pStyle w:val="ConsPlusNormal1"/>
              <w:widowControl w:val="false"/>
              <w:rPr>
                <w:sz w:val="20"/>
                <w:szCs w:val="20"/>
              </w:rPr>
            </w:pPr>
            <w:r>
              <w:rPr>
                <w:rFonts w:ascii="PT Astra Serif" w:hAnsi="PT Astra Serif"/>
                <w:sz w:val="20"/>
                <w:szCs w:val="20"/>
              </w:rPr>
              <w:t>2</w:t>
            </w:r>
          </w:p>
        </w:tc>
        <w:tc>
          <w:tcPr>
            <w:tcW w:w="2169" w:type="dxa"/>
            <w:tcBorders>
              <w:left w:val="single" w:sz="4" w:space="0" w:color="000000"/>
              <w:bottom w:val="single" w:sz="4" w:space="0" w:color="000000"/>
              <w:right w:val="single" w:sz="4" w:space="0" w:color="000000"/>
            </w:tcBorders>
          </w:tcPr>
          <w:p>
            <w:pPr>
              <w:pStyle w:val="Normal"/>
              <w:widowControl w:val="false"/>
              <w:spacing w:lineRule="atLeast" w:line="100" w:before="0" w:after="200"/>
              <w:jc w:val="both"/>
              <w:rPr>
                <w:sz w:val="20"/>
                <w:szCs w:val="20"/>
              </w:rPr>
            </w:pPr>
            <w:r>
              <w:rPr>
                <w:rFonts w:ascii="Times New Roman" w:hAnsi="Times New Roman"/>
                <w:b w:val="false"/>
                <w:bCs w:val="false"/>
                <w:iCs/>
                <w:color w:val="000000"/>
                <w:sz w:val="20"/>
                <w:szCs w:val="20"/>
                <w:shd w:fill="FFFFFF" w:val="clear"/>
                <w:lang w:eastAsia="hi-IN" w:bidi="hi-IN"/>
              </w:rPr>
              <w:t xml:space="preserve"> </w:t>
            </w:r>
            <w:r>
              <w:rPr>
                <w:rFonts w:ascii="Times New Roman" w:hAnsi="Times New Roman"/>
                <w:b w:val="false"/>
                <w:bCs w:val="false"/>
                <w:iCs/>
                <w:color w:val="000000"/>
                <w:sz w:val="20"/>
                <w:szCs w:val="20"/>
                <w:shd w:fill="FFFFFF" w:val="clear"/>
                <w:lang w:eastAsia="hi-IN" w:bidi="hi-IN"/>
              </w:rPr>
              <w:t>творог</w:t>
            </w:r>
          </w:p>
        </w:tc>
        <w:tc>
          <w:tcPr>
            <w:tcW w:w="960" w:type="dxa"/>
            <w:tcBorders>
              <w:left w:val="single" w:sz="4" w:space="0" w:color="000000"/>
              <w:bottom w:val="single" w:sz="4" w:space="0" w:color="000000"/>
              <w:right w:val="single" w:sz="4" w:space="0" w:color="000000"/>
            </w:tcBorders>
          </w:tcPr>
          <w:p>
            <w:pPr>
              <w:pStyle w:val="ConsPlusNormal1"/>
              <w:widowControl w:val="false"/>
              <w:rPr>
                <w:sz w:val="20"/>
                <w:szCs w:val="20"/>
              </w:rPr>
            </w:pPr>
            <w:r>
              <w:rPr>
                <w:b w:val="false"/>
                <w:bCs w:val="false"/>
                <w:sz w:val="20"/>
                <w:szCs w:val="20"/>
              </w:rPr>
              <w:t>кг</w:t>
            </w:r>
          </w:p>
        </w:tc>
        <w:tc>
          <w:tcPr>
            <w:tcW w:w="2829" w:type="dxa"/>
            <w:tcBorders>
              <w:left w:val="single" w:sz="4" w:space="0" w:color="000000"/>
              <w:bottom w:val="single" w:sz="4" w:space="0" w:color="000000"/>
            </w:tcBorders>
          </w:tcPr>
          <w:p>
            <w:pPr>
              <w:pStyle w:val="ConsPlusNormal1"/>
              <w:widowControl w:val="false"/>
              <w:rPr>
                <w:sz w:val="20"/>
                <w:szCs w:val="20"/>
              </w:rPr>
            </w:pPr>
            <w:r>
              <w:rPr>
                <w:b w:val="false"/>
                <w:bCs w:val="false"/>
                <w:sz w:val="20"/>
                <w:szCs w:val="20"/>
              </w:rPr>
              <w:t>В соответствии с действующим законодательством</w:t>
            </w:r>
          </w:p>
        </w:tc>
        <w:tc>
          <w:tcPr>
            <w:tcW w:w="861" w:type="dxa"/>
            <w:tcBorders>
              <w:left w:val="single" w:sz="4" w:space="0" w:color="000000"/>
              <w:bottom w:val="single" w:sz="4" w:space="0" w:color="000000"/>
              <w:right w:val="single" w:sz="4" w:space="0" w:color="000000"/>
            </w:tcBorders>
          </w:tcPr>
          <w:p>
            <w:pPr>
              <w:pStyle w:val="Normal"/>
              <w:widowControl w:val="false"/>
              <w:spacing w:before="0" w:after="200"/>
              <w:jc w:val="center"/>
              <w:rPr>
                <w:sz w:val="20"/>
                <w:szCs w:val="20"/>
              </w:rPr>
            </w:pPr>
            <w:r>
              <w:rPr>
                <w:rFonts w:ascii="Times New Roman" w:hAnsi="Times New Roman"/>
                <w:b w:val="false"/>
                <w:bCs w:val="false"/>
                <w:sz w:val="20"/>
                <w:szCs w:val="20"/>
              </w:rPr>
              <w:t>10</w:t>
            </w:r>
          </w:p>
        </w:tc>
        <w:tc>
          <w:tcPr>
            <w:tcW w:w="1245" w:type="dxa"/>
            <w:tcBorders>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b w:val="false"/>
                <w:bCs w:val="false"/>
                <w:sz w:val="20"/>
                <w:szCs w:val="20"/>
              </w:rPr>
            </w:pPr>
            <w:r>
              <w:rPr>
                <w:rFonts w:ascii="Times New Roman" w:hAnsi="Times New Roman"/>
                <w:b w:val="false"/>
                <w:bCs w:val="false"/>
                <w:sz w:val="20"/>
                <w:szCs w:val="20"/>
              </w:rPr>
            </w:r>
          </w:p>
        </w:tc>
        <w:tc>
          <w:tcPr>
            <w:tcW w:w="1278" w:type="dxa"/>
            <w:tcBorders>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b w:val="false"/>
                <w:bCs w:val="false"/>
                <w:sz w:val="20"/>
                <w:szCs w:val="20"/>
              </w:rPr>
            </w:pPr>
            <w:r>
              <w:rPr>
                <w:rFonts w:ascii="Times New Roman" w:hAnsi="Times New Roman"/>
                <w:b w:val="false"/>
                <w:bCs w:val="false"/>
                <w:sz w:val="20"/>
                <w:szCs w:val="20"/>
              </w:rPr>
            </w:r>
          </w:p>
        </w:tc>
      </w:tr>
      <w:tr>
        <w:trPr>
          <w:trHeight w:val="673" w:hRule="atLeast"/>
        </w:trPr>
        <w:tc>
          <w:tcPr>
            <w:tcW w:w="501" w:type="dxa"/>
            <w:tcBorders>
              <w:left w:val="single" w:sz="4" w:space="0" w:color="000000"/>
              <w:bottom w:val="single" w:sz="4" w:space="0" w:color="000000"/>
              <w:right w:val="single" w:sz="4" w:space="0" w:color="000000"/>
            </w:tcBorders>
          </w:tcPr>
          <w:p>
            <w:pPr>
              <w:pStyle w:val="ConsPlusNormal1"/>
              <w:widowControl w:val="false"/>
              <w:rPr>
                <w:sz w:val="20"/>
                <w:szCs w:val="20"/>
              </w:rPr>
            </w:pPr>
            <w:r>
              <w:rPr>
                <w:rFonts w:ascii="PT Astra Serif" w:hAnsi="PT Astra Serif"/>
                <w:sz w:val="20"/>
                <w:szCs w:val="20"/>
              </w:rPr>
              <w:t>3</w:t>
            </w:r>
          </w:p>
        </w:tc>
        <w:tc>
          <w:tcPr>
            <w:tcW w:w="2169" w:type="dxa"/>
            <w:tcBorders>
              <w:left w:val="single" w:sz="4" w:space="0" w:color="000000"/>
              <w:bottom w:val="single" w:sz="4" w:space="0" w:color="000000"/>
              <w:right w:val="single" w:sz="4" w:space="0" w:color="000000"/>
            </w:tcBorders>
          </w:tcPr>
          <w:p>
            <w:pPr>
              <w:pStyle w:val="Normal"/>
              <w:widowControl w:val="false"/>
              <w:snapToGrid w:val="false"/>
              <w:spacing w:lineRule="auto" w:line="240" w:before="0" w:after="200"/>
              <w:jc w:val="center"/>
              <w:rPr>
                <w:sz w:val="20"/>
                <w:szCs w:val="20"/>
              </w:rPr>
            </w:pPr>
            <w:r>
              <w:rPr>
                <w:rFonts w:ascii="PT Astra Serif" w:hAnsi="PT Astra Serif"/>
                <w:bCs/>
                <w:color w:val="000000"/>
                <w:sz w:val="20"/>
                <w:szCs w:val="20"/>
                <w:shd w:fill="FFFFFF" w:val="clear"/>
              </w:rPr>
              <w:t>Молоко питьевое</w:t>
            </w:r>
          </w:p>
        </w:tc>
        <w:tc>
          <w:tcPr>
            <w:tcW w:w="960" w:type="dxa"/>
            <w:tcBorders>
              <w:left w:val="single" w:sz="4" w:space="0" w:color="000000"/>
              <w:bottom w:val="single" w:sz="4" w:space="0" w:color="000000"/>
              <w:right w:val="single" w:sz="4" w:space="0" w:color="000000"/>
            </w:tcBorders>
          </w:tcPr>
          <w:p>
            <w:pPr>
              <w:pStyle w:val="Normal"/>
              <w:widowControl w:val="false"/>
              <w:snapToGrid w:val="false"/>
              <w:spacing w:lineRule="auto" w:line="240" w:before="0" w:after="200"/>
              <w:jc w:val="center"/>
              <w:rPr>
                <w:sz w:val="20"/>
                <w:szCs w:val="20"/>
              </w:rPr>
            </w:pPr>
            <w:r>
              <w:rPr>
                <w:rFonts w:ascii="PT Astra Serif" w:hAnsi="PT Astra Serif"/>
                <w:kern w:val="2"/>
                <w:sz w:val="20"/>
                <w:szCs w:val="20"/>
                <w:lang w:eastAsia="hi-IN" w:bidi="hi-IN"/>
              </w:rPr>
              <w:t>Л;ДМ3</w:t>
            </w:r>
          </w:p>
        </w:tc>
        <w:tc>
          <w:tcPr>
            <w:tcW w:w="2829" w:type="dxa"/>
            <w:tcBorders>
              <w:left w:val="single" w:sz="4" w:space="0" w:color="000000"/>
              <w:bottom w:val="single" w:sz="4" w:space="0" w:color="000000"/>
            </w:tcBorders>
          </w:tcPr>
          <w:p>
            <w:pPr>
              <w:pStyle w:val="ConsPlusNormal1"/>
              <w:widowControl w:val="false"/>
              <w:rPr>
                <w:sz w:val="20"/>
                <w:szCs w:val="20"/>
              </w:rPr>
            </w:pPr>
            <w:r>
              <w:rPr>
                <w:b w:val="false"/>
                <w:bCs w:val="false"/>
                <w:sz w:val="20"/>
                <w:szCs w:val="20"/>
              </w:rPr>
              <w:t>В соответствии с действующим законодательством</w:t>
            </w:r>
          </w:p>
        </w:tc>
        <w:tc>
          <w:tcPr>
            <w:tcW w:w="861" w:type="dxa"/>
            <w:tcBorders>
              <w:left w:val="single" w:sz="4" w:space="0" w:color="000000"/>
              <w:bottom w:val="single" w:sz="4" w:space="0" w:color="000000"/>
              <w:right w:val="single" w:sz="4" w:space="0" w:color="000000"/>
            </w:tcBorders>
          </w:tcPr>
          <w:p>
            <w:pPr>
              <w:pStyle w:val="Normal"/>
              <w:widowControl w:val="false"/>
              <w:spacing w:before="0" w:after="200"/>
              <w:jc w:val="center"/>
              <w:rPr>
                <w:sz w:val="20"/>
                <w:szCs w:val="20"/>
              </w:rPr>
            </w:pPr>
            <w:r>
              <w:rPr>
                <w:rFonts w:ascii="Times New Roman" w:hAnsi="Times New Roman"/>
                <w:b w:val="false"/>
                <w:bCs w:val="false"/>
                <w:sz w:val="20"/>
                <w:szCs w:val="20"/>
              </w:rPr>
              <w:t>90</w:t>
            </w:r>
          </w:p>
        </w:tc>
        <w:tc>
          <w:tcPr>
            <w:tcW w:w="1245" w:type="dxa"/>
            <w:tcBorders>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b w:val="false"/>
                <w:bCs w:val="false"/>
                <w:sz w:val="20"/>
                <w:szCs w:val="20"/>
              </w:rPr>
            </w:pPr>
            <w:r>
              <w:rPr>
                <w:rFonts w:ascii="Times New Roman" w:hAnsi="Times New Roman"/>
                <w:b w:val="false"/>
                <w:bCs w:val="false"/>
                <w:sz w:val="20"/>
                <w:szCs w:val="20"/>
              </w:rPr>
            </w:r>
          </w:p>
        </w:tc>
        <w:tc>
          <w:tcPr>
            <w:tcW w:w="1278" w:type="dxa"/>
            <w:tcBorders>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b w:val="false"/>
                <w:bCs w:val="false"/>
                <w:sz w:val="20"/>
                <w:szCs w:val="20"/>
              </w:rPr>
            </w:pPr>
            <w:r>
              <w:rPr>
                <w:rFonts w:ascii="Times New Roman" w:hAnsi="Times New Roman"/>
                <w:b w:val="false"/>
                <w:bCs w:val="false"/>
                <w:sz w:val="20"/>
                <w:szCs w:val="20"/>
              </w:rPr>
            </w:r>
          </w:p>
        </w:tc>
      </w:tr>
      <w:tr>
        <w:trPr>
          <w:trHeight w:val="673" w:hRule="atLeast"/>
        </w:trPr>
        <w:tc>
          <w:tcPr>
            <w:tcW w:w="501" w:type="dxa"/>
            <w:tcBorders>
              <w:left w:val="single" w:sz="4" w:space="0" w:color="000000"/>
              <w:bottom w:val="single" w:sz="4" w:space="0" w:color="000000"/>
              <w:right w:val="single" w:sz="4" w:space="0" w:color="000000"/>
            </w:tcBorders>
          </w:tcPr>
          <w:p>
            <w:pPr>
              <w:pStyle w:val="ConsPlusNormal1"/>
              <w:widowControl w:val="false"/>
              <w:rPr>
                <w:sz w:val="20"/>
                <w:szCs w:val="20"/>
              </w:rPr>
            </w:pPr>
            <w:r>
              <w:rPr>
                <w:rFonts w:ascii="PT Astra Serif" w:hAnsi="PT Astra Serif"/>
                <w:sz w:val="20"/>
                <w:szCs w:val="20"/>
              </w:rPr>
              <w:t>4</w:t>
            </w:r>
          </w:p>
        </w:tc>
        <w:tc>
          <w:tcPr>
            <w:tcW w:w="2169" w:type="dxa"/>
            <w:tcBorders>
              <w:left w:val="single" w:sz="4" w:space="0" w:color="000000"/>
              <w:bottom w:val="single" w:sz="4" w:space="0" w:color="000000"/>
              <w:right w:val="single" w:sz="4" w:space="0" w:color="000000"/>
            </w:tcBorders>
          </w:tcPr>
          <w:p>
            <w:pPr>
              <w:pStyle w:val="Normal"/>
              <w:widowControl w:val="false"/>
              <w:spacing w:lineRule="auto" w:line="240" w:before="0" w:after="200"/>
              <w:rPr>
                <w:sz w:val="20"/>
                <w:szCs w:val="20"/>
              </w:rPr>
            </w:pPr>
            <w:r>
              <w:rPr>
                <w:rFonts w:ascii="PT Astra Serif" w:hAnsi="PT Astra Serif"/>
                <w:sz w:val="20"/>
                <w:szCs w:val="20"/>
              </w:rPr>
              <w:t xml:space="preserve">  </w:t>
            </w:r>
            <w:r>
              <w:rPr>
                <w:rFonts w:ascii="PT Astra Serif" w:hAnsi="PT Astra Serif"/>
                <w:sz w:val="20"/>
                <w:szCs w:val="20"/>
              </w:rPr>
              <w:t>сметана</w:t>
            </w:r>
          </w:p>
        </w:tc>
        <w:tc>
          <w:tcPr>
            <w:tcW w:w="960" w:type="dxa"/>
            <w:tcBorders>
              <w:left w:val="single" w:sz="4" w:space="0" w:color="000000"/>
              <w:bottom w:val="single" w:sz="4" w:space="0" w:color="000000"/>
              <w:right w:val="single" w:sz="4" w:space="0" w:color="000000"/>
            </w:tcBorders>
          </w:tcPr>
          <w:p>
            <w:pPr>
              <w:pStyle w:val="ConsPlusNormal1"/>
              <w:widowControl w:val="false"/>
              <w:spacing w:lineRule="auto" w:line="240"/>
              <w:rPr>
                <w:sz w:val="20"/>
                <w:szCs w:val="20"/>
              </w:rPr>
            </w:pPr>
            <w:r>
              <w:rPr>
                <w:rFonts w:ascii="PT Astra Serif" w:hAnsi="PT Astra Serif"/>
                <w:sz w:val="20"/>
                <w:szCs w:val="20"/>
              </w:rPr>
              <w:t>кг</w:t>
            </w:r>
          </w:p>
        </w:tc>
        <w:tc>
          <w:tcPr>
            <w:tcW w:w="2829" w:type="dxa"/>
            <w:tcBorders>
              <w:left w:val="single" w:sz="4" w:space="0" w:color="000000"/>
              <w:bottom w:val="single" w:sz="4" w:space="0" w:color="000000"/>
            </w:tcBorders>
          </w:tcPr>
          <w:p>
            <w:pPr>
              <w:pStyle w:val="ConsPlusNormal1"/>
              <w:widowControl w:val="false"/>
              <w:rPr>
                <w:sz w:val="20"/>
                <w:szCs w:val="20"/>
              </w:rPr>
            </w:pPr>
            <w:r>
              <w:rPr>
                <w:sz w:val="20"/>
                <w:szCs w:val="20"/>
              </w:rPr>
              <w:t>В соответствии с действующим законодательством</w:t>
            </w:r>
          </w:p>
        </w:tc>
        <w:tc>
          <w:tcPr>
            <w:tcW w:w="861" w:type="dxa"/>
            <w:tcBorders>
              <w:left w:val="single" w:sz="4" w:space="0" w:color="000000"/>
              <w:bottom w:val="single" w:sz="4" w:space="0" w:color="000000"/>
              <w:right w:val="single" w:sz="4" w:space="0" w:color="000000"/>
            </w:tcBorders>
          </w:tcPr>
          <w:p>
            <w:pPr>
              <w:pStyle w:val="Normal"/>
              <w:widowControl w:val="false"/>
              <w:spacing w:before="0" w:after="200"/>
              <w:jc w:val="center"/>
              <w:rPr>
                <w:sz w:val="20"/>
                <w:szCs w:val="20"/>
              </w:rPr>
            </w:pPr>
            <w:r>
              <w:rPr>
                <w:rFonts w:ascii="Times New Roman" w:hAnsi="Times New Roman"/>
                <w:b w:val="false"/>
                <w:bCs w:val="false"/>
                <w:sz w:val="20"/>
                <w:szCs w:val="20"/>
              </w:rPr>
              <w:t>15</w:t>
            </w:r>
          </w:p>
        </w:tc>
        <w:tc>
          <w:tcPr>
            <w:tcW w:w="1245" w:type="dxa"/>
            <w:tcBorders>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b w:val="false"/>
                <w:bCs w:val="false"/>
                <w:sz w:val="20"/>
                <w:szCs w:val="20"/>
              </w:rPr>
            </w:pPr>
            <w:r>
              <w:rPr>
                <w:rFonts w:ascii="Times New Roman" w:hAnsi="Times New Roman"/>
                <w:b w:val="false"/>
                <w:bCs w:val="false"/>
                <w:sz w:val="20"/>
                <w:szCs w:val="20"/>
              </w:rPr>
            </w:r>
          </w:p>
        </w:tc>
        <w:tc>
          <w:tcPr>
            <w:tcW w:w="1278" w:type="dxa"/>
            <w:tcBorders>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b w:val="false"/>
                <w:bCs w:val="false"/>
                <w:sz w:val="20"/>
                <w:szCs w:val="20"/>
              </w:rPr>
            </w:pPr>
            <w:r>
              <w:rPr>
                <w:rFonts w:ascii="Times New Roman" w:hAnsi="Times New Roman"/>
                <w:b w:val="false"/>
                <w:bCs w:val="false"/>
                <w:sz w:val="20"/>
                <w:szCs w:val="20"/>
              </w:rPr>
            </w:r>
          </w:p>
        </w:tc>
      </w:tr>
      <w:tr>
        <w:trPr>
          <w:trHeight w:val="673" w:hRule="atLeast"/>
        </w:trPr>
        <w:tc>
          <w:tcPr>
            <w:tcW w:w="501" w:type="dxa"/>
            <w:tcBorders>
              <w:left w:val="single" w:sz="4" w:space="0" w:color="000000"/>
              <w:bottom w:val="single" w:sz="4" w:space="0" w:color="000000"/>
              <w:right w:val="single" w:sz="4" w:space="0" w:color="000000"/>
            </w:tcBorders>
          </w:tcPr>
          <w:p>
            <w:pPr>
              <w:pStyle w:val="ConsPlusNormal1"/>
              <w:widowControl w:val="false"/>
              <w:rPr>
                <w:sz w:val="20"/>
                <w:szCs w:val="20"/>
              </w:rPr>
            </w:pPr>
            <w:r>
              <w:rPr>
                <w:rFonts w:ascii="PT Astra Serif" w:hAnsi="PT Astra Serif"/>
                <w:sz w:val="20"/>
                <w:szCs w:val="20"/>
              </w:rPr>
              <w:t>5</w:t>
            </w:r>
          </w:p>
        </w:tc>
        <w:tc>
          <w:tcPr>
            <w:tcW w:w="2169" w:type="dxa"/>
            <w:tcBorders>
              <w:left w:val="single" w:sz="4" w:space="0" w:color="000000"/>
              <w:bottom w:val="single" w:sz="4" w:space="0" w:color="000000"/>
              <w:right w:val="single" w:sz="4" w:space="0" w:color="000000"/>
            </w:tcBorders>
          </w:tcPr>
          <w:p>
            <w:pPr>
              <w:pStyle w:val="Normal"/>
              <w:widowControl w:val="false"/>
              <w:spacing w:lineRule="auto" w:line="240" w:before="0" w:after="200"/>
              <w:rPr>
                <w:sz w:val="20"/>
                <w:szCs w:val="20"/>
              </w:rPr>
            </w:pPr>
            <w:r>
              <w:rPr>
                <w:rFonts w:ascii="PT Astra Serif" w:hAnsi="PT Astra Serif"/>
                <w:sz w:val="20"/>
                <w:szCs w:val="20"/>
              </w:rPr>
              <w:t>Сыр для детского питания</w:t>
            </w:r>
          </w:p>
        </w:tc>
        <w:tc>
          <w:tcPr>
            <w:tcW w:w="960" w:type="dxa"/>
            <w:tcBorders>
              <w:left w:val="single" w:sz="4" w:space="0" w:color="000000"/>
              <w:bottom w:val="single" w:sz="4" w:space="0" w:color="000000"/>
              <w:right w:val="single" w:sz="4" w:space="0" w:color="000000"/>
            </w:tcBorders>
          </w:tcPr>
          <w:p>
            <w:pPr>
              <w:pStyle w:val="ConsPlusNormal1"/>
              <w:widowControl w:val="false"/>
              <w:spacing w:lineRule="auto" w:line="240"/>
              <w:rPr>
                <w:sz w:val="20"/>
                <w:szCs w:val="20"/>
              </w:rPr>
            </w:pPr>
            <w:r>
              <w:rPr>
                <w:rFonts w:ascii="PT Astra Serif" w:hAnsi="PT Astra Serif"/>
                <w:sz w:val="20"/>
                <w:szCs w:val="20"/>
              </w:rPr>
              <w:t>кг</w:t>
            </w:r>
          </w:p>
        </w:tc>
        <w:tc>
          <w:tcPr>
            <w:tcW w:w="2829" w:type="dxa"/>
            <w:tcBorders>
              <w:left w:val="single" w:sz="4" w:space="0" w:color="000000"/>
              <w:bottom w:val="single" w:sz="4" w:space="0" w:color="000000"/>
            </w:tcBorders>
          </w:tcPr>
          <w:p>
            <w:pPr>
              <w:pStyle w:val="ConsPlusNormal1"/>
              <w:widowControl w:val="false"/>
              <w:rPr>
                <w:sz w:val="20"/>
                <w:szCs w:val="20"/>
              </w:rPr>
            </w:pPr>
            <w:r>
              <w:rPr>
                <w:sz w:val="20"/>
                <w:szCs w:val="20"/>
              </w:rPr>
              <w:t>В соответствии с действующим законодательством</w:t>
            </w:r>
          </w:p>
        </w:tc>
        <w:tc>
          <w:tcPr>
            <w:tcW w:w="861" w:type="dxa"/>
            <w:tcBorders>
              <w:left w:val="single" w:sz="4" w:space="0" w:color="000000"/>
              <w:bottom w:val="single" w:sz="4" w:space="0" w:color="000000"/>
              <w:right w:val="single" w:sz="4" w:space="0" w:color="000000"/>
            </w:tcBorders>
          </w:tcPr>
          <w:p>
            <w:pPr>
              <w:pStyle w:val="Normal"/>
              <w:widowControl w:val="false"/>
              <w:spacing w:before="0" w:after="200"/>
              <w:jc w:val="center"/>
              <w:rPr>
                <w:sz w:val="20"/>
                <w:szCs w:val="20"/>
              </w:rPr>
            </w:pPr>
            <w:r>
              <w:rPr>
                <w:rFonts w:ascii="Times New Roman" w:hAnsi="Times New Roman"/>
                <w:b w:val="false"/>
                <w:bCs w:val="false"/>
                <w:sz w:val="20"/>
                <w:szCs w:val="20"/>
              </w:rPr>
              <w:t>5</w:t>
            </w:r>
          </w:p>
        </w:tc>
        <w:tc>
          <w:tcPr>
            <w:tcW w:w="1245" w:type="dxa"/>
            <w:tcBorders>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b w:val="false"/>
                <w:bCs w:val="false"/>
                <w:sz w:val="20"/>
                <w:szCs w:val="20"/>
              </w:rPr>
            </w:pPr>
            <w:r>
              <w:rPr>
                <w:rFonts w:ascii="Times New Roman" w:hAnsi="Times New Roman"/>
                <w:b w:val="false"/>
                <w:bCs w:val="false"/>
                <w:sz w:val="20"/>
                <w:szCs w:val="20"/>
              </w:rPr>
            </w:r>
          </w:p>
        </w:tc>
        <w:tc>
          <w:tcPr>
            <w:tcW w:w="1278" w:type="dxa"/>
            <w:tcBorders>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b w:val="false"/>
                <w:bCs w:val="false"/>
                <w:sz w:val="20"/>
                <w:szCs w:val="20"/>
              </w:rPr>
            </w:pPr>
            <w:r>
              <w:rPr>
                <w:rFonts w:ascii="Times New Roman" w:hAnsi="Times New Roman"/>
                <w:b w:val="false"/>
                <w:bCs w:val="false"/>
                <w:sz w:val="20"/>
                <w:szCs w:val="20"/>
              </w:rPr>
            </w:r>
          </w:p>
        </w:tc>
      </w:tr>
    </w:tbl>
    <w:p>
      <w:pPr>
        <w:pStyle w:val="ConsPlusNormal1"/>
        <w:jc w:val="both"/>
        <w:rPr>
          <w:sz w:val="20"/>
          <w:szCs w:val="20"/>
        </w:rPr>
      </w:pPr>
      <w:r>
        <w:rPr>
          <w:sz w:val="20"/>
          <w:szCs w:val="20"/>
        </w:rPr>
        <w:t xml:space="preserve">ИТОГО </w:t>
      </w:r>
    </w:p>
    <w:tbl>
      <w:tblPr>
        <w:tblW w:w="9870" w:type="dxa"/>
        <w:jc w:val="left"/>
        <w:tblInd w:w="0" w:type="dxa"/>
        <w:tblLayout w:type="fixed"/>
        <w:tblCellMar>
          <w:top w:w="102" w:type="dxa"/>
          <w:left w:w="62" w:type="dxa"/>
          <w:bottom w:w="102" w:type="dxa"/>
          <w:right w:w="62" w:type="dxa"/>
        </w:tblCellMar>
      </w:tblPr>
      <w:tblGrid>
        <w:gridCol w:w="5094"/>
        <w:gridCol w:w="4776"/>
      </w:tblGrid>
      <w:tr>
        <w:trPr/>
        <w:tc>
          <w:tcPr>
            <w:tcW w:w="5094" w:type="dxa"/>
            <w:tcBorders/>
            <w:vAlign w:val="bottom"/>
          </w:tcPr>
          <w:p>
            <w:pPr>
              <w:pStyle w:val="ConsPlusNormal1"/>
              <w:widowControl w:val="false"/>
              <w:rPr>
                <w:sz w:val="20"/>
                <w:szCs w:val="20"/>
              </w:rPr>
            </w:pPr>
            <w:r>
              <w:rPr>
                <w:sz w:val="20"/>
                <w:szCs w:val="20"/>
              </w:rPr>
              <w:t>От Заказчика:</w:t>
            </w:r>
          </w:p>
          <w:p>
            <w:pPr>
              <w:pStyle w:val="ConsPlusNormal1"/>
              <w:widowControl w:val="false"/>
              <w:rPr>
                <w:sz w:val="20"/>
                <w:szCs w:val="20"/>
              </w:rPr>
            </w:pPr>
            <w:r>
              <w:rPr>
                <w:sz w:val="20"/>
                <w:szCs w:val="20"/>
              </w:rPr>
            </w:r>
          </w:p>
          <w:p>
            <w:pPr>
              <w:pStyle w:val="Normal"/>
              <w:widowControl w:val="false"/>
              <w:overflowPunct w:val="false"/>
              <w:ind w:hanging="0" w:left="57" w:right="57"/>
              <w:jc w:val="left"/>
              <w:textAlignment w:val="baseline"/>
              <w:rPr>
                <w:sz w:val="20"/>
                <w:szCs w:val="20"/>
              </w:rPr>
            </w:pPr>
            <w:r>
              <w:rPr>
                <w:rFonts w:cs="Times New Roman" w:ascii="Times New Roman" w:hAnsi="Times New Roman"/>
                <w:b/>
                <w:bCs/>
                <w:sz w:val="20"/>
                <w:szCs w:val="20"/>
                <w:lang w:val="ru-RU" w:eastAsia="ru-RU"/>
              </w:rPr>
              <w:t>Муниципальное общеобразовательное учреждение Кундюковская  средняя   школа муниципального образования «Цильнинский район» Ульяновской области</w:t>
            </w:r>
          </w:p>
          <w:p>
            <w:pPr>
              <w:pStyle w:val="Normal"/>
              <w:widowControl w:val="false"/>
              <w:overflowPunct w:val="false"/>
              <w:ind w:hanging="0" w:left="57" w:right="57"/>
              <w:jc w:val="left"/>
              <w:textAlignment w:val="baseline"/>
              <w:rPr>
                <w:sz w:val="20"/>
                <w:szCs w:val="20"/>
              </w:rPr>
            </w:pPr>
            <w:r>
              <w:rPr>
                <w:rFonts w:cs="Times New Roman" w:ascii="Times New Roman" w:hAnsi="Times New Roman"/>
                <w:b w:val="false"/>
                <w:bCs w:val="false"/>
                <w:sz w:val="20"/>
                <w:szCs w:val="20"/>
                <w:lang w:val="ru-RU" w:eastAsia="ru-RU"/>
              </w:rPr>
              <w:t>Место нахождения: Российская Федерация ,</w:t>
            </w:r>
            <w:r>
              <w:rPr>
                <w:rFonts w:cs="Times New Roman" w:ascii="Times New Roman" w:hAnsi="Times New Roman"/>
                <w:b w:val="false"/>
                <w:bCs w:val="false"/>
                <w:sz w:val="20"/>
                <w:szCs w:val="20"/>
                <w:lang w:val="ru-RU"/>
              </w:rPr>
              <w:t>433603, Ульяновская область, Цильнинский район, село Кундюковка,  улица Школьная , дом 20</w:t>
            </w:r>
          </w:p>
          <w:p>
            <w:pPr>
              <w:pStyle w:val="Normal"/>
              <w:widowControl w:val="false"/>
              <w:overflowPunct w:val="false"/>
              <w:ind w:hanging="0" w:left="57" w:right="57"/>
              <w:jc w:val="left"/>
              <w:textAlignment w:val="baseline"/>
              <w:rPr>
                <w:sz w:val="20"/>
                <w:szCs w:val="20"/>
              </w:rPr>
            </w:pPr>
            <w:r>
              <w:rPr>
                <w:rFonts w:cs="Times New Roman" w:ascii="Times New Roman" w:hAnsi="Times New Roman"/>
                <w:b w:val="false"/>
                <w:bCs w:val="false"/>
                <w:sz w:val="20"/>
                <w:szCs w:val="20"/>
                <w:lang w:val="ru-RU" w:eastAsia="ru-RU"/>
              </w:rPr>
              <w:t>Почтовый адрес: Российская Федерация,</w:t>
            </w:r>
            <w:r>
              <w:rPr>
                <w:rFonts w:cs="Times New Roman" w:ascii="Times New Roman" w:hAnsi="Times New Roman"/>
                <w:b w:val="false"/>
                <w:bCs w:val="false"/>
                <w:sz w:val="20"/>
                <w:szCs w:val="20"/>
                <w:lang w:val="ru-RU"/>
              </w:rPr>
              <w:t xml:space="preserve"> 433603, Ульяновская область, Цильнинский район, село Кундюковка,  ул.Школьная , дом 20</w:t>
            </w:r>
          </w:p>
          <w:p>
            <w:pPr>
              <w:pStyle w:val="Normal"/>
              <w:widowControl w:val="false"/>
              <w:overflowPunct w:val="false"/>
              <w:ind w:hanging="0" w:left="57" w:right="57"/>
              <w:jc w:val="left"/>
              <w:textAlignment w:val="baseline"/>
              <w:rPr/>
            </w:pPr>
            <w:r>
              <w:rPr>
                <w:rFonts w:cs="Times New Roman" w:ascii="Times New Roman" w:hAnsi="Times New Roman"/>
                <w:b w:val="false"/>
                <w:bCs w:val="false"/>
                <w:sz w:val="20"/>
                <w:szCs w:val="20"/>
                <w:lang w:val="ru-RU" w:eastAsia="ru-RU"/>
              </w:rPr>
              <w:t xml:space="preserve">Адрес электронной почты: </w:t>
            </w:r>
            <w:r>
              <w:rPr>
                <w:rFonts w:cs="Times New Roman" w:ascii="Times New Roman" w:hAnsi="Times New Roman"/>
                <w:b w:val="false"/>
                <w:bCs w:val="false"/>
                <w:sz w:val="20"/>
                <w:szCs w:val="20"/>
                <w:lang w:val="ru-RU"/>
              </w:rPr>
              <w:t xml:space="preserve">kundjukovka </w:t>
            </w:r>
            <w:hyperlink r:id="rId17">
              <w:r>
                <w:rPr>
                  <w:rStyle w:val="Style6"/>
                  <w:rFonts w:cs="Times New Roman" w:ascii="Times New Roman" w:hAnsi="Times New Roman"/>
                  <w:b w:val="false"/>
                  <w:bCs w:val="false"/>
                  <w:sz w:val="20"/>
                  <w:szCs w:val="20"/>
                  <w:lang w:val="ru-RU"/>
                </w:rPr>
                <w:t>@yandex.ru</w:t>
              </w:r>
            </w:hyperlink>
            <w:r>
              <w:rPr>
                <w:rFonts w:cs="Times New Roman" w:ascii="Times New Roman" w:hAnsi="Times New Roman"/>
                <w:b w:val="false"/>
                <w:bCs w:val="false"/>
                <w:sz w:val="20"/>
                <w:szCs w:val="20"/>
                <w:lang w:val="ru-RU"/>
              </w:rPr>
              <w:t xml:space="preserve">  </w:t>
            </w:r>
            <w:r>
              <w:rPr>
                <w:rFonts w:cs="Times New Roman" w:ascii="Times New Roman" w:hAnsi="Times New Roman"/>
                <w:b w:val="false"/>
                <w:bCs w:val="false"/>
                <w:sz w:val="20"/>
                <w:szCs w:val="20"/>
                <w:highlight w:val="white"/>
                <w:lang w:val="ru-RU" w:eastAsia="ru-RU"/>
              </w:rPr>
              <w:t>Номер контактного телефона: +7 (84245)3-41-40</w:t>
            </w:r>
          </w:p>
          <w:p>
            <w:pPr>
              <w:pStyle w:val="BodyText"/>
              <w:widowControl w:val="false"/>
              <w:rPr>
                <w:sz w:val="20"/>
                <w:szCs w:val="20"/>
              </w:rPr>
            </w:pPr>
            <w:r>
              <w:rPr>
                <w:rFonts w:cs="Times New Roman"/>
                <w:b w:val="false"/>
                <w:bCs w:val="false"/>
                <w:i w:val="false"/>
                <w:caps w:val="false"/>
                <w:smallCaps w:val="false"/>
                <w:color w:val="000000"/>
                <w:spacing w:val="0"/>
                <w:sz w:val="20"/>
                <w:szCs w:val="20"/>
                <w:lang w:val="ru-RU"/>
              </w:rPr>
              <w:t>ИНН 7322003552/КПП 732201001</w:t>
            </w:r>
          </w:p>
          <w:p>
            <w:pPr>
              <w:pStyle w:val="BodyText"/>
              <w:widowControl w:val="false"/>
              <w:rPr>
                <w:sz w:val="20"/>
                <w:szCs w:val="20"/>
              </w:rPr>
            </w:pPr>
            <w:r>
              <w:rPr>
                <w:rFonts w:cs="Times New Roman"/>
                <w:b w:val="false"/>
                <w:bCs w:val="false"/>
                <w:i w:val="false"/>
                <w:caps w:val="false"/>
                <w:smallCaps w:val="false"/>
                <w:color w:val="000000"/>
                <w:spacing w:val="0"/>
                <w:sz w:val="20"/>
                <w:szCs w:val="20"/>
                <w:lang w:val="ru-RU"/>
              </w:rPr>
              <w:t>Ксч 03231643736540006800  ЕКСч 40102810645370000061</w:t>
            </w:r>
          </w:p>
          <w:p>
            <w:pPr>
              <w:pStyle w:val="BodyText"/>
              <w:widowControl w:val="false"/>
              <w:rPr>
                <w:sz w:val="20"/>
                <w:szCs w:val="20"/>
              </w:rPr>
            </w:pPr>
            <w:r>
              <w:rPr>
                <w:rFonts w:eastAsia="Times New Roman" w:cs="Times New Roman"/>
                <w:b w:val="false"/>
                <w:bCs w:val="false"/>
                <w:sz w:val="20"/>
                <w:szCs w:val="20"/>
              </w:rPr>
              <w:t xml:space="preserve">  </w:t>
            </w:r>
            <w:r>
              <w:rPr>
                <w:rFonts w:eastAsia="Times New Roman" w:cs="Times New Roman" w:ascii="PT Astra Serif" w:hAnsi="PT Astra Serif"/>
                <w:b w:val="false"/>
                <w:bCs w:val="false"/>
                <w:caps w:val="false"/>
                <w:smallCaps w:val="false"/>
                <w:sz w:val="20"/>
                <w:szCs w:val="20"/>
                <w:shd w:fill="FFFFFF" w:val="clear"/>
              </w:rPr>
              <w:t>ОКЦ № 5 ВВГУ Банка России</w:t>
            </w:r>
            <w:r>
              <w:rPr>
                <w:rFonts w:eastAsia="Times New Roman" w:cs="Times New Roman"/>
                <w:b w:val="false"/>
                <w:bCs w:val="false"/>
                <w:sz w:val="20"/>
                <w:szCs w:val="20"/>
                <w:lang w:val="ru-RU"/>
              </w:rPr>
              <w:t xml:space="preserve"> </w:t>
            </w:r>
            <w:r>
              <w:rPr>
                <w:rFonts w:eastAsia="Times New Roman" w:cs="Times New Roman"/>
                <w:b w:val="false"/>
                <w:bCs w:val="false"/>
                <w:sz w:val="20"/>
                <w:szCs w:val="20"/>
              </w:rPr>
              <w:t>//</w:t>
            </w:r>
            <w:r>
              <w:rPr>
                <w:rFonts w:eastAsia="Times New Roman" w:cs="Times New Roman"/>
                <w:b w:val="false"/>
                <w:bCs w:val="false"/>
                <w:sz w:val="20"/>
                <w:szCs w:val="20"/>
                <w:lang w:val="ru-RU"/>
              </w:rPr>
              <w:t>УФК по Ульяновской области г.Ульяновск</w:t>
            </w:r>
          </w:p>
          <w:p>
            <w:pPr>
              <w:pStyle w:val="BodyText"/>
              <w:widowControl w:val="false"/>
              <w:rPr>
                <w:sz w:val="20"/>
                <w:szCs w:val="20"/>
              </w:rPr>
            </w:pPr>
            <w:r>
              <w:rPr>
                <w:rFonts w:cs="Times New Roman"/>
                <w:b w:val="false"/>
                <w:bCs w:val="false"/>
                <w:sz w:val="20"/>
                <w:szCs w:val="20"/>
              </w:rPr>
              <w:t xml:space="preserve">БИК </w:t>
            </w:r>
            <w:r>
              <w:rPr>
                <w:rFonts w:cs="Times New Roman"/>
                <w:b w:val="false"/>
                <w:bCs w:val="false"/>
                <w:sz w:val="20"/>
                <w:szCs w:val="20"/>
                <w:lang w:val="ru-RU"/>
              </w:rPr>
              <w:t xml:space="preserve">ТОФК </w:t>
            </w:r>
            <w:r>
              <w:rPr>
                <w:rFonts w:cs="Times New Roman"/>
                <w:b w:val="false"/>
                <w:bCs w:val="false"/>
                <w:sz w:val="20"/>
                <w:szCs w:val="20"/>
              </w:rPr>
              <w:t>017308101</w:t>
            </w:r>
          </w:p>
          <w:p>
            <w:pPr>
              <w:pStyle w:val="BodyText"/>
              <w:widowControl w:val="false"/>
              <w:rPr>
                <w:sz w:val="20"/>
                <w:szCs w:val="20"/>
              </w:rPr>
            </w:pPr>
            <w:r>
              <w:rPr>
                <w:rFonts w:cs="Times New Roman"/>
                <w:b w:val="false"/>
                <w:bCs w:val="false"/>
                <w:sz w:val="20"/>
                <w:szCs w:val="20"/>
              </w:rPr>
              <w:t>л/сч 03573223029 в финансовом управлении администрации МО «Цильнинский район»</w:t>
            </w:r>
          </w:p>
          <w:p>
            <w:pPr>
              <w:pStyle w:val="BodyText"/>
              <w:widowControl w:val="false"/>
              <w:overflowPunct w:val="false"/>
              <w:spacing w:before="0" w:after="120"/>
              <w:ind w:hanging="0" w:left="57" w:right="57"/>
              <w:textAlignment w:val="baseline"/>
              <w:rPr>
                <w:sz w:val="20"/>
                <w:szCs w:val="20"/>
              </w:rPr>
            </w:pPr>
            <w:r>
              <w:rPr>
                <w:rFonts w:cs="Times New Roman"/>
                <w:b w:val="false"/>
                <w:bCs w:val="false"/>
                <w:sz w:val="20"/>
                <w:szCs w:val="20"/>
                <w:highlight w:val="white"/>
                <w:lang w:val="ru-RU" w:eastAsia="ru-RU"/>
              </w:rPr>
              <w:t>ОГРН 1027301059004 ОКВЭД 80.21.2 ОКПО 25333569</w:t>
            </w:r>
          </w:p>
          <w:p>
            <w:pPr>
              <w:pStyle w:val="Normal"/>
              <w:widowControl w:val="false"/>
              <w:suppressAutoHyphens w:val="true"/>
              <w:overflowPunct w:val="false"/>
              <w:spacing w:lineRule="auto" w:line="240" w:before="0" w:after="0"/>
              <w:ind w:hanging="0"/>
              <w:jc w:val="both"/>
              <w:textAlignment w:val="baseline"/>
              <w:rPr/>
            </w:pPr>
            <w:r>
              <w:rPr>
                <w:rStyle w:val="Style26"/>
                <w:rFonts w:eastAsia="Times New Roman" w:cs="PT Astra Serif" w:ascii="Times New Roman" w:hAnsi="Times New Roman"/>
                <w:b w:val="false"/>
                <w:bCs w:val="false"/>
                <w:i w:val="false"/>
                <w:caps w:val="false"/>
                <w:smallCaps w:val="false"/>
                <w:color w:val="000000"/>
                <w:spacing w:val="0"/>
                <w:kern w:val="2"/>
                <w:sz w:val="20"/>
                <w:szCs w:val="20"/>
                <w:u w:val="none"/>
                <w:shd w:fill="FFFFFF" w:val="clear"/>
                <w:lang w:val="ru-RU" w:eastAsia="ru-RU" w:bidi="ar-SA"/>
              </w:rPr>
              <w:t>Директор                                                   Еленкина А.В</w:t>
            </w:r>
          </w:p>
          <w:p>
            <w:pPr>
              <w:pStyle w:val="Normal"/>
              <w:widowControl w:val="false"/>
              <w:spacing w:before="0" w:after="200"/>
              <w:ind w:hanging="0" w:left="0" w:right="0"/>
              <w:jc w:val="left"/>
              <w:rPr>
                <w:rFonts w:ascii="Times New Roman" w:hAnsi="Times New Roman" w:eastAsia="Times New Roman" w:cs="Times New Roman"/>
                <w:b w:val="false"/>
                <w:bCs w:val="false"/>
                <w:sz w:val="20"/>
                <w:szCs w:val="20"/>
                <w:lang w:val="ru-RU" w:eastAsia="ru-RU"/>
              </w:rPr>
            </w:pPr>
            <w:r>
              <w:rPr>
                <w:rFonts w:eastAsia="Times New Roman" w:cs="Times New Roman" w:ascii="Times New Roman" w:hAnsi="Times New Roman"/>
                <w:b w:val="false"/>
                <w:bCs w:val="false"/>
                <w:sz w:val="20"/>
                <w:szCs w:val="20"/>
                <w:lang w:val="ru-RU" w:eastAsia="ru-RU"/>
              </w:rPr>
            </w:r>
          </w:p>
        </w:tc>
        <w:tc>
          <w:tcPr>
            <w:tcW w:w="4776" w:type="dxa"/>
            <w:tcBorders/>
          </w:tcPr>
          <w:p>
            <w:pPr>
              <w:pStyle w:val="Normal"/>
              <w:widowControl w:val="false"/>
              <w:suppressAutoHyphens w:val="true"/>
              <w:jc w:val="left"/>
              <w:rPr>
                <w:sz w:val="20"/>
                <w:szCs w:val="20"/>
              </w:rPr>
            </w:pPr>
            <w:r>
              <w:rPr>
                <w:rFonts w:ascii="Times New Roman" w:hAnsi="Times New Roman"/>
                <w:b/>
                <w:bCs/>
                <w:color w:val="00000A"/>
                <w:sz w:val="20"/>
                <w:szCs w:val="20"/>
                <w:shd w:fill="FFFFFF" w:val="clear"/>
              </w:rPr>
              <w:t>Поставщик:</w:t>
            </w:r>
          </w:p>
          <w:p>
            <w:pPr>
              <w:pStyle w:val="Normal"/>
              <w:widowControl w:val="false"/>
              <w:suppressAutoHyphens w:val="true"/>
              <w:spacing w:before="0" w:after="200"/>
              <w:jc w:val="left"/>
              <w:rPr>
                <w:sz w:val="20"/>
                <w:szCs w:val="20"/>
              </w:rPr>
            </w:pPr>
            <w:r>
              <w:rPr>
                <w:sz w:val="20"/>
                <w:szCs w:val="20"/>
              </w:rPr>
            </w:r>
          </w:p>
        </w:tc>
      </w:tr>
    </w:tbl>
    <w:p>
      <w:pPr>
        <w:pStyle w:val="ConsPlusNormal1"/>
        <w:jc w:val="both"/>
        <w:rPr>
          <w:sz w:val="20"/>
          <w:szCs w:val="20"/>
        </w:rPr>
      </w:pPr>
      <w:r>
        <w:rPr>
          <w:sz w:val="20"/>
          <w:szCs w:val="20"/>
        </w:rPr>
      </w:r>
    </w:p>
    <w:p>
      <w:pPr>
        <w:pStyle w:val="ConsPlusNormal1"/>
        <w:jc w:val="both"/>
        <w:rPr>
          <w:sz w:val="20"/>
          <w:szCs w:val="20"/>
        </w:rPr>
      </w:pPr>
      <w:r>
        <w:rPr>
          <w:sz w:val="20"/>
          <w:szCs w:val="20"/>
        </w:rPr>
      </w:r>
    </w:p>
    <w:p>
      <w:pPr>
        <w:pStyle w:val="ConsPlusNormal1"/>
        <w:jc w:val="both"/>
        <w:rPr>
          <w:sz w:val="20"/>
          <w:szCs w:val="20"/>
        </w:rPr>
      </w:pPr>
      <w:r>
        <w:rPr>
          <w:sz w:val="20"/>
          <w:szCs w:val="20"/>
        </w:rPr>
      </w:r>
    </w:p>
    <w:p>
      <w:pPr>
        <w:pStyle w:val="ConsPlusNormal1"/>
        <w:jc w:val="both"/>
        <w:rPr>
          <w:sz w:val="20"/>
          <w:szCs w:val="20"/>
        </w:rPr>
      </w:pPr>
      <w:r>
        <w:rPr>
          <w:sz w:val="20"/>
          <w:szCs w:val="20"/>
        </w:rPr>
      </w:r>
    </w:p>
    <w:p>
      <w:pPr>
        <w:pStyle w:val="ConsPlusNormal1"/>
        <w:jc w:val="both"/>
        <w:rPr>
          <w:sz w:val="20"/>
          <w:szCs w:val="20"/>
        </w:rPr>
      </w:pPr>
      <w:r>
        <w:rPr>
          <w:sz w:val="20"/>
          <w:szCs w:val="20"/>
        </w:rPr>
      </w:r>
    </w:p>
    <w:p>
      <w:pPr>
        <w:pStyle w:val="ConsPlusNormal1"/>
        <w:jc w:val="both"/>
        <w:rPr>
          <w:sz w:val="20"/>
          <w:szCs w:val="20"/>
        </w:rPr>
      </w:pPr>
      <w:r>
        <w:rPr>
          <w:sz w:val="20"/>
          <w:szCs w:val="20"/>
        </w:rPr>
      </w:r>
    </w:p>
    <w:p>
      <w:pPr>
        <w:pStyle w:val="ConsPlusNormal1"/>
        <w:numPr>
          <w:ilvl w:val="0"/>
          <w:numId w:val="0"/>
        </w:numPr>
        <w:ind w:hanging="0" w:left="0"/>
        <w:jc w:val="right"/>
        <w:outlineLvl w:val="1"/>
        <w:rPr>
          <w:sz w:val="20"/>
          <w:szCs w:val="20"/>
        </w:rPr>
      </w:pPr>
      <w:r>
        <w:rPr>
          <w:sz w:val="20"/>
          <w:szCs w:val="20"/>
        </w:rPr>
        <w:t>Приложение N 2</w:t>
      </w:r>
    </w:p>
    <w:p>
      <w:pPr>
        <w:pStyle w:val="ConsPlusNormal1"/>
        <w:jc w:val="right"/>
        <w:rPr>
          <w:sz w:val="20"/>
          <w:szCs w:val="20"/>
        </w:rPr>
      </w:pPr>
      <w:r>
        <w:rPr>
          <w:sz w:val="20"/>
          <w:szCs w:val="20"/>
        </w:rPr>
        <w:t>к Контракту</w:t>
      </w:r>
    </w:p>
    <w:p>
      <w:pPr>
        <w:pStyle w:val="ConsPlusNormal1"/>
        <w:jc w:val="right"/>
        <w:rPr>
          <w:sz w:val="20"/>
          <w:szCs w:val="20"/>
        </w:rPr>
      </w:pPr>
      <w:r>
        <w:rPr>
          <w:sz w:val="20"/>
          <w:szCs w:val="20"/>
        </w:rPr>
        <w:t xml:space="preserve">от                  202   г. N </w:t>
      </w:r>
    </w:p>
    <w:p>
      <w:pPr>
        <w:pStyle w:val="ConsPlusNormal1"/>
        <w:jc w:val="center"/>
        <w:rPr>
          <w:sz w:val="20"/>
          <w:szCs w:val="20"/>
        </w:rPr>
      </w:pPr>
      <w:bookmarkStart w:id="21" w:name="P389"/>
      <w:bookmarkEnd w:id="21"/>
      <w:r>
        <w:rPr>
          <w:sz w:val="20"/>
          <w:szCs w:val="20"/>
        </w:rPr>
        <w:t xml:space="preserve">ТЕХНИЧЕСКОЕ ЗАДАНИЕ </w:t>
      </w:r>
    </w:p>
    <w:p>
      <w:pPr>
        <w:pStyle w:val="ConsPlusNormal1"/>
        <w:jc w:val="center"/>
        <w:rPr>
          <w:sz w:val="20"/>
          <w:szCs w:val="20"/>
        </w:rPr>
      </w:pPr>
      <w:r>
        <w:rPr>
          <w:sz w:val="20"/>
          <w:szCs w:val="20"/>
        </w:rPr>
      </w:r>
    </w:p>
    <w:p>
      <w:pPr>
        <w:pStyle w:val="ConsPlusNormal1"/>
        <w:jc w:val="center"/>
        <w:rPr>
          <w:sz w:val="20"/>
          <w:szCs w:val="20"/>
        </w:rPr>
      </w:pPr>
      <w:r>
        <w:rPr>
          <w:sz w:val="20"/>
          <w:szCs w:val="20"/>
        </w:rPr>
      </w:r>
    </w:p>
    <w:tbl>
      <w:tblPr>
        <w:tblW w:w="10127" w:type="dxa"/>
        <w:jc w:val="left"/>
        <w:tblInd w:w="0" w:type="dxa"/>
        <w:tblLayout w:type="fixed"/>
        <w:tblCellMar>
          <w:top w:w="102" w:type="dxa"/>
          <w:left w:w="62" w:type="dxa"/>
          <w:bottom w:w="102" w:type="dxa"/>
          <w:right w:w="62" w:type="dxa"/>
        </w:tblCellMar>
        <w:tblLook w:val="0000"/>
      </w:tblPr>
      <w:tblGrid>
        <w:gridCol w:w="662"/>
        <w:gridCol w:w="1810"/>
        <w:gridCol w:w="5621"/>
        <w:gridCol w:w="2034"/>
      </w:tblGrid>
      <w:tr>
        <w:trPr/>
        <w:tc>
          <w:tcPr>
            <w:tcW w:w="662"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sz w:val="20"/>
                <w:szCs w:val="20"/>
              </w:rPr>
            </w:pPr>
            <w:r>
              <w:rPr>
                <w:rFonts w:ascii="PT Astra Serif" w:hAnsi="PT Astra Serif"/>
                <w:sz w:val="20"/>
                <w:szCs w:val="20"/>
              </w:rPr>
              <w:t>N п/п</w:t>
            </w:r>
          </w:p>
        </w:tc>
        <w:tc>
          <w:tcPr>
            <w:tcW w:w="1810"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sz w:val="20"/>
                <w:szCs w:val="20"/>
              </w:rPr>
            </w:pPr>
            <w:r>
              <w:rPr>
                <w:rFonts w:ascii="PT Astra Serif" w:hAnsi="PT Astra Serif"/>
                <w:sz w:val="20"/>
                <w:szCs w:val="20"/>
              </w:rPr>
              <w:t>Наименование Товара, товарный знак (при наличии)</w:t>
            </w:r>
          </w:p>
        </w:tc>
        <w:tc>
          <w:tcPr>
            <w:tcW w:w="5621"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sz w:val="20"/>
                <w:szCs w:val="20"/>
              </w:rPr>
            </w:pPr>
            <w:r>
              <w:rPr>
                <w:rFonts w:ascii="PT Astra Serif" w:hAnsi="PT Astra Serif"/>
                <w:sz w:val="20"/>
                <w:szCs w:val="20"/>
              </w:rPr>
              <w:t>Функциональные, технические и качественные характеристики Товара</w:t>
            </w:r>
          </w:p>
        </w:tc>
        <w:tc>
          <w:tcPr>
            <w:tcW w:w="2034"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sz w:val="20"/>
                <w:szCs w:val="20"/>
              </w:rPr>
            </w:pPr>
            <w:r>
              <w:rPr>
                <w:rFonts w:ascii="PT Astra Serif" w:hAnsi="PT Astra Serif"/>
                <w:sz w:val="20"/>
                <w:szCs w:val="20"/>
              </w:rPr>
              <w:t>Страна происхождения Товара</w:t>
            </w:r>
          </w:p>
        </w:tc>
      </w:tr>
      <w:tr>
        <w:trPr/>
        <w:tc>
          <w:tcPr>
            <w:tcW w:w="662"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sz w:val="20"/>
                <w:szCs w:val="20"/>
              </w:rPr>
            </w:pPr>
            <w:r>
              <w:rPr>
                <w:rFonts w:ascii="PT Astra Serif" w:hAnsi="PT Astra Serif"/>
                <w:sz w:val="20"/>
                <w:szCs w:val="20"/>
              </w:rPr>
              <w:t>1</w:t>
            </w:r>
          </w:p>
        </w:tc>
        <w:tc>
          <w:tcPr>
            <w:tcW w:w="1810"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sz w:val="20"/>
                <w:szCs w:val="20"/>
              </w:rPr>
            </w:pPr>
            <w:r>
              <w:rPr>
                <w:rFonts w:ascii="PT Astra Serif" w:hAnsi="PT Astra Serif"/>
                <w:sz w:val="20"/>
                <w:szCs w:val="20"/>
              </w:rPr>
              <w:t>2</w:t>
            </w:r>
          </w:p>
        </w:tc>
        <w:tc>
          <w:tcPr>
            <w:tcW w:w="5621"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sz w:val="20"/>
                <w:szCs w:val="20"/>
              </w:rPr>
            </w:pPr>
            <w:r>
              <w:rPr>
                <w:rFonts w:ascii="PT Astra Serif" w:hAnsi="PT Astra Serif"/>
                <w:sz w:val="20"/>
                <w:szCs w:val="20"/>
              </w:rPr>
              <w:t>3</w:t>
            </w:r>
          </w:p>
        </w:tc>
        <w:tc>
          <w:tcPr>
            <w:tcW w:w="2034"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sz w:val="20"/>
                <w:szCs w:val="20"/>
              </w:rPr>
            </w:pPr>
            <w:r>
              <w:rPr>
                <w:rFonts w:ascii="PT Astra Serif" w:hAnsi="PT Astra Serif"/>
                <w:sz w:val="20"/>
                <w:szCs w:val="20"/>
              </w:rPr>
              <w:t>4</w:t>
            </w:r>
          </w:p>
        </w:tc>
      </w:tr>
      <w:tr>
        <w:trPr>
          <w:trHeight w:val="1708" w:hRule="atLeast"/>
        </w:trPr>
        <w:tc>
          <w:tcPr>
            <w:tcW w:w="662"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sz w:val="20"/>
                <w:szCs w:val="20"/>
              </w:rPr>
            </w:pPr>
            <w:r>
              <w:rPr>
                <w:rFonts w:ascii="PT Astra Serif" w:hAnsi="PT Astra Serif"/>
                <w:sz w:val="20"/>
                <w:szCs w:val="20"/>
              </w:rPr>
              <w:t>1.</w:t>
            </w:r>
          </w:p>
        </w:tc>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200"/>
              <w:jc w:val="both"/>
              <w:rPr>
                <w:sz w:val="20"/>
                <w:szCs w:val="20"/>
              </w:rPr>
            </w:pPr>
            <w:r>
              <w:rPr>
                <w:rFonts w:ascii="PT Astra Serif" w:hAnsi="PT Astra Serif"/>
                <w:bCs/>
                <w:iCs/>
                <w:color w:val="000000"/>
                <w:sz w:val="20"/>
                <w:szCs w:val="20"/>
                <w:shd w:fill="FFFFFF" w:val="clear"/>
                <w:lang w:eastAsia="hi-IN" w:bidi="hi-IN"/>
              </w:rPr>
              <w:t>Масло сливочное</w:t>
            </w:r>
          </w:p>
        </w:tc>
        <w:tc>
          <w:tcPr>
            <w:tcW w:w="562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auto" w:line="276" w:before="0" w:after="0"/>
              <w:rPr>
                <w:sz w:val="20"/>
                <w:szCs w:val="20"/>
              </w:rPr>
            </w:pPr>
            <w:r>
              <w:rPr>
                <w:rFonts w:eastAsia="Times New Roman" w:cs="Times New Roman" w:ascii="PT Astra Serif" w:hAnsi="PT Astra Serif"/>
                <w:sz w:val="20"/>
                <w:szCs w:val="20"/>
                <w:lang w:eastAsia="ar-SA"/>
              </w:rPr>
              <w:t>Наименование сливочного масла: Крестьянское</w:t>
            </w:r>
          </w:p>
          <w:p>
            <w:pPr>
              <w:pStyle w:val="Normal"/>
              <w:widowControl w:val="false"/>
              <w:suppressAutoHyphens w:val="true"/>
              <w:overflowPunct w:val="true"/>
              <w:spacing w:lineRule="auto" w:line="276" w:before="0" w:after="0"/>
              <w:rPr>
                <w:sz w:val="20"/>
                <w:szCs w:val="20"/>
              </w:rPr>
            </w:pPr>
            <w:r>
              <w:rPr>
                <w:rFonts w:eastAsia="Times New Roman" w:cs="Times New Roman" w:ascii="PT Astra Serif" w:hAnsi="PT Astra Serif"/>
                <w:sz w:val="20"/>
                <w:szCs w:val="20"/>
                <w:lang w:eastAsia="ar-SA"/>
              </w:rPr>
              <w:t>Вид сливочного масла:Сладко-сливочное</w:t>
            </w:r>
          </w:p>
          <w:p>
            <w:pPr>
              <w:pStyle w:val="Normal"/>
              <w:widowControl w:val="false"/>
              <w:suppressAutoHyphens w:val="true"/>
              <w:overflowPunct w:val="true"/>
              <w:spacing w:lineRule="auto" w:line="276" w:before="0" w:after="0"/>
              <w:rPr>
                <w:sz w:val="20"/>
                <w:szCs w:val="20"/>
              </w:rPr>
            </w:pPr>
            <w:r>
              <w:rPr>
                <w:rFonts w:eastAsia="Times New Roman" w:cs="Times New Roman" w:ascii="PT Astra Serif" w:hAnsi="PT Astra Serif"/>
                <w:sz w:val="20"/>
                <w:szCs w:val="20"/>
                <w:lang w:eastAsia="ar-SA"/>
              </w:rPr>
              <w:t>Сорт: Высший</w:t>
            </w:r>
          </w:p>
          <w:p>
            <w:pPr>
              <w:pStyle w:val="Normal"/>
              <w:widowControl w:val="false"/>
              <w:suppressAutoHyphens w:val="true"/>
              <w:overflowPunct w:val="true"/>
              <w:spacing w:lineRule="auto" w:line="276" w:before="0" w:after="0"/>
              <w:rPr>
                <w:rFonts w:ascii="PT Astra Serif" w:hAnsi="PT Astra Serif" w:eastAsia="Times New Roman" w:cs="Times New Roman"/>
                <w:sz w:val="20"/>
                <w:szCs w:val="20"/>
                <w:lang w:eastAsia="ar-SA"/>
              </w:rPr>
            </w:pPr>
            <w:r>
              <w:rPr>
                <w:rFonts w:eastAsia="Times New Roman" w:cs="Times New Roman" w:ascii="PT Astra Serif" w:hAnsi="PT Astra Serif"/>
                <w:sz w:val="20"/>
                <w:szCs w:val="20"/>
                <w:lang w:eastAsia="ar-SA"/>
              </w:rPr>
              <w:t>Тип сливочного масла: Несоленое</w:t>
            </w:r>
          </w:p>
          <w:p>
            <w:pPr>
              <w:pStyle w:val="Normal"/>
              <w:widowControl w:val="false"/>
              <w:suppressAutoHyphens w:val="true"/>
              <w:overflowPunct w:val="true"/>
              <w:spacing w:lineRule="auto" w:line="276" w:before="0" w:after="0"/>
              <w:rPr>
                <w:rFonts w:ascii="PT Astra Serif" w:hAnsi="PT Astra Serif" w:eastAsia="Times New Roman" w:cs="Times New Roman"/>
                <w:sz w:val="20"/>
                <w:szCs w:val="20"/>
                <w:lang w:eastAsia="ar-SA"/>
              </w:rPr>
            </w:pPr>
            <w:r>
              <w:rPr>
                <w:rFonts w:eastAsia="Times New Roman" w:cs="Times New Roman" w:ascii="PT Astra Serif" w:hAnsi="PT Astra Serif"/>
                <w:sz w:val="20"/>
                <w:szCs w:val="20"/>
                <w:lang w:eastAsia="ar-SA"/>
              </w:rPr>
              <w:t>Фасовка от 0,2кг</w:t>
            </w:r>
          </w:p>
        </w:tc>
        <w:tc>
          <w:tcPr>
            <w:tcW w:w="20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sz w:val="20"/>
                <w:szCs w:val="20"/>
              </w:rPr>
            </w:pPr>
            <w:r>
              <w:rPr>
                <w:rFonts w:ascii="PT Astra Serif" w:hAnsi="PT Astra Serif"/>
                <w:b w:val="false"/>
                <w:i w:val="false"/>
                <w:caps w:val="false"/>
                <w:smallCaps w:val="false"/>
                <w:color w:val="333333"/>
                <w:spacing w:val="0"/>
                <w:sz w:val="20"/>
                <w:szCs w:val="20"/>
              </w:rPr>
              <w:t>Российская Федерация</w:t>
            </w:r>
          </w:p>
        </w:tc>
      </w:tr>
      <w:tr>
        <w:trPr>
          <w:trHeight w:val="708" w:hRule="atLeast"/>
        </w:trPr>
        <w:tc>
          <w:tcPr>
            <w:tcW w:w="662" w:type="dxa"/>
            <w:tcBorders>
              <w:left w:val="single" w:sz="4" w:space="0" w:color="000000"/>
              <w:bottom w:val="single" w:sz="4" w:space="0" w:color="000000"/>
              <w:right w:val="single" w:sz="4" w:space="0" w:color="000000"/>
            </w:tcBorders>
          </w:tcPr>
          <w:p>
            <w:pPr>
              <w:pStyle w:val="ConsPlusNormal1"/>
              <w:widowControl w:val="false"/>
              <w:jc w:val="center"/>
              <w:rPr>
                <w:sz w:val="20"/>
                <w:szCs w:val="20"/>
              </w:rPr>
            </w:pPr>
            <w:r>
              <w:rPr>
                <w:rFonts w:ascii="PT Astra Serif" w:hAnsi="PT Astra Serif"/>
                <w:sz w:val="20"/>
                <w:szCs w:val="20"/>
              </w:rPr>
              <w:t>2</w:t>
            </w:r>
          </w:p>
        </w:tc>
        <w:tc>
          <w:tcPr>
            <w:tcW w:w="1810" w:type="dxa"/>
            <w:tcBorders>
              <w:left w:val="single" w:sz="4" w:space="0" w:color="000000"/>
              <w:bottom w:val="single" w:sz="4" w:space="0" w:color="000000"/>
              <w:right w:val="single" w:sz="4" w:space="0" w:color="000000"/>
            </w:tcBorders>
          </w:tcPr>
          <w:p>
            <w:pPr>
              <w:pStyle w:val="Normal"/>
              <w:widowControl w:val="false"/>
              <w:spacing w:lineRule="atLeast" w:line="100" w:before="0" w:after="200"/>
              <w:jc w:val="both"/>
              <w:rPr>
                <w:sz w:val="20"/>
                <w:szCs w:val="20"/>
              </w:rPr>
            </w:pPr>
            <w:r>
              <w:rPr>
                <w:rFonts w:ascii="PT Astra Serif" w:hAnsi="PT Astra Serif"/>
                <w:bCs/>
                <w:iCs/>
                <w:color w:val="000000"/>
                <w:sz w:val="20"/>
                <w:szCs w:val="20"/>
                <w:shd w:fill="FFFFFF" w:val="clear"/>
                <w:lang w:eastAsia="hi-IN" w:bidi="hi-IN"/>
              </w:rPr>
              <w:t xml:space="preserve"> </w:t>
            </w:r>
            <w:r>
              <w:rPr>
                <w:rFonts w:ascii="PT Astra Serif" w:hAnsi="PT Astra Serif"/>
                <w:bCs/>
                <w:iCs/>
                <w:color w:val="000000"/>
                <w:sz w:val="20"/>
                <w:szCs w:val="20"/>
                <w:shd w:fill="FFFFFF" w:val="clear"/>
                <w:lang w:eastAsia="hi-IN" w:bidi="hi-IN"/>
              </w:rPr>
              <w:t>творог</w:t>
            </w:r>
          </w:p>
        </w:tc>
        <w:tc>
          <w:tcPr>
            <w:tcW w:w="5621" w:type="dxa"/>
            <w:tcBorders>
              <w:left w:val="single" w:sz="4" w:space="0" w:color="000000"/>
              <w:bottom w:val="single" w:sz="4" w:space="0" w:color="000000"/>
              <w:right w:val="single" w:sz="4" w:space="0" w:color="000000"/>
            </w:tcBorders>
          </w:tcPr>
          <w:p>
            <w:pPr>
              <w:pStyle w:val="Normal"/>
              <w:widowControl w:val="false"/>
              <w:spacing w:before="100" w:after="100"/>
              <w:rPr>
                <w:sz w:val="20"/>
                <w:szCs w:val="20"/>
              </w:rPr>
            </w:pPr>
            <w:r>
              <w:rPr>
                <w:rFonts w:ascii="PT Astra Serif" w:hAnsi="PT Astra Serif"/>
                <w:sz w:val="20"/>
                <w:szCs w:val="20"/>
              </w:rPr>
              <w:t>Вид молочного сырья: Цельное молоко</w:t>
            </w:r>
          </w:p>
          <w:p>
            <w:pPr>
              <w:pStyle w:val="Normal"/>
              <w:widowControl w:val="false"/>
              <w:spacing w:before="100" w:after="100"/>
              <w:rPr>
                <w:sz w:val="20"/>
                <w:szCs w:val="20"/>
              </w:rPr>
            </w:pPr>
            <w:r>
              <w:rPr>
                <w:rFonts w:ascii="PT Astra Serif" w:hAnsi="PT Astra Serif"/>
                <w:sz w:val="20"/>
                <w:szCs w:val="20"/>
              </w:rPr>
              <w:t>Массовая доля жира, max, %: 9</w:t>
            </w:r>
          </w:p>
          <w:p>
            <w:pPr>
              <w:pStyle w:val="Normal"/>
              <w:widowControl w:val="false"/>
              <w:spacing w:before="100" w:after="100"/>
              <w:rPr>
                <w:sz w:val="20"/>
                <w:szCs w:val="20"/>
              </w:rPr>
            </w:pPr>
            <w:r>
              <w:rPr>
                <w:rFonts w:ascii="PT Astra Serif" w:hAnsi="PT Astra Serif"/>
                <w:sz w:val="20"/>
                <w:szCs w:val="20"/>
              </w:rPr>
              <w:t>Способ производства: Прессование</w:t>
            </w:r>
          </w:p>
          <w:p>
            <w:pPr>
              <w:pStyle w:val="Normal"/>
              <w:widowControl w:val="false"/>
              <w:spacing w:before="100" w:after="100"/>
              <w:rPr>
                <w:sz w:val="20"/>
                <w:szCs w:val="20"/>
              </w:rPr>
            </w:pPr>
            <w:r>
              <w:rPr>
                <w:rFonts w:ascii="PT Astra Serif" w:hAnsi="PT Astra Serif"/>
                <w:sz w:val="20"/>
                <w:szCs w:val="20"/>
              </w:rPr>
              <w:t>Массовая доля жира, min, %:</w:t>
            </w:r>
            <w:r>
              <w:rPr>
                <w:rFonts w:ascii="PT Astra Serif" w:hAnsi="PT Astra Serif"/>
                <w:sz w:val="20"/>
                <w:szCs w:val="20"/>
                <w:lang w:eastAsia="en-US"/>
              </w:rPr>
              <w:t xml:space="preserve"> 9</w:t>
            </w:r>
          </w:p>
        </w:tc>
        <w:tc>
          <w:tcPr>
            <w:tcW w:w="2034" w:type="dxa"/>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sz w:val="20"/>
                <w:szCs w:val="20"/>
              </w:rPr>
            </w:pPr>
            <w:r>
              <w:rPr>
                <w:rFonts w:ascii="PT Astra Serif" w:hAnsi="PT Astra Serif"/>
                <w:b w:val="false"/>
                <w:i w:val="false"/>
                <w:caps w:val="false"/>
                <w:smallCaps w:val="false"/>
                <w:color w:val="333333"/>
                <w:spacing w:val="0"/>
                <w:sz w:val="20"/>
                <w:szCs w:val="20"/>
              </w:rPr>
              <w:t>Российская Федерация</w:t>
            </w:r>
          </w:p>
        </w:tc>
      </w:tr>
      <w:tr>
        <w:trPr>
          <w:trHeight w:val="708" w:hRule="atLeast"/>
        </w:trPr>
        <w:tc>
          <w:tcPr>
            <w:tcW w:w="662" w:type="dxa"/>
            <w:tcBorders>
              <w:left w:val="single" w:sz="4" w:space="0" w:color="000000"/>
              <w:bottom w:val="single" w:sz="4" w:space="0" w:color="000000"/>
              <w:right w:val="single" w:sz="4" w:space="0" w:color="000000"/>
            </w:tcBorders>
          </w:tcPr>
          <w:p>
            <w:pPr>
              <w:pStyle w:val="ConsPlusNormal1"/>
              <w:widowControl w:val="false"/>
              <w:jc w:val="center"/>
              <w:rPr>
                <w:sz w:val="20"/>
                <w:szCs w:val="20"/>
              </w:rPr>
            </w:pPr>
            <w:r>
              <w:rPr>
                <w:rFonts w:ascii="PT Astra Serif" w:hAnsi="PT Astra Serif"/>
                <w:sz w:val="20"/>
                <w:szCs w:val="20"/>
              </w:rPr>
              <w:t>3</w:t>
            </w:r>
          </w:p>
        </w:tc>
        <w:tc>
          <w:tcPr>
            <w:tcW w:w="1810" w:type="dxa"/>
            <w:tcBorders>
              <w:left w:val="single" w:sz="4" w:space="0" w:color="000000"/>
              <w:bottom w:val="single" w:sz="4" w:space="0" w:color="000000"/>
              <w:right w:val="single" w:sz="4" w:space="0" w:color="000000"/>
            </w:tcBorders>
          </w:tcPr>
          <w:p>
            <w:pPr>
              <w:pStyle w:val="Normal"/>
              <w:widowControl w:val="false"/>
              <w:snapToGrid w:val="false"/>
              <w:spacing w:lineRule="auto" w:line="240" w:before="0" w:after="0"/>
              <w:jc w:val="center"/>
              <w:rPr>
                <w:sz w:val="20"/>
                <w:szCs w:val="20"/>
              </w:rPr>
            </w:pPr>
            <w:r>
              <w:rPr>
                <w:rFonts w:ascii="Times New Roman" w:hAnsi="Times New Roman"/>
                <w:bCs/>
                <w:color w:val="000000"/>
                <w:sz w:val="20"/>
                <w:szCs w:val="20"/>
                <w:shd w:fill="FFFFFF" w:val="clear"/>
              </w:rPr>
              <w:t>Молоко питьевое</w:t>
            </w:r>
          </w:p>
        </w:tc>
        <w:tc>
          <w:tcPr>
            <w:tcW w:w="5621" w:type="dxa"/>
            <w:tcBorders>
              <w:left w:val="single" w:sz="4" w:space="0" w:color="000000"/>
              <w:bottom w:val="single" w:sz="4" w:space="0" w:color="000000"/>
              <w:right w:val="single" w:sz="4" w:space="0" w:color="000000"/>
            </w:tcBorders>
          </w:tcPr>
          <w:p>
            <w:pPr>
              <w:pStyle w:val="Normal"/>
              <w:widowControl w:val="false"/>
              <w:spacing w:lineRule="auto" w:line="240"/>
              <w:jc w:val="left"/>
              <w:rPr>
                <w:sz w:val="20"/>
                <w:szCs w:val="20"/>
              </w:rPr>
            </w:pPr>
            <w:r>
              <w:rPr>
                <w:rFonts w:ascii="Times New Roman" w:hAnsi="Times New Roman"/>
                <w:color w:val="000000"/>
                <w:sz w:val="20"/>
                <w:szCs w:val="20"/>
              </w:rPr>
              <w:t>Массовая доля жира, min, процент  3.2</w:t>
            </w:r>
          </w:p>
          <w:p>
            <w:pPr>
              <w:pStyle w:val="Normal"/>
              <w:widowControl w:val="false"/>
              <w:spacing w:lineRule="auto" w:line="240"/>
              <w:jc w:val="left"/>
              <w:rPr>
                <w:sz w:val="20"/>
                <w:szCs w:val="20"/>
              </w:rPr>
            </w:pPr>
            <w:r>
              <w:rPr>
                <w:rFonts w:ascii="Times New Roman" w:hAnsi="Times New Roman"/>
                <w:color w:val="000000"/>
                <w:sz w:val="20"/>
                <w:szCs w:val="20"/>
              </w:rPr>
              <w:t>Массовая доля жира, max,  процент  3.2</w:t>
            </w:r>
          </w:p>
          <w:p>
            <w:pPr>
              <w:pStyle w:val="Normal"/>
              <w:widowControl w:val="false"/>
              <w:spacing w:lineRule="auto" w:line="240"/>
              <w:jc w:val="left"/>
              <w:rPr>
                <w:sz w:val="20"/>
                <w:szCs w:val="20"/>
              </w:rPr>
            </w:pPr>
            <w:r>
              <w:rPr>
                <w:rFonts w:ascii="Times New Roman" w:hAnsi="Times New Roman"/>
                <w:color w:val="000000"/>
                <w:sz w:val="20"/>
                <w:szCs w:val="20"/>
              </w:rPr>
              <w:t>Вид молока Коровье</w:t>
            </w:r>
          </w:p>
          <w:p>
            <w:pPr>
              <w:pStyle w:val="Normal"/>
              <w:widowControl w:val="false"/>
              <w:spacing w:lineRule="auto" w:line="240"/>
              <w:jc w:val="left"/>
              <w:rPr>
                <w:sz w:val="20"/>
                <w:szCs w:val="20"/>
              </w:rPr>
            </w:pPr>
            <w:r>
              <w:rPr>
                <w:rFonts w:ascii="Times New Roman" w:hAnsi="Times New Roman"/>
                <w:color w:val="000000"/>
                <w:sz w:val="20"/>
                <w:szCs w:val="20"/>
              </w:rPr>
              <w:t>Вид молока по способу обработки ультрапастеризованное</w:t>
            </w:r>
          </w:p>
          <w:p>
            <w:pPr>
              <w:pStyle w:val="Normal"/>
              <w:widowControl w:val="false"/>
              <w:spacing w:lineRule="auto" w:line="240"/>
              <w:jc w:val="left"/>
              <w:rPr>
                <w:sz w:val="20"/>
                <w:szCs w:val="20"/>
              </w:rPr>
            </w:pPr>
            <w:r>
              <w:rPr>
                <w:rFonts w:ascii="Times New Roman" w:hAnsi="Times New Roman"/>
                <w:color w:val="000000"/>
                <w:sz w:val="20"/>
                <w:szCs w:val="20"/>
              </w:rPr>
              <w:t>Наличие обогащающих компонентов: нет</w:t>
            </w:r>
          </w:p>
          <w:p>
            <w:pPr>
              <w:pStyle w:val="Normal"/>
              <w:widowControl w:val="false"/>
              <w:spacing w:lineRule="auto" w:line="240"/>
              <w:jc w:val="left"/>
              <w:rPr>
                <w:sz w:val="20"/>
                <w:szCs w:val="20"/>
              </w:rPr>
            </w:pPr>
            <w:r>
              <w:rPr>
                <w:rFonts w:ascii="Times New Roman" w:hAnsi="Times New Roman"/>
                <w:color w:val="000000"/>
                <w:sz w:val="20"/>
                <w:szCs w:val="20"/>
              </w:rPr>
              <w:t>Вид молочного сырья: Цельное</w:t>
            </w:r>
          </w:p>
          <w:p>
            <w:pPr>
              <w:pStyle w:val="Normal"/>
              <w:widowControl w:val="false"/>
              <w:spacing w:lineRule="auto" w:line="240"/>
              <w:jc w:val="left"/>
              <w:rPr>
                <w:sz w:val="20"/>
                <w:szCs w:val="20"/>
              </w:rPr>
            </w:pPr>
            <w:r>
              <w:rPr>
                <w:rFonts w:ascii="Times New Roman" w:hAnsi="Times New Roman"/>
                <w:color w:val="000000"/>
                <w:sz w:val="20"/>
                <w:szCs w:val="20"/>
              </w:rPr>
              <w:t>Соответствие нормативной документации</w:t>
            </w:r>
          </w:p>
          <w:p>
            <w:pPr>
              <w:pStyle w:val="Normal"/>
              <w:widowControl w:val="false"/>
              <w:spacing w:lineRule="auto" w:line="240"/>
              <w:jc w:val="left"/>
              <w:rPr>
                <w:sz w:val="20"/>
                <w:szCs w:val="20"/>
              </w:rPr>
            </w:pPr>
            <w:r>
              <w:rPr>
                <w:rFonts w:ascii="Times New Roman" w:hAnsi="Times New Roman"/>
                <w:sz w:val="20"/>
                <w:szCs w:val="20"/>
              </w:rPr>
              <w:t>Соответствует  требованиям: ТР ТС 033/2013</w:t>
            </w:r>
          </w:p>
          <w:p>
            <w:pPr>
              <w:pStyle w:val="Normal"/>
              <w:widowControl w:val="false"/>
              <w:spacing w:lineRule="auto" w:line="240" w:before="0" w:after="200"/>
              <w:jc w:val="left"/>
              <w:rPr>
                <w:sz w:val="20"/>
                <w:szCs w:val="20"/>
              </w:rPr>
            </w:pPr>
            <w:r>
              <w:rPr>
                <w:rFonts w:ascii="Times New Roman" w:hAnsi="Times New Roman"/>
                <w:color w:val="000000"/>
                <w:sz w:val="20"/>
                <w:szCs w:val="20"/>
              </w:rPr>
              <w:t xml:space="preserve">Технический регламент на молоко и молочную продукцию (Федеральный закон от 12 июня 2008 № 88-ФЗ) </w:t>
            </w:r>
            <w:r>
              <w:rPr>
                <w:rFonts w:ascii="Times New Roman" w:hAnsi="Times New Roman"/>
                <w:color w:val="000000"/>
                <w:sz w:val="20"/>
                <w:szCs w:val="20"/>
                <w:lang w:eastAsia="en-US"/>
              </w:rPr>
              <w:t>ГОСТ 31450-2013</w:t>
            </w:r>
          </w:p>
          <w:p>
            <w:pPr>
              <w:pStyle w:val="Normal"/>
              <w:widowControl w:val="false"/>
              <w:spacing w:lineRule="auto" w:line="240" w:before="0" w:after="200"/>
              <w:jc w:val="left"/>
              <w:rPr>
                <w:sz w:val="20"/>
                <w:szCs w:val="20"/>
              </w:rPr>
            </w:pPr>
            <w:r>
              <w:rPr>
                <w:rFonts w:ascii="Times New Roman" w:hAnsi="Times New Roman"/>
                <w:color w:val="000000"/>
                <w:sz w:val="20"/>
                <w:szCs w:val="20"/>
                <w:lang w:eastAsia="en-US"/>
              </w:rPr>
              <w:t>Фасовка по согласованию с Заказчиком</w:t>
            </w:r>
          </w:p>
        </w:tc>
        <w:tc>
          <w:tcPr>
            <w:tcW w:w="2034" w:type="dxa"/>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sz w:val="20"/>
                <w:szCs w:val="20"/>
              </w:rPr>
            </w:pPr>
            <w:r>
              <w:rPr>
                <w:rFonts w:ascii="PT Astra Serif" w:hAnsi="PT Astra Serif"/>
                <w:b w:val="false"/>
                <w:i w:val="false"/>
                <w:caps w:val="false"/>
                <w:smallCaps w:val="false"/>
                <w:color w:val="333333"/>
                <w:spacing w:val="0"/>
                <w:sz w:val="20"/>
                <w:szCs w:val="20"/>
              </w:rPr>
              <w:t>Российская Федерация</w:t>
            </w:r>
          </w:p>
        </w:tc>
      </w:tr>
      <w:tr>
        <w:trPr>
          <w:trHeight w:val="708" w:hRule="atLeast"/>
        </w:trPr>
        <w:tc>
          <w:tcPr>
            <w:tcW w:w="662" w:type="dxa"/>
            <w:tcBorders>
              <w:left w:val="single" w:sz="4" w:space="0" w:color="000000"/>
              <w:bottom w:val="single" w:sz="4" w:space="0" w:color="000000"/>
              <w:right w:val="single" w:sz="4" w:space="0" w:color="000000"/>
            </w:tcBorders>
          </w:tcPr>
          <w:p>
            <w:pPr>
              <w:pStyle w:val="ConsPlusNormal1"/>
              <w:widowControl w:val="false"/>
              <w:jc w:val="center"/>
              <w:rPr>
                <w:sz w:val="20"/>
                <w:szCs w:val="20"/>
              </w:rPr>
            </w:pPr>
            <w:r>
              <w:rPr>
                <w:rFonts w:ascii="PT Astra Serif" w:hAnsi="PT Astra Serif"/>
                <w:sz w:val="20"/>
                <w:szCs w:val="20"/>
              </w:rPr>
              <w:t>4</w:t>
            </w:r>
          </w:p>
        </w:tc>
        <w:tc>
          <w:tcPr>
            <w:tcW w:w="1810" w:type="dxa"/>
            <w:tcBorders>
              <w:left w:val="single" w:sz="4" w:space="0" w:color="000000"/>
              <w:bottom w:val="single" w:sz="4" w:space="0" w:color="000000"/>
              <w:right w:val="single" w:sz="4" w:space="0" w:color="000000"/>
            </w:tcBorders>
          </w:tcPr>
          <w:p>
            <w:pPr>
              <w:pStyle w:val="Normal"/>
              <w:widowControl w:val="false"/>
              <w:spacing w:lineRule="auto" w:line="240" w:before="0" w:after="0"/>
              <w:rPr>
                <w:sz w:val="20"/>
                <w:szCs w:val="20"/>
              </w:rPr>
            </w:pPr>
            <w:r>
              <w:rPr>
                <w:rFonts w:ascii="Times New Roman" w:hAnsi="Times New Roman"/>
                <w:sz w:val="20"/>
                <w:szCs w:val="20"/>
              </w:rPr>
              <w:t>Сметана</w:t>
            </w:r>
          </w:p>
        </w:tc>
        <w:tc>
          <w:tcPr>
            <w:tcW w:w="5621" w:type="dxa"/>
            <w:tcBorders>
              <w:left w:val="single" w:sz="4" w:space="0" w:color="000000"/>
              <w:bottom w:val="single" w:sz="4" w:space="0" w:color="000000"/>
              <w:right w:val="single" w:sz="4" w:space="0" w:color="000000"/>
            </w:tcBorders>
          </w:tcPr>
          <w:p>
            <w:pPr>
              <w:pStyle w:val="Normal"/>
              <w:widowControl w:val="false"/>
              <w:spacing w:lineRule="auto" w:line="240"/>
              <w:jc w:val="left"/>
              <w:rPr>
                <w:sz w:val="20"/>
                <w:szCs w:val="20"/>
              </w:rPr>
            </w:pPr>
            <w:r>
              <w:rPr>
                <w:rFonts w:ascii="Times New Roman" w:hAnsi="Times New Roman"/>
                <w:color w:val="000000"/>
                <w:sz w:val="20"/>
                <w:szCs w:val="20"/>
              </w:rPr>
              <w:t>Массовая доля жира ,процент 20</w:t>
            </w:r>
          </w:p>
          <w:p>
            <w:pPr>
              <w:pStyle w:val="Normal"/>
              <w:widowControl w:val="false"/>
              <w:spacing w:lineRule="auto" w:line="240"/>
              <w:jc w:val="left"/>
              <w:rPr>
                <w:sz w:val="20"/>
                <w:szCs w:val="20"/>
              </w:rPr>
            </w:pPr>
            <w:r>
              <w:rPr>
                <w:rFonts w:ascii="Times New Roman" w:hAnsi="Times New Roman"/>
                <w:color w:val="000000"/>
                <w:sz w:val="20"/>
                <w:szCs w:val="20"/>
              </w:rPr>
              <w:t xml:space="preserve">Вид молочного сырья: </w:t>
            </w:r>
            <w:r>
              <w:rPr>
                <w:rFonts w:ascii="Times New Roman" w:hAnsi="Times New Roman"/>
                <w:color w:val="000000"/>
                <w:sz w:val="20"/>
                <w:szCs w:val="20"/>
                <w:lang w:eastAsia="en-US"/>
              </w:rPr>
              <w:t>Нормализованные сливки</w:t>
            </w:r>
          </w:p>
          <w:p>
            <w:pPr>
              <w:pStyle w:val="Normal"/>
              <w:widowControl w:val="false"/>
              <w:spacing w:lineRule="auto" w:line="240"/>
              <w:jc w:val="left"/>
              <w:rPr>
                <w:sz w:val="20"/>
                <w:szCs w:val="20"/>
              </w:rPr>
            </w:pPr>
            <w:r>
              <w:rPr>
                <w:rFonts w:ascii="Times New Roman" w:hAnsi="Times New Roman"/>
                <w:color w:val="000000"/>
                <w:sz w:val="20"/>
                <w:szCs w:val="20"/>
              </w:rPr>
              <w:t xml:space="preserve">Наличие обогащающих  компонентов: </w:t>
            </w:r>
            <w:r>
              <w:rPr>
                <w:rFonts w:ascii="Times New Roman" w:hAnsi="Times New Roman"/>
                <w:sz w:val="20"/>
                <w:szCs w:val="20"/>
              </w:rPr>
              <w:t>нет</w:t>
            </w:r>
          </w:p>
          <w:p>
            <w:pPr>
              <w:pStyle w:val="Normal"/>
              <w:widowControl w:val="false"/>
              <w:spacing w:lineRule="auto" w:line="240" w:before="0" w:after="200"/>
              <w:jc w:val="left"/>
              <w:rPr>
                <w:sz w:val="20"/>
                <w:szCs w:val="20"/>
              </w:rPr>
            </w:pPr>
            <w:r>
              <w:rPr>
                <w:rFonts w:ascii="Times New Roman" w:hAnsi="Times New Roman"/>
                <w:color w:val="000000"/>
                <w:sz w:val="20"/>
                <w:szCs w:val="20"/>
              </w:rPr>
              <w:t xml:space="preserve">Наличие вкусовых компонентов: </w:t>
            </w:r>
            <w:r>
              <w:rPr>
                <w:rFonts w:ascii="Times New Roman" w:hAnsi="Times New Roman"/>
                <w:sz w:val="20"/>
                <w:szCs w:val="20"/>
                <w:lang w:eastAsia="en-US"/>
              </w:rPr>
              <w:t>нет</w:t>
            </w:r>
          </w:p>
          <w:p>
            <w:pPr>
              <w:pStyle w:val="Normal"/>
              <w:widowControl w:val="false"/>
              <w:spacing w:lineRule="auto" w:line="240" w:before="0" w:after="200"/>
              <w:jc w:val="left"/>
              <w:rPr>
                <w:rFonts w:ascii="Times New Roman" w:hAnsi="Times New Roman"/>
                <w:sz w:val="20"/>
                <w:szCs w:val="20"/>
                <w:lang w:eastAsia="en-US"/>
              </w:rPr>
            </w:pPr>
            <w:r>
              <w:rPr>
                <w:rFonts w:ascii="Times New Roman" w:hAnsi="Times New Roman"/>
                <w:sz w:val="20"/>
                <w:szCs w:val="20"/>
                <w:lang w:eastAsia="en-US"/>
              </w:rPr>
              <w:t>Фасовка0,200- 0,450 кг</w:t>
            </w:r>
          </w:p>
        </w:tc>
        <w:tc>
          <w:tcPr>
            <w:tcW w:w="2034" w:type="dxa"/>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sz w:val="20"/>
                <w:szCs w:val="20"/>
              </w:rPr>
            </w:pPr>
            <w:r>
              <w:rPr>
                <w:rFonts w:ascii="PT Astra Serif" w:hAnsi="PT Astra Serif"/>
                <w:b w:val="false"/>
                <w:i w:val="false"/>
                <w:caps w:val="false"/>
                <w:smallCaps w:val="false"/>
                <w:color w:val="333333"/>
                <w:spacing w:val="0"/>
                <w:sz w:val="20"/>
                <w:szCs w:val="20"/>
              </w:rPr>
              <w:t>Российская Федерация</w:t>
            </w:r>
          </w:p>
        </w:tc>
      </w:tr>
      <w:tr>
        <w:trPr>
          <w:trHeight w:val="708" w:hRule="atLeast"/>
        </w:trPr>
        <w:tc>
          <w:tcPr>
            <w:tcW w:w="662" w:type="dxa"/>
            <w:tcBorders>
              <w:left w:val="single" w:sz="4" w:space="0" w:color="000000"/>
              <w:bottom w:val="single" w:sz="4" w:space="0" w:color="000000"/>
              <w:right w:val="single" w:sz="4" w:space="0" w:color="000000"/>
            </w:tcBorders>
          </w:tcPr>
          <w:p>
            <w:pPr>
              <w:pStyle w:val="ConsPlusNormal1"/>
              <w:widowControl w:val="false"/>
              <w:jc w:val="center"/>
              <w:rPr>
                <w:sz w:val="20"/>
                <w:szCs w:val="20"/>
              </w:rPr>
            </w:pPr>
            <w:r>
              <w:rPr>
                <w:rFonts w:ascii="PT Astra Serif" w:hAnsi="PT Astra Serif"/>
                <w:sz w:val="20"/>
                <w:szCs w:val="20"/>
              </w:rPr>
              <w:t>5</w:t>
            </w:r>
          </w:p>
        </w:tc>
        <w:tc>
          <w:tcPr>
            <w:tcW w:w="1810" w:type="dxa"/>
            <w:tcBorders>
              <w:left w:val="single" w:sz="4" w:space="0" w:color="000000"/>
              <w:bottom w:val="single" w:sz="4" w:space="0" w:color="000000"/>
              <w:right w:val="single" w:sz="4" w:space="0" w:color="000000"/>
            </w:tcBorders>
          </w:tcPr>
          <w:p>
            <w:pPr>
              <w:pStyle w:val="Normal"/>
              <w:widowControl w:val="false"/>
              <w:spacing w:lineRule="atLeast" w:line="100" w:before="0" w:after="200"/>
              <w:jc w:val="both"/>
              <w:rPr>
                <w:sz w:val="20"/>
                <w:szCs w:val="20"/>
              </w:rPr>
            </w:pPr>
            <w:r>
              <w:rPr>
                <w:rFonts w:ascii="PT Astra Serif" w:hAnsi="PT Astra Serif"/>
                <w:sz w:val="20"/>
                <w:szCs w:val="20"/>
              </w:rPr>
              <w:t>Сыр для детского питания</w:t>
            </w:r>
          </w:p>
        </w:tc>
        <w:tc>
          <w:tcPr>
            <w:tcW w:w="5621" w:type="dxa"/>
            <w:tcBorders>
              <w:left w:val="single" w:sz="4" w:space="0" w:color="000000"/>
              <w:bottom w:val="single" w:sz="4" w:space="0" w:color="000000"/>
              <w:right w:val="single" w:sz="4" w:space="0" w:color="000000"/>
            </w:tcBorders>
          </w:tcPr>
          <w:p>
            <w:pPr>
              <w:pStyle w:val="BodyText"/>
              <w:widowControl w:val="false"/>
              <w:spacing w:before="99" w:after="0"/>
              <w:rPr>
                <w:sz w:val="20"/>
                <w:szCs w:val="20"/>
              </w:rPr>
            </w:pPr>
            <w:r>
              <w:rPr>
                <w:rFonts w:ascii="PT Astra Serif" w:hAnsi="PT Astra Serif"/>
                <w:sz w:val="20"/>
                <w:szCs w:val="20"/>
              </w:rPr>
              <w:t>Вид сыра:</w:t>
            </w:r>
            <w:r>
              <w:rPr>
                <w:rFonts w:cs="Times New Roman" w:ascii="PT Astra Serif" w:hAnsi="PT Astra Serif"/>
                <w:bCs/>
                <w:color w:val="000000"/>
                <w:sz w:val="20"/>
                <w:szCs w:val="20"/>
              </w:rPr>
              <w:t>полутвердый</w:t>
            </w:r>
          </w:p>
          <w:p>
            <w:pPr>
              <w:pStyle w:val="Normal"/>
              <w:widowControl w:val="false"/>
              <w:tabs>
                <w:tab w:val="clear" w:pos="708"/>
                <w:tab w:val="right" w:pos="2335" w:leader="none"/>
              </w:tabs>
              <w:rPr>
                <w:sz w:val="20"/>
                <w:szCs w:val="20"/>
              </w:rPr>
            </w:pPr>
            <w:r>
              <w:rPr>
                <w:rFonts w:cs="Times New Roman" w:ascii="PT Astra Serif" w:hAnsi="PT Astra Serif"/>
                <w:sz w:val="20"/>
                <w:szCs w:val="20"/>
              </w:rPr>
              <w:t>Вид сырья: Коровье молоко</w:t>
            </w:r>
          </w:p>
          <w:p>
            <w:pPr>
              <w:pStyle w:val="Normal"/>
              <w:widowControl w:val="false"/>
              <w:tabs>
                <w:tab w:val="clear" w:pos="708"/>
                <w:tab w:val="right" w:pos="2335" w:leader="none"/>
              </w:tabs>
              <w:rPr>
                <w:sz w:val="20"/>
                <w:szCs w:val="20"/>
              </w:rPr>
            </w:pPr>
            <w:r>
              <w:rPr>
                <w:rFonts w:cs="Times New Roman" w:ascii="PT Astra Serif" w:hAnsi="PT Astra Serif"/>
                <w:sz w:val="20"/>
                <w:szCs w:val="20"/>
              </w:rPr>
              <w:t>Фасовка :</w:t>
            </w:r>
            <w:r>
              <w:rPr>
                <w:rFonts w:ascii="PT Astra Serif" w:hAnsi="PT Astra Serif"/>
                <w:b w:val="false"/>
                <w:i w:val="false"/>
                <w:strike w:val="false"/>
                <w:dstrike w:val="false"/>
                <w:outline w:val="false"/>
                <w:shadow w:val="false"/>
                <w:sz w:val="20"/>
                <w:szCs w:val="20"/>
                <w:u w:val="none"/>
                <w:em w:val="none"/>
              </w:rPr>
              <w:t>упаковка весом 0,200-0,400 кг</w:t>
            </w:r>
          </w:p>
          <w:p>
            <w:pPr>
              <w:pStyle w:val="Normal"/>
              <w:widowControl w:val="false"/>
              <w:tabs>
                <w:tab w:val="clear" w:pos="708"/>
                <w:tab w:val="right" w:pos="2335" w:leader="none"/>
              </w:tabs>
              <w:rPr>
                <w:rFonts w:ascii="PT Astra Serif" w:hAnsi="PT Astra Serif"/>
                <w:sz w:val="20"/>
                <w:szCs w:val="20"/>
              </w:rPr>
            </w:pPr>
            <w:r>
              <w:rPr>
                <w:rFonts w:ascii="PT Astra Serif" w:hAnsi="PT Astra Serif"/>
                <w:sz w:val="20"/>
                <w:szCs w:val="20"/>
              </w:rPr>
            </w:r>
          </w:p>
          <w:p>
            <w:pPr>
              <w:pStyle w:val="Normal"/>
              <w:widowControl w:val="false"/>
              <w:tabs>
                <w:tab w:val="clear" w:pos="708"/>
                <w:tab w:val="right" w:pos="2335" w:leader="none"/>
              </w:tabs>
              <w:spacing w:before="0" w:after="200"/>
              <w:rPr>
                <w:sz w:val="20"/>
                <w:szCs w:val="20"/>
              </w:rPr>
            </w:pPr>
            <w:r>
              <w:rPr>
                <w:rFonts w:cs="Times New Roman" w:ascii="PT Astra Serif" w:hAnsi="PT Astra Serif"/>
                <w:sz w:val="20"/>
                <w:szCs w:val="20"/>
              </w:rPr>
              <w:t xml:space="preserve">Сорт сыра из коровьего молока: </w:t>
            </w:r>
            <w:r>
              <w:rPr>
                <w:rFonts w:cs="Times New Roman" w:ascii="PT Astra Serif" w:hAnsi="PT Astra Serif"/>
                <w:sz w:val="20"/>
                <w:szCs w:val="20"/>
                <w:lang w:eastAsia="en-US"/>
              </w:rPr>
              <w:t>высший</w:t>
            </w:r>
          </w:p>
        </w:tc>
        <w:tc>
          <w:tcPr>
            <w:tcW w:w="2034" w:type="dxa"/>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sz w:val="20"/>
                <w:szCs w:val="20"/>
              </w:rPr>
            </w:pPr>
            <w:r>
              <w:rPr>
                <w:rFonts w:ascii="PT Astra Serif" w:hAnsi="PT Astra Serif"/>
                <w:b w:val="false"/>
                <w:i w:val="false"/>
                <w:caps w:val="false"/>
                <w:smallCaps w:val="false"/>
                <w:color w:val="333333"/>
                <w:spacing w:val="0"/>
                <w:sz w:val="20"/>
                <w:szCs w:val="20"/>
              </w:rPr>
              <w:t>Российская Федерация</w:t>
            </w:r>
          </w:p>
        </w:tc>
      </w:tr>
    </w:tbl>
    <w:p>
      <w:pPr>
        <w:pStyle w:val="Normal"/>
        <w:jc w:val="both"/>
        <w:rPr>
          <w:sz w:val="20"/>
          <w:szCs w:val="20"/>
        </w:rPr>
      </w:pPr>
      <w:r>
        <w:rPr>
          <w:sz w:val="20"/>
          <w:szCs w:val="20"/>
        </w:rPr>
      </w:r>
    </w:p>
    <w:p>
      <w:pPr>
        <w:pStyle w:val="ConsPlusNormal1"/>
        <w:jc w:val="both"/>
        <w:rPr>
          <w:sz w:val="20"/>
          <w:szCs w:val="20"/>
        </w:rPr>
      </w:pPr>
      <w:r>
        <w:rPr>
          <w:sz w:val="20"/>
          <w:szCs w:val="20"/>
        </w:rPr>
      </w:r>
    </w:p>
    <w:p>
      <w:pPr>
        <w:pStyle w:val="ConsPlusNormal1"/>
        <w:jc w:val="both"/>
        <w:rPr>
          <w:sz w:val="20"/>
          <w:szCs w:val="20"/>
        </w:rPr>
      </w:pPr>
      <w:r>
        <w:rPr>
          <w:sz w:val="20"/>
          <w:szCs w:val="20"/>
        </w:rPr>
      </w:r>
    </w:p>
    <w:tbl>
      <w:tblPr>
        <w:tblW w:w="10095" w:type="dxa"/>
        <w:jc w:val="left"/>
        <w:tblInd w:w="0" w:type="dxa"/>
        <w:tblLayout w:type="fixed"/>
        <w:tblCellMar>
          <w:top w:w="102" w:type="dxa"/>
          <w:left w:w="62" w:type="dxa"/>
          <w:bottom w:w="102" w:type="dxa"/>
          <w:right w:w="62" w:type="dxa"/>
        </w:tblCellMar>
      </w:tblPr>
      <w:tblGrid>
        <w:gridCol w:w="5040"/>
        <w:gridCol w:w="5055"/>
      </w:tblGrid>
      <w:tr>
        <w:trPr/>
        <w:tc>
          <w:tcPr>
            <w:tcW w:w="5040" w:type="dxa"/>
            <w:tcBorders/>
            <w:vAlign w:val="bottom"/>
          </w:tcPr>
          <w:p>
            <w:pPr>
              <w:pStyle w:val="ConsPlusNormal1"/>
              <w:widowControl w:val="false"/>
              <w:rPr>
                <w:sz w:val="20"/>
                <w:szCs w:val="20"/>
              </w:rPr>
            </w:pPr>
            <w:r>
              <w:rPr>
                <w:sz w:val="20"/>
                <w:szCs w:val="20"/>
              </w:rPr>
              <w:t>От Заказчика:</w:t>
            </w:r>
          </w:p>
          <w:p>
            <w:pPr>
              <w:pStyle w:val="Normal"/>
              <w:widowControl w:val="false"/>
              <w:rPr>
                <w:rFonts w:ascii="Times New Roman" w:hAnsi="Times New Roman" w:eastAsia="Arial" w:cs="Calibri"/>
                <w:b w:val="false"/>
                <w:bCs w:val="false"/>
                <w:sz w:val="20"/>
                <w:szCs w:val="20"/>
                <w:shd w:fill="FFFFFF" w:val="clear"/>
                <w:lang w:val="ru-RU" w:eastAsia="ru-RU"/>
              </w:rPr>
            </w:pPr>
            <w:r>
              <w:rPr>
                <w:rFonts w:eastAsia="Arial" w:cs="Calibri" w:ascii="Times New Roman" w:hAnsi="Times New Roman"/>
                <w:b w:val="false"/>
                <w:bCs w:val="false"/>
                <w:sz w:val="20"/>
                <w:szCs w:val="20"/>
                <w:shd w:fill="FFFFFF" w:val="clear"/>
                <w:lang w:val="ru-RU" w:eastAsia="ru-RU"/>
              </w:rPr>
            </w:r>
          </w:p>
          <w:p>
            <w:pPr>
              <w:pStyle w:val="Normal"/>
              <w:widowControl w:val="false"/>
              <w:overflowPunct w:val="true"/>
              <w:textAlignment w:val="baseline"/>
              <w:rPr>
                <w:sz w:val="20"/>
                <w:szCs w:val="20"/>
              </w:rPr>
            </w:pPr>
            <w:r>
              <w:rPr>
                <w:rFonts w:cs="Times New Roman" w:ascii="Times New Roman" w:hAnsi="Times New Roman"/>
                <w:b/>
                <w:bCs/>
                <w:sz w:val="20"/>
                <w:szCs w:val="20"/>
                <w:lang w:eastAsia="ru-RU"/>
              </w:rPr>
              <w:t xml:space="preserve">Муниципальное </w:t>
            </w:r>
            <w:r>
              <w:rPr>
                <w:rFonts w:cs="Times New Roman" w:ascii="Times New Roman" w:hAnsi="Times New Roman"/>
                <w:b/>
                <w:bCs/>
                <w:sz w:val="20"/>
                <w:szCs w:val="20"/>
                <w:lang w:val="ru-RU" w:eastAsia="ru-RU"/>
              </w:rPr>
              <w:t>общео</w:t>
            </w:r>
            <w:r>
              <w:rPr>
                <w:rFonts w:cs="Times New Roman" w:ascii="Times New Roman" w:hAnsi="Times New Roman"/>
                <w:b/>
                <w:bCs/>
                <w:sz w:val="20"/>
                <w:szCs w:val="20"/>
                <w:lang w:eastAsia="ru-RU"/>
              </w:rPr>
              <w:t xml:space="preserve">бразовательное учреждение </w:t>
            </w:r>
            <w:r>
              <w:rPr>
                <w:rFonts w:cs="Times New Roman" w:ascii="Times New Roman" w:hAnsi="Times New Roman"/>
                <w:b/>
                <w:bCs/>
                <w:sz w:val="20"/>
                <w:szCs w:val="20"/>
                <w:lang w:val="ru-RU" w:eastAsia="ru-RU"/>
              </w:rPr>
              <w:t>Большенагаткинская</w:t>
            </w:r>
            <w:r>
              <w:rPr>
                <w:rFonts w:cs="Times New Roman" w:ascii="Times New Roman" w:hAnsi="Times New Roman"/>
                <w:b/>
                <w:bCs/>
                <w:sz w:val="20"/>
                <w:szCs w:val="20"/>
                <w:lang w:eastAsia="ru-RU"/>
              </w:rPr>
              <w:t xml:space="preserve"> средняя  школа </w:t>
            </w:r>
            <w:r>
              <w:rPr>
                <w:rFonts w:eastAsia="Times New Roman" w:cs="Times New Roman" w:ascii="Times New Roman" w:hAnsi="Times New Roman"/>
                <w:b/>
                <w:bCs/>
                <w:sz w:val="20"/>
                <w:szCs w:val="20"/>
                <w:lang w:val="ru-RU" w:eastAsia="ru-RU"/>
              </w:rPr>
              <w:t>имени Героя Советского Союза В.А.Любавина муниципального образования «Цильнинский район»Ульяновской области</w:t>
            </w:r>
          </w:p>
          <w:p>
            <w:pPr>
              <w:pStyle w:val="Normal"/>
              <w:widowControl w:val="false"/>
              <w:overflowPunct w:val="true"/>
              <w:spacing w:before="0" w:after="0"/>
              <w:contextualSpacing/>
              <w:jc w:val="both"/>
              <w:textAlignment w:val="baseline"/>
              <w:rPr>
                <w:sz w:val="20"/>
                <w:szCs w:val="20"/>
              </w:rPr>
            </w:pPr>
            <w:r>
              <w:rPr>
                <w:rFonts w:eastAsia="Times New Roman" w:cs="Times New Roman" w:ascii="Times New Roman" w:hAnsi="Times New Roman"/>
                <w:sz w:val="20"/>
                <w:szCs w:val="20"/>
                <w:lang w:val="ru-RU" w:eastAsia="ru-RU"/>
              </w:rPr>
              <w:t>Место нахождения: Российская Федерация ,</w:t>
            </w:r>
            <w:r>
              <w:rPr>
                <w:rFonts w:eastAsia="Times New Roman" w:cs="Times New Roman" w:ascii="Times New Roman" w:hAnsi="Times New Roman"/>
                <w:sz w:val="20"/>
                <w:szCs w:val="20"/>
                <w:lang w:eastAsia="ru-RU"/>
              </w:rPr>
              <w:t>433610, Ульяновская область, Цильнинский район, с</w:t>
            </w:r>
            <w:r>
              <w:rPr>
                <w:rFonts w:eastAsia="Times New Roman" w:cs="Times New Roman" w:ascii="Times New Roman" w:hAnsi="Times New Roman"/>
                <w:sz w:val="20"/>
                <w:szCs w:val="20"/>
                <w:lang w:val="ru-RU" w:eastAsia="ru-RU"/>
              </w:rPr>
              <w:t>ело</w:t>
            </w:r>
            <w:r>
              <w:rPr>
                <w:rFonts w:eastAsia="Times New Roman" w:cs="Times New Roman" w:ascii="Times New Roman" w:hAnsi="Times New Roman"/>
                <w:sz w:val="20"/>
                <w:szCs w:val="20"/>
                <w:lang w:eastAsia="ru-RU"/>
              </w:rPr>
              <w:t xml:space="preserve"> Большое Нагаткино, </w:t>
            </w:r>
            <w:r>
              <w:rPr>
                <w:rFonts w:eastAsia="Times New Roman" w:cs="Times New Roman" w:ascii="Times New Roman" w:hAnsi="Times New Roman"/>
                <w:sz w:val="20"/>
                <w:szCs w:val="20"/>
                <w:lang w:val="ru-RU" w:eastAsia="ru-RU"/>
              </w:rPr>
              <w:t>улица Садовая</w:t>
            </w: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val="ru-RU" w:eastAsia="ru-RU"/>
              </w:rPr>
              <w:t xml:space="preserve">дом </w:t>
            </w:r>
            <w:r>
              <w:rPr>
                <w:rFonts w:eastAsia="Times New Roman" w:cs="Times New Roman" w:ascii="Times New Roman" w:hAnsi="Times New Roman"/>
                <w:sz w:val="20"/>
                <w:szCs w:val="20"/>
                <w:lang w:eastAsia="ru-RU"/>
              </w:rPr>
              <w:t>7</w:t>
            </w:r>
          </w:p>
          <w:p>
            <w:pPr>
              <w:pStyle w:val="Normal"/>
              <w:widowControl w:val="false"/>
              <w:overflowPunct w:val="true"/>
              <w:spacing w:before="0" w:after="0"/>
              <w:contextualSpacing/>
              <w:jc w:val="both"/>
              <w:textAlignment w:val="baseline"/>
              <w:rPr>
                <w:sz w:val="20"/>
                <w:szCs w:val="20"/>
              </w:rPr>
            </w:pPr>
            <w:r>
              <w:rPr>
                <w:rFonts w:eastAsia="Times New Roman" w:cs="Times New Roman" w:ascii="Times New Roman" w:hAnsi="Times New Roman"/>
                <w:sz w:val="20"/>
                <w:szCs w:val="20"/>
                <w:lang w:eastAsia="ru-RU"/>
              </w:rPr>
              <w:t xml:space="preserve">Почтовый адрес: </w:t>
            </w:r>
            <w:r>
              <w:rPr>
                <w:rFonts w:eastAsia="Times New Roman" w:cs="Times New Roman" w:ascii="Times New Roman" w:hAnsi="Times New Roman"/>
                <w:sz w:val="20"/>
                <w:szCs w:val="20"/>
                <w:lang w:val="ru-RU" w:eastAsia="ru-RU"/>
              </w:rPr>
              <w:t>Российская Федерация ,</w:t>
            </w:r>
            <w:r>
              <w:rPr>
                <w:rFonts w:eastAsia="Times New Roman" w:cs="Times New Roman" w:ascii="Times New Roman" w:hAnsi="Times New Roman"/>
                <w:sz w:val="20"/>
                <w:szCs w:val="20"/>
                <w:lang w:eastAsia="ru-RU"/>
              </w:rPr>
              <w:t>433610, Ульяновская область, Цильнинский район, с</w:t>
            </w:r>
            <w:r>
              <w:rPr>
                <w:rFonts w:eastAsia="Times New Roman" w:cs="Times New Roman" w:ascii="Times New Roman" w:hAnsi="Times New Roman"/>
                <w:sz w:val="20"/>
                <w:szCs w:val="20"/>
                <w:lang w:val="ru-RU" w:eastAsia="ru-RU"/>
              </w:rPr>
              <w:t>ело</w:t>
            </w:r>
            <w:r>
              <w:rPr>
                <w:rFonts w:eastAsia="Times New Roman" w:cs="Times New Roman" w:ascii="Times New Roman" w:hAnsi="Times New Roman"/>
                <w:sz w:val="20"/>
                <w:szCs w:val="20"/>
                <w:lang w:eastAsia="ru-RU"/>
              </w:rPr>
              <w:t xml:space="preserve"> Большое Нагаткино, </w:t>
            </w:r>
            <w:r>
              <w:rPr>
                <w:rFonts w:eastAsia="Times New Roman" w:cs="Times New Roman" w:ascii="Times New Roman" w:hAnsi="Times New Roman"/>
                <w:sz w:val="20"/>
                <w:szCs w:val="20"/>
                <w:lang w:val="ru-RU" w:eastAsia="ru-RU"/>
              </w:rPr>
              <w:t>улица Садовая</w:t>
            </w: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val="ru-RU" w:eastAsia="ru-RU"/>
              </w:rPr>
              <w:t xml:space="preserve">дом </w:t>
            </w:r>
            <w:r>
              <w:rPr>
                <w:rFonts w:eastAsia="Times New Roman" w:cs="Times New Roman" w:ascii="Times New Roman" w:hAnsi="Times New Roman"/>
                <w:sz w:val="20"/>
                <w:szCs w:val="20"/>
                <w:lang w:eastAsia="ru-RU"/>
              </w:rPr>
              <w:t>7</w:t>
            </w:r>
          </w:p>
          <w:p>
            <w:pPr>
              <w:pStyle w:val="Normal"/>
              <w:widowControl w:val="false"/>
              <w:overflowPunct w:val="true"/>
              <w:spacing w:before="0" w:after="0"/>
              <w:contextualSpacing/>
              <w:jc w:val="both"/>
              <w:textAlignment w:val="baseline"/>
              <w:rPr/>
            </w:pPr>
            <w:r>
              <w:rPr>
                <w:rFonts w:eastAsia="Times New Roman" w:cs="Times New Roman" w:ascii="Times New Roman" w:hAnsi="Times New Roman"/>
                <w:sz w:val="20"/>
                <w:szCs w:val="20"/>
                <w:lang w:val="ru-RU" w:eastAsia="ru-RU"/>
              </w:rPr>
              <w:t>Адрес электронной почты</w:t>
            </w:r>
            <w:r>
              <w:rPr>
                <w:rFonts w:eastAsia="Times New Roman" w:cs="Times New Roman" w:ascii="Times New Roman" w:hAnsi="Times New Roman"/>
                <w:sz w:val="20"/>
                <w:szCs w:val="20"/>
                <w:lang w:eastAsia="ru-RU"/>
              </w:rPr>
              <w:t xml:space="preserve">: </w:t>
            </w:r>
            <w:hyperlink r:id="rId18">
              <w:r>
                <w:rPr>
                  <w:rStyle w:val="Style6"/>
                  <w:rFonts w:eastAsia="Times New Roman" w:cs="Times New Roman" w:ascii="Times New Roman" w:hAnsi="Times New Roman"/>
                  <w:sz w:val="20"/>
                  <w:szCs w:val="20"/>
                  <w:lang w:val="en-US" w:eastAsia="ru-RU"/>
                </w:rPr>
                <w:t>bnsh</w:t>
              </w:r>
              <w:r>
                <w:rPr>
                  <w:rStyle w:val="Style6"/>
                  <w:rFonts w:eastAsia="Times New Roman" w:cs="Times New Roman" w:ascii="Times New Roman" w:hAnsi="Times New Roman"/>
                  <w:sz w:val="20"/>
                  <w:szCs w:val="20"/>
                  <w:lang w:eastAsia="ru-RU"/>
                </w:rPr>
                <w:t>_</w:t>
              </w:r>
              <w:r>
                <w:rPr>
                  <w:rStyle w:val="Style6"/>
                  <w:rFonts w:eastAsia="Times New Roman" w:cs="Times New Roman" w:ascii="Times New Roman" w:hAnsi="Times New Roman"/>
                  <w:sz w:val="20"/>
                  <w:szCs w:val="20"/>
                  <w:lang w:val="en-US" w:eastAsia="ru-RU"/>
                </w:rPr>
                <w:t>shk</w:t>
              </w:r>
              <w:r>
                <w:rPr>
                  <w:rStyle w:val="Style6"/>
                  <w:rFonts w:eastAsia="Times New Roman" w:cs="Times New Roman" w:ascii="Times New Roman" w:hAnsi="Times New Roman"/>
                  <w:sz w:val="20"/>
                  <w:szCs w:val="20"/>
                  <w:lang w:eastAsia="ru-RU"/>
                </w:rPr>
                <w:t>@</w:t>
              </w:r>
              <w:r>
                <w:rPr>
                  <w:rStyle w:val="Style6"/>
                  <w:rFonts w:eastAsia="Times New Roman" w:cs="Times New Roman" w:ascii="Times New Roman" w:hAnsi="Times New Roman"/>
                  <w:sz w:val="20"/>
                  <w:szCs w:val="20"/>
                  <w:lang w:val="en-US" w:eastAsia="ru-RU"/>
                </w:rPr>
                <w:t>mail</w:t>
              </w:r>
              <w:r>
                <w:rPr>
                  <w:rStyle w:val="Style6"/>
                  <w:rFonts w:eastAsia="Times New Roman" w:cs="Times New Roman" w:ascii="Times New Roman" w:hAnsi="Times New Roman"/>
                  <w:sz w:val="20"/>
                  <w:szCs w:val="20"/>
                  <w:lang w:eastAsia="ru-RU"/>
                </w:rPr>
                <w:t>.</w:t>
              </w:r>
              <w:r>
                <w:rPr>
                  <w:rStyle w:val="Style6"/>
                  <w:rFonts w:eastAsia="Times New Roman" w:cs="Times New Roman" w:ascii="Times New Roman" w:hAnsi="Times New Roman"/>
                  <w:sz w:val="20"/>
                  <w:szCs w:val="20"/>
                  <w:lang w:val="en-US" w:eastAsia="ru-RU"/>
                </w:rPr>
                <w:t>ru</w:t>
              </w:r>
            </w:hyperlink>
          </w:p>
          <w:p>
            <w:pPr>
              <w:pStyle w:val="Normal"/>
              <w:widowControl w:val="false"/>
              <w:overflowPunct w:val="true"/>
              <w:spacing w:before="0" w:after="0"/>
              <w:contextualSpacing/>
              <w:jc w:val="both"/>
              <w:textAlignment w:val="baseline"/>
              <w:rPr>
                <w:sz w:val="20"/>
                <w:szCs w:val="20"/>
              </w:rPr>
            </w:pPr>
            <w:r>
              <w:rPr>
                <w:rFonts w:eastAsia="Times New Roman" w:cs="Times New Roman" w:ascii="Times New Roman" w:hAnsi="Times New Roman"/>
                <w:sz w:val="20"/>
                <w:szCs w:val="20"/>
                <w:lang w:val="ru-RU" w:eastAsia="ru-RU"/>
              </w:rPr>
              <w:t>Номер контактного телефона:+7(84245) 2-16-42</w:t>
            </w:r>
          </w:p>
          <w:p>
            <w:pPr>
              <w:pStyle w:val="Normal"/>
              <w:widowControl w:val="false"/>
              <w:ind w:hanging="0" w:left="0" w:right="0"/>
              <w:jc w:val="left"/>
              <w:rPr>
                <w:sz w:val="20"/>
                <w:szCs w:val="20"/>
              </w:rPr>
            </w:pPr>
            <w:r>
              <w:rPr>
                <w:rFonts w:cs="Times New Roman" w:ascii="Times New Roman" w:hAnsi="Times New Roman"/>
                <w:b w:val="false"/>
                <w:bCs w:val="false"/>
                <w:sz w:val="20"/>
                <w:szCs w:val="20"/>
                <w:lang w:val="ru-RU"/>
              </w:rPr>
              <w:t>КСч  03234643736540006800  ЕКСч 40102810645370000061</w:t>
            </w:r>
          </w:p>
          <w:p>
            <w:pPr>
              <w:pStyle w:val="BodyText"/>
              <w:widowControl w:val="false"/>
              <w:ind w:hanging="0" w:left="0" w:right="0"/>
              <w:jc w:val="left"/>
              <w:rPr>
                <w:sz w:val="20"/>
                <w:szCs w:val="20"/>
              </w:rPr>
            </w:pPr>
            <w:r>
              <w:rPr>
                <w:rFonts w:eastAsia="Times New Roman" w:cs="Times New Roman"/>
                <w:b w:val="false"/>
                <w:bCs w:val="false"/>
                <w:sz w:val="20"/>
                <w:szCs w:val="20"/>
                <w:lang w:val="ru-RU"/>
              </w:rPr>
              <w:t xml:space="preserve"> </w:t>
            </w:r>
            <w:r>
              <w:rPr>
                <w:rFonts w:eastAsia="Times New Roman" w:cs="Times New Roman" w:ascii="PT Astra Serif" w:hAnsi="PT Astra Serif"/>
                <w:b w:val="false"/>
                <w:bCs w:val="false"/>
                <w:caps w:val="false"/>
                <w:smallCaps w:val="false"/>
                <w:sz w:val="20"/>
                <w:szCs w:val="20"/>
                <w:shd w:fill="FFFFFF" w:val="clear"/>
                <w:lang w:val="ru-RU"/>
              </w:rPr>
              <w:t>ОКЦ № 5 ВВГУ Банка России</w:t>
            </w:r>
            <w:r>
              <w:rPr>
                <w:rFonts w:cs="Times New Roman"/>
                <w:b w:val="false"/>
                <w:bCs w:val="false"/>
                <w:sz w:val="20"/>
                <w:szCs w:val="20"/>
                <w:lang w:val="ru-RU"/>
              </w:rPr>
              <w:t xml:space="preserve"> //УФК по Ульяновской области г.Ульяновск  </w:t>
            </w:r>
            <w:r>
              <w:rPr>
                <w:rFonts w:cs="Times New Roman"/>
                <w:b w:val="false"/>
                <w:bCs w:val="false"/>
                <w:sz w:val="20"/>
                <w:szCs w:val="20"/>
              </w:rPr>
              <w:t xml:space="preserve">БИК </w:t>
            </w:r>
            <w:r>
              <w:rPr>
                <w:rFonts w:cs="Times New Roman"/>
                <w:b w:val="false"/>
                <w:bCs w:val="false"/>
                <w:sz w:val="20"/>
                <w:szCs w:val="20"/>
                <w:lang w:val="ru-RU"/>
              </w:rPr>
              <w:t>ТОФК 017308101</w:t>
            </w:r>
          </w:p>
          <w:p>
            <w:pPr>
              <w:pStyle w:val="Normal"/>
              <w:widowControl w:val="false"/>
              <w:ind w:hanging="0" w:left="0" w:right="0"/>
              <w:jc w:val="left"/>
              <w:rPr>
                <w:sz w:val="20"/>
                <w:szCs w:val="20"/>
              </w:rPr>
            </w:pPr>
            <w:r>
              <w:rPr>
                <w:rFonts w:cs="Times New Roman" w:ascii="Times New Roman" w:hAnsi="Times New Roman"/>
                <w:b w:val="false"/>
                <w:bCs w:val="false"/>
                <w:sz w:val="20"/>
                <w:szCs w:val="20"/>
              </w:rPr>
              <w:t xml:space="preserve">л/сч 20226000011 Финансовом управлении администрации МО «Цильнинский район» ОКПО 25332269 ОКВЭД 80.21.2 </w:t>
            </w:r>
            <w:r>
              <w:rPr>
                <w:rFonts w:eastAsia="Times New Roman" w:cs="Times New Roman" w:ascii="Times New Roman" w:hAnsi="Times New Roman"/>
                <w:b w:val="false"/>
                <w:bCs w:val="false"/>
                <w:sz w:val="20"/>
                <w:szCs w:val="20"/>
                <w:lang w:val="ru-RU" w:eastAsia="ru-RU"/>
              </w:rPr>
              <w:t>ОГРН 1027301057420</w:t>
            </w:r>
          </w:p>
          <w:p>
            <w:pPr>
              <w:pStyle w:val="BodyText"/>
              <w:widowControl w:val="false"/>
              <w:shd w:val="clear" w:color="auto" w:themeTint="0" w:themeShade="0" w:fill="FFFFFF" w:themeFillTint="0" w:themeFillShade="0"/>
              <w:tabs>
                <w:tab w:val="clear" w:pos="708"/>
                <w:tab w:val="left" w:pos="6149" w:leader="none"/>
                <w:tab w:val="left" w:pos="8290" w:leader="none"/>
              </w:tabs>
              <w:overflowPunct w:val="true"/>
              <w:spacing w:lineRule="auto" w:line="240" w:before="0" w:after="0"/>
              <w:ind w:hanging="0" w:left="567"/>
              <w:contextualSpacing/>
              <w:jc w:val="both"/>
              <w:textAlignment w:val="baseline"/>
              <w:rPr/>
            </w:pPr>
            <w:r>
              <w:rPr>
                <w:rStyle w:val="Style26"/>
                <w:rFonts w:eastAsia="Times New Roman" w:cs="Times New Roman"/>
                <w:b w:val="false"/>
                <w:bCs w:val="false"/>
                <w:i w:val="false"/>
                <w:caps w:val="false"/>
                <w:smallCaps w:val="false"/>
                <w:color w:val="00000A"/>
                <w:spacing w:val="0"/>
                <w:kern w:val="0"/>
                <w:sz w:val="20"/>
                <w:szCs w:val="20"/>
                <w:u w:val="none"/>
                <w:shd w:fill="FFFFFF" w:val="clear"/>
                <w:lang w:val="ru-RU" w:eastAsia="ru-RU" w:bidi="ar-SA"/>
              </w:rPr>
              <w:t>Директор                               Д.М.Руссков</w:t>
            </w:r>
          </w:p>
          <w:p>
            <w:pPr>
              <w:pStyle w:val="BodyText"/>
              <w:widowControl w:val="false"/>
              <w:overflowPunct w:val="true"/>
              <w:spacing w:before="0" w:after="0"/>
              <w:ind w:hanging="0" w:left="567" w:right="0"/>
              <w:contextualSpacing/>
              <w:jc w:val="both"/>
              <w:textAlignment w:val="baseline"/>
              <w:rPr>
                <w:sz w:val="20"/>
                <w:szCs w:val="20"/>
              </w:rPr>
            </w:pPr>
            <w:r>
              <w:rPr>
                <w:sz w:val="20"/>
                <w:szCs w:val="20"/>
              </w:rPr>
            </w:r>
          </w:p>
        </w:tc>
        <w:tc>
          <w:tcPr>
            <w:tcW w:w="5055" w:type="dxa"/>
            <w:tcBorders>
              <w:bottom w:val="single" w:sz="4" w:space="0" w:color="000000"/>
            </w:tcBorders>
          </w:tcPr>
          <w:p>
            <w:pPr>
              <w:pStyle w:val="ConsPlusNormal1"/>
              <w:widowControl w:val="false"/>
              <w:rPr>
                <w:sz w:val="20"/>
                <w:szCs w:val="20"/>
              </w:rPr>
            </w:pPr>
            <w:r>
              <w:rPr>
                <w:sz w:val="20"/>
                <w:szCs w:val="20"/>
              </w:rPr>
            </w:r>
          </w:p>
          <w:p>
            <w:pPr>
              <w:pStyle w:val="ConsPlusNormal1"/>
              <w:widowControl w:val="false"/>
              <w:rPr>
                <w:sz w:val="20"/>
                <w:szCs w:val="20"/>
              </w:rPr>
            </w:pPr>
            <w:r>
              <w:rPr>
                <w:sz w:val="20"/>
                <w:szCs w:val="20"/>
              </w:rPr>
              <w:t>От Поставщика:</w:t>
            </w:r>
          </w:p>
          <w:p>
            <w:pPr>
              <w:pStyle w:val="Normal"/>
              <w:widowControl w:val="false"/>
              <w:spacing w:before="0" w:after="120"/>
              <w:rPr>
                <w:rFonts w:ascii="Times New Roman" w:hAnsi="Times New Roman"/>
                <w:b/>
                <w:bCs/>
                <w:sz w:val="20"/>
                <w:szCs w:val="20"/>
              </w:rPr>
            </w:pPr>
            <w:r>
              <w:rPr>
                <w:rFonts w:ascii="Times New Roman" w:hAnsi="Times New Roman"/>
                <w:b/>
                <w:bCs/>
                <w:sz w:val="20"/>
                <w:szCs w:val="20"/>
              </w:rPr>
            </w:r>
          </w:p>
        </w:tc>
      </w:tr>
    </w:tbl>
    <w:p>
      <w:pPr>
        <w:pStyle w:val="ConsPlusNormal1"/>
        <w:jc w:val="both"/>
        <w:rPr>
          <w:sz w:val="20"/>
          <w:szCs w:val="20"/>
        </w:rPr>
      </w:pPr>
      <w:r>
        <w:rPr>
          <w:sz w:val="20"/>
          <w:szCs w:val="20"/>
        </w:rPr>
      </w:r>
    </w:p>
    <w:p>
      <w:pPr>
        <w:pStyle w:val="ConsPlusNormal1"/>
        <w:jc w:val="both"/>
        <w:rPr>
          <w:sz w:val="20"/>
          <w:szCs w:val="20"/>
        </w:rPr>
      </w:pPr>
      <w:r>
        <w:rPr>
          <w:sz w:val="20"/>
          <w:szCs w:val="20"/>
        </w:rPr>
      </w:r>
    </w:p>
    <w:p>
      <w:pPr>
        <w:pStyle w:val="ConsPlusNormal1"/>
        <w:jc w:val="both"/>
        <w:rPr>
          <w:sz w:val="20"/>
          <w:szCs w:val="20"/>
        </w:rPr>
      </w:pPr>
      <w:r>
        <w:rPr>
          <w:sz w:val="20"/>
          <w:szCs w:val="20"/>
        </w:rPr>
      </w:r>
    </w:p>
    <w:p>
      <w:pPr>
        <w:pStyle w:val="ConsPlusNormal1"/>
        <w:jc w:val="both"/>
        <w:rPr>
          <w:sz w:val="20"/>
          <w:szCs w:val="20"/>
        </w:rPr>
      </w:pPr>
      <w:r>
        <w:rPr>
          <w:sz w:val="20"/>
          <w:szCs w:val="20"/>
        </w:rPr>
      </w:r>
    </w:p>
    <w:p>
      <w:pPr>
        <w:pStyle w:val="ConsPlusNormal1"/>
        <w:jc w:val="both"/>
        <w:rPr>
          <w:sz w:val="20"/>
          <w:szCs w:val="20"/>
        </w:rPr>
      </w:pPr>
      <w:r>
        <w:rPr>
          <w:sz w:val="20"/>
          <w:szCs w:val="20"/>
        </w:rPr>
      </w:r>
    </w:p>
    <w:p>
      <w:pPr>
        <w:pStyle w:val="ConsPlusNormal1"/>
        <w:jc w:val="both"/>
        <w:rPr>
          <w:sz w:val="20"/>
          <w:szCs w:val="20"/>
        </w:rPr>
      </w:pPr>
      <w:r>
        <w:rPr>
          <w:sz w:val="20"/>
          <w:szCs w:val="20"/>
        </w:rPr>
      </w:r>
    </w:p>
    <w:p>
      <w:pPr>
        <w:pStyle w:val="ConsPlusNormal1"/>
        <w:jc w:val="both"/>
        <w:rPr>
          <w:sz w:val="20"/>
          <w:szCs w:val="20"/>
        </w:rPr>
      </w:pPr>
      <w:r>
        <w:rPr>
          <w:sz w:val="20"/>
          <w:szCs w:val="20"/>
        </w:rPr>
      </w:r>
    </w:p>
    <w:p>
      <w:pPr>
        <w:pStyle w:val="ConsPlusNormal1"/>
        <w:jc w:val="both"/>
        <w:rPr>
          <w:sz w:val="20"/>
          <w:szCs w:val="20"/>
        </w:rPr>
      </w:pPr>
      <w:r>
        <w:rPr>
          <w:sz w:val="20"/>
          <w:szCs w:val="20"/>
        </w:rPr>
      </w:r>
    </w:p>
    <w:p>
      <w:pPr>
        <w:pStyle w:val="ConsPlusNormal1"/>
        <w:jc w:val="both"/>
        <w:rPr>
          <w:sz w:val="20"/>
          <w:szCs w:val="20"/>
        </w:rPr>
      </w:pPr>
      <w:r>
        <w:rPr>
          <w:sz w:val="20"/>
          <w:szCs w:val="20"/>
        </w:rPr>
      </w:r>
    </w:p>
    <w:p>
      <w:pPr>
        <w:pStyle w:val="ConsPlusNormal1"/>
        <w:jc w:val="both"/>
        <w:rPr>
          <w:sz w:val="20"/>
          <w:szCs w:val="20"/>
        </w:rPr>
      </w:pPr>
      <w:r>
        <w:rPr>
          <w:sz w:val="20"/>
          <w:szCs w:val="20"/>
        </w:rPr>
      </w:r>
    </w:p>
    <w:p>
      <w:pPr>
        <w:pStyle w:val="ConsPlusNormal1"/>
        <w:jc w:val="both"/>
        <w:rPr>
          <w:sz w:val="20"/>
          <w:szCs w:val="20"/>
        </w:rPr>
      </w:pPr>
      <w:r>
        <w:rPr>
          <w:sz w:val="20"/>
          <w:szCs w:val="20"/>
        </w:rPr>
      </w:r>
    </w:p>
    <w:p>
      <w:pPr>
        <w:pStyle w:val="ConsPlusNormal1"/>
        <w:jc w:val="both"/>
        <w:rPr>
          <w:sz w:val="20"/>
          <w:szCs w:val="20"/>
        </w:rPr>
      </w:pPr>
      <w:r>
        <w:rPr>
          <w:sz w:val="20"/>
          <w:szCs w:val="20"/>
        </w:rPr>
      </w:r>
    </w:p>
    <w:p>
      <w:pPr>
        <w:pStyle w:val="ConsPlusNormal1"/>
        <w:jc w:val="both"/>
        <w:rPr>
          <w:sz w:val="20"/>
          <w:szCs w:val="20"/>
        </w:rPr>
      </w:pPr>
      <w:r>
        <w:rPr>
          <w:sz w:val="20"/>
          <w:szCs w:val="20"/>
        </w:rPr>
      </w:r>
    </w:p>
    <w:p>
      <w:pPr>
        <w:pStyle w:val="ConsPlusNormal1"/>
        <w:jc w:val="both"/>
        <w:rPr>
          <w:sz w:val="20"/>
          <w:szCs w:val="20"/>
        </w:rPr>
      </w:pPr>
      <w:r>
        <w:rPr>
          <w:sz w:val="20"/>
          <w:szCs w:val="20"/>
        </w:rPr>
      </w:r>
    </w:p>
    <w:p>
      <w:pPr>
        <w:pStyle w:val="ConsPlusNormal1"/>
        <w:jc w:val="both"/>
        <w:rPr>
          <w:sz w:val="20"/>
          <w:szCs w:val="20"/>
        </w:rPr>
      </w:pPr>
      <w:r>
        <w:rPr>
          <w:sz w:val="20"/>
          <w:szCs w:val="20"/>
        </w:rPr>
      </w:r>
    </w:p>
    <w:p>
      <w:pPr>
        <w:pStyle w:val="ConsPlusNormal1"/>
        <w:jc w:val="both"/>
        <w:rPr>
          <w:sz w:val="20"/>
          <w:szCs w:val="20"/>
        </w:rPr>
      </w:pPr>
      <w:r>
        <w:rPr>
          <w:sz w:val="20"/>
          <w:szCs w:val="20"/>
        </w:rPr>
      </w:r>
    </w:p>
    <w:p>
      <w:pPr>
        <w:pStyle w:val="ConsPlusNormal1"/>
        <w:numPr>
          <w:ilvl w:val="0"/>
          <w:numId w:val="0"/>
        </w:numPr>
        <w:ind w:hanging="0" w:left="0"/>
        <w:jc w:val="right"/>
        <w:outlineLvl w:val="1"/>
        <w:rPr>
          <w:sz w:val="20"/>
          <w:szCs w:val="20"/>
        </w:rPr>
      </w:pPr>
      <w:r>
        <w:rPr>
          <w:sz w:val="20"/>
          <w:szCs w:val="20"/>
        </w:rPr>
        <w:t>Приложение N 3</w:t>
      </w:r>
    </w:p>
    <w:p>
      <w:pPr>
        <w:pStyle w:val="ConsPlusNormal1"/>
        <w:jc w:val="right"/>
        <w:rPr>
          <w:sz w:val="20"/>
          <w:szCs w:val="20"/>
        </w:rPr>
      </w:pPr>
      <w:r>
        <w:rPr>
          <w:sz w:val="20"/>
          <w:szCs w:val="20"/>
        </w:rPr>
        <w:t>к Контракту</w:t>
      </w:r>
    </w:p>
    <w:p>
      <w:pPr>
        <w:pStyle w:val="ConsPlusNormal1"/>
        <w:jc w:val="right"/>
        <w:rPr>
          <w:sz w:val="20"/>
          <w:szCs w:val="20"/>
        </w:rPr>
      </w:pPr>
      <w:r>
        <w:rPr>
          <w:sz w:val="20"/>
          <w:szCs w:val="20"/>
        </w:rPr>
        <w:t xml:space="preserve">от __________________  202 г. N </w:t>
      </w:r>
    </w:p>
    <w:p>
      <w:pPr>
        <w:pStyle w:val="ConsPlusNormal1"/>
        <w:jc w:val="right"/>
        <w:rPr>
          <w:sz w:val="20"/>
          <w:szCs w:val="20"/>
        </w:rPr>
      </w:pPr>
      <w:r>
        <w:rPr>
          <w:sz w:val="20"/>
          <w:szCs w:val="20"/>
        </w:rPr>
      </w:r>
    </w:p>
    <w:p>
      <w:pPr>
        <w:pStyle w:val="ConsPlusNormal1"/>
        <w:jc w:val="center"/>
        <w:rPr>
          <w:color w:val="0070C0"/>
          <w:sz w:val="20"/>
          <w:szCs w:val="20"/>
        </w:rPr>
      </w:pPr>
      <w:r>
        <w:rPr>
          <w:color w:val="0070C0"/>
          <w:sz w:val="20"/>
          <w:szCs w:val="20"/>
        </w:rPr>
      </w:r>
      <w:bookmarkStart w:id="22" w:name="P399"/>
      <w:bookmarkEnd w:id="22"/>
    </w:p>
    <w:p>
      <w:pPr>
        <w:pStyle w:val="ConsPlusNormal1"/>
        <w:jc w:val="center"/>
        <w:rPr>
          <w:sz w:val="20"/>
          <w:szCs w:val="20"/>
        </w:rPr>
      </w:pPr>
      <w:r>
        <w:rPr>
          <w:sz w:val="20"/>
          <w:szCs w:val="20"/>
        </w:rPr>
        <w:t>ФОРМА ЗАЯВКИ НА ПОСТАВКУ ТОВАРА</w:t>
      </w:r>
    </w:p>
    <w:p>
      <w:pPr>
        <w:pStyle w:val="ConsPlusNormal1"/>
        <w:jc w:val="center"/>
        <w:rPr>
          <w:sz w:val="20"/>
          <w:szCs w:val="20"/>
        </w:rPr>
      </w:pPr>
      <w:r>
        <w:rPr>
          <w:sz w:val="20"/>
          <w:szCs w:val="20"/>
        </w:rPr>
        <w:t>Заявка на поставку Товара N __</w:t>
      </w:r>
    </w:p>
    <w:p>
      <w:pPr>
        <w:pStyle w:val="ConsPlusNormal1"/>
        <w:jc w:val="center"/>
        <w:rPr>
          <w:sz w:val="20"/>
          <w:szCs w:val="20"/>
        </w:rPr>
      </w:pPr>
      <w:r>
        <w:rPr>
          <w:sz w:val="20"/>
          <w:szCs w:val="20"/>
        </w:rPr>
        <w:t xml:space="preserve">к Контракту от "__" _____ 202 г. N </w:t>
      </w:r>
    </w:p>
    <w:p>
      <w:pPr>
        <w:pStyle w:val="ConsPlusNormal1"/>
        <w:jc w:val="center"/>
        <w:rPr>
          <w:sz w:val="20"/>
          <w:szCs w:val="20"/>
        </w:rPr>
      </w:pPr>
      <w:r>
        <w:rPr>
          <w:sz w:val="20"/>
          <w:szCs w:val="20"/>
        </w:rPr>
      </w:r>
    </w:p>
    <w:tbl>
      <w:tblPr>
        <w:tblW w:w="9041" w:type="dxa"/>
        <w:jc w:val="left"/>
        <w:tblInd w:w="0" w:type="dxa"/>
        <w:tblLayout w:type="fixed"/>
        <w:tblCellMar>
          <w:top w:w="102" w:type="dxa"/>
          <w:left w:w="62" w:type="dxa"/>
          <w:bottom w:w="102" w:type="dxa"/>
          <w:right w:w="62" w:type="dxa"/>
        </w:tblCellMar>
      </w:tblPr>
      <w:tblGrid>
        <w:gridCol w:w="1725"/>
        <w:gridCol w:w="4817"/>
        <w:gridCol w:w="2499"/>
      </w:tblGrid>
      <w:tr>
        <w:trPr/>
        <w:tc>
          <w:tcPr>
            <w:tcW w:w="1725" w:type="dxa"/>
            <w:tcBorders/>
            <w:vAlign w:val="center"/>
          </w:tcPr>
          <w:p>
            <w:pPr>
              <w:pStyle w:val="ConsPlusNormal1"/>
              <w:widowControl w:val="false"/>
              <w:ind w:firstLine="283" w:left="0" w:right="0"/>
              <w:rPr>
                <w:sz w:val="20"/>
                <w:szCs w:val="20"/>
              </w:rPr>
            </w:pPr>
            <w:r>
              <w:rPr>
                <w:sz w:val="20"/>
                <w:szCs w:val="20"/>
              </w:rPr>
              <w:t>г. ________</w:t>
            </w:r>
          </w:p>
        </w:tc>
        <w:tc>
          <w:tcPr>
            <w:tcW w:w="4817" w:type="dxa"/>
            <w:tcBorders/>
          </w:tcPr>
          <w:p>
            <w:pPr>
              <w:pStyle w:val="ConsPlusNormal1"/>
              <w:widowControl w:val="false"/>
              <w:rPr>
                <w:sz w:val="20"/>
                <w:szCs w:val="20"/>
              </w:rPr>
            </w:pPr>
            <w:r>
              <w:rPr>
                <w:sz w:val="20"/>
                <w:szCs w:val="20"/>
              </w:rPr>
            </w:r>
          </w:p>
        </w:tc>
        <w:tc>
          <w:tcPr>
            <w:tcW w:w="2499" w:type="dxa"/>
            <w:tcBorders/>
            <w:vAlign w:val="center"/>
          </w:tcPr>
          <w:p>
            <w:pPr>
              <w:pStyle w:val="ConsPlusNormal1"/>
              <w:widowControl w:val="false"/>
              <w:jc w:val="center"/>
              <w:rPr>
                <w:sz w:val="20"/>
                <w:szCs w:val="20"/>
              </w:rPr>
            </w:pPr>
            <w:r>
              <w:rPr>
                <w:sz w:val="20"/>
                <w:szCs w:val="20"/>
              </w:rPr>
              <w:t>от _________</w:t>
            </w:r>
          </w:p>
        </w:tc>
      </w:tr>
    </w:tbl>
    <w:p>
      <w:pPr>
        <w:pStyle w:val="ConsPlusNormal1"/>
        <w:jc w:val="both"/>
        <w:rPr>
          <w:sz w:val="20"/>
          <w:szCs w:val="20"/>
        </w:rPr>
      </w:pPr>
      <w:r>
        <w:rPr>
          <w:sz w:val="20"/>
          <w:szCs w:val="20"/>
        </w:rPr>
      </w:r>
    </w:p>
    <w:tbl>
      <w:tblPr>
        <w:tblW w:w="9715" w:type="dxa"/>
        <w:jc w:val="left"/>
        <w:tblInd w:w="0" w:type="dxa"/>
        <w:tblLayout w:type="fixed"/>
        <w:tblCellMar>
          <w:top w:w="102" w:type="dxa"/>
          <w:left w:w="62" w:type="dxa"/>
          <w:bottom w:w="102" w:type="dxa"/>
          <w:right w:w="62" w:type="dxa"/>
        </w:tblCellMar>
      </w:tblPr>
      <w:tblGrid>
        <w:gridCol w:w="613"/>
        <w:gridCol w:w="2420"/>
        <w:gridCol w:w="1285"/>
        <w:gridCol w:w="1545"/>
        <w:gridCol w:w="1977"/>
        <w:gridCol w:w="1875"/>
      </w:tblGrid>
      <w:tr>
        <w:trPr/>
        <w:tc>
          <w:tcPr>
            <w:tcW w:w="613"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sz w:val="20"/>
                <w:szCs w:val="20"/>
              </w:rPr>
            </w:pPr>
            <w:r>
              <w:rPr>
                <w:sz w:val="20"/>
                <w:szCs w:val="20"/>
              </w:rPr>
              <w:t>N п/п</w:t>
            </w:r>
          </w:p>
        </w:tc>
        <w:tc>
          <w:tcPr>
            <w:tcW w:w="2420"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sz w:val="20"/>
                <w:szCs w:val="20"/>
              </w:rPr>
            </w:pPr>
            <w:r>
              <w:rPr>
                <w:sz w:val="20"/>
                <w:szCs w:val="20"/>
              </w:rPr>
              <w:t>Наименование Товара</w:t>
            </w:r>
          </w:p>
        </w:tc>
        <w:tc>
          <w:tcPr>
            <w:tcW w:w="1285"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sz w:val="20"/>
                <w:szCs w:val="20"/>
              </w:rPr>
            </w:pPr>
            <w:r>
              <w:rPr>
                <w:sz w:val="20"/>
                <w:szCs w:val="20"/>
              </w:rPr>
              <w:t>Единицы измерения</w:t>
            </w:r>
          </w:p>
        </w:tc>
        <w:tc>
          <w:tcPr>
            <w:tcW w:w="1545"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sz w:val="20"/>
                <w:szCs w:val="20"/>
              </w:rPr>
            </w:pPr>
            <w:r>
              <w:rPr>
                <w:sz w:val="20"/>
                <w:szCs w:val="20"/>
              </w:rPr>
              <w:t>Количество в единицах измерения</w:t>
            </w:r>
          </w:p>
        </w:tc>
        <w:tc>
          <w:tcPr>
            <w:tcW w:w="1977"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sz w:val="20"/>
                <w:szCs w:val="20"/>
              </w:rPr>
            </w:pPr>
            <w:r>
              <w:rPr>
                <w:sz w:val="20"/>
                <w:szCs w:val="20"/>
              </w:rPr>
              <w:t>Цена за единицу измерения, руб. (включая НДС) (если облагается НДС)</w:t>
            </w:r>
          </w:p>
        </w:tc>
        <w:tc>
          <w:tcPr>
            <w:tcW w:w="1875"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sz w:val="20"/>
                <w:szCs w:val="20"/>
              </w:rPr>
            </w:pPr>
            <w:r>
              <w:rPr>
                <w:sz w:val="20"/>
                <w:szCs w:val="20"/>
              </w:rPr>
              <w:t>Стоимость, руб. (включая НДС) (если облагается НДС)</w:t>
            </w:r>
          </w:p>
        </w:tc>
      </w:tr>
      <w:tr>
        <w:trPr/>
        <w:tc>
          <w:tcPr>
            <w:tcW w:w="613"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sz w:val="20"/>
                <w:szCs w:val="20"/>
              </w:rPr>
            </w:pPr>
            <w:r>
              <w:rPr>
                <w:sz w:val="20"/>
                <w:szCs w:val="20"/>
              </w:rPr>
              <w:t>1</w:t>
            </w:r>
          </w:p>
        </w:tc>
        <w:tc>
          <w:tcPr>
            <w:tcW w:w="2420"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sz w:val="20"/>
                <w:szCs w:val="20"/>
              </w:rPr>
            </w:pPr>
            <w:r>
              <w:rPr>
                <w:sz w:val="20"/>
                <w:szCs w:val="20"/>
              </w:rPr>
              <w:t>2</w:t>
            </w:r>
          </w:p>
        </w:tc>
        <w:tc>
          <w:tcPr>
            <w:tcW w:w="1285"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sz w:val="20"/>
                <w:szCs w:val="20"/>
              </w:rPr>
            </w:pPr>
            <w:r>
              <w:rPr>
                <w:sz w:val="20"/>
                <w:szCs w:val="20"/>
              </w:rPr>
              <w:t>3</w:t>
            </w:r>
          </w:p>
        </w:tc>
        <w:tc>
          <w:tcPr>
            <w:tcW w:w="1545"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sz w:val="20"/>
                <w:szCs w:val="20"/>
              </w:rPr>
            </w:pPr>
            <w:r>
              <w:rPr>
                <w:sz w:val="20"/>
                <w:szCs w:val="20"/>
              </w:rPr>
              <w:t>4</w:t>
            </w:r>
          </w:p>
        </w:tc>
        <w:tc>
          <w:tcPr>
            <w:tcW w:w="1977"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sz w:val="20"/>
                <w:szCs w:val="20"/>
              </w:rPr>
            </w:pPr>
            <w:r>
              <w:rPr>
                <w:sz w:val="20"/>
                <w:szCs w:val="20"/>
              </w:rPr>
              <w:t>5</w:t>
            </w:r>
          </w:p>
        </w:tc>
        <w:tc>
          <w:tcPr>
            <w:tcW w:w="1875"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sz w:val="20"/>
                <w:szCs w:val="20"/>
              </w:rPr>
            </w:pPr>
            <w:r>
              <w:rPr>
                <w:sz w:val="20"/>
                <w:szCs w:val="20"/>
              </w:rPr>
              <w:t>6</w:t>
            </w:r>
          </w:p>
        </w:tc>
      </w:tr>
      <w:tr>
        <w:trPr/>
        <w:tc>
          <w:tcPr>
            <w:tcW w:w="613"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sz w:val="20"/>
                <w:szCs w:val="20"/>
              </w:rPr>
            </w:pPr>
            <w:r>
              <w:rPr>
                <w:sz w:val="20"/>
                <w:szCs w:val="20"/>
              </w:rPr>
              <w:t>1.</w:t>
            </w:r>
          </w:p>
        </w:tc>
        <w:tc>
          <w:tcPr>
            <w:tcW w:w="2420" w:type="dxa"/>
            <w:tcBorders>
              <w:top w:val="single" w:sz="4" w:space="0" w:color="000000"/>
              <w:left w:val="single" w:sz="4" w:space="0" w:color="000000"/>
              <w:bottom w:val="single" w:sz="4" w:space="0" w:color="000000"/>
              <w:right w:val="single" w:sz="4" w:space="0" w:color="000000"/>
            </w:tcBorders>
          </w:tcPr>
          <w:p>
            <w:pPr>
              <w:pStyle w:val="ConsPlusNormal1"/>
              <w:widowControl w:val="false"/>
              <w:rPr>
                <w:sz w:val="20"/>
                <w:szCs w:val="20"/>
              </w:rPr>
            </w:pPr>
            <w:r>
              <w:rPr>
                <w:sz w:val="20"/>
                <w:szCs w:val="20"/>
              </w:rPr>
            </w:r>
          </w:p>
        </w:tc>
        <w:tc>
          <w:tcPr>
            <w:tcW w:w="1285" w:type="dxa"/>
            <w:tcBorders>
              <w:top w:val="single" w:sz="4" w:space="0" w:color="000000"/>
              <w:left w:val="single" w:sz="4" w:space="0" w:color="000000"/>
              <w:bottom w:val="single" w:sz="4" w:space="0" w:color="000000"/>
              <w:right w:val="single" w:sz="4" w:space="0" w:color="000000"/>
            </w:tcBorders>
          </w:tcPr>
          <w:p>
            <w:pPr>
              <w:pStyle w:val="ConsPlusNormal1"/>
              <w:widowControl w:val="false"/>
              <w:rPr>
                <w:sz w:val="20"/>
                <w:szCs w:val="20"/>
              </w:rPr>
            </w:pPr>
            <w:r>
              <w:rPr>
                <w:sz w:val="20"/>
                <w:szCs w:val="20"/>
              </w:rPr>
            </w:r>
          </w:p>
        </w:tc>
        <w:tc>
          <w:tcPr>
            <w:tcW w:w="1545" w:type="dxa"/>
            <w:tcBorders>
              <w:top w:val="single" w:sz="4" w:space="0" w:color="000000"/>
              <w:left w:val="single" w:sz="4" w:space="0" w:color="000000"/>
              <w:bottom w:val="single" w:sz="4" w:space="0" w:color="000000"/>
              <w:right w:val="single" w:sz="4" w:space="0" w:color="000000"/>
            </w:tcBorders>
          </w:tcPr>
          <w:p>
            <w:pPr>
              <w:pStyle w:val="ConsPlusNormal1"/>
              <w:widowControl w:val="false"/>
              <w:rPr>
                <w:sz w:val="20"/>
                <w:szCs w:val="20"/>
              </w:rPr>
            </w:pPr>
            <w:r>
              <w:rPr>
                <w:sz w:val="20"/>
                <w:szCs w:val="20"/>
              </w:rPr>
            </w:r>
          </w:p>
        </w:tc>
        <w:tc>
          <w:tcPr>
            <w:tcW w:w="1977" w:type="dxa"/>
            <w:tcBorders>
              <w:top w:val="single" w:sz="4" w:space="0" w:color="000000"/>
              <w:left w:val="single" w:sz="4" w:space="0" w:color="000000"/>
              <w:bottom w:val="single" w:sz="4" w:space="0" w:color="000000"/>
              <w:right w:val="single" w:sz="4" w:space="0" w:color="000000"/>
            </w:tcBorders>
          </w:tcPr>
          <w:p>
            <w:pPr>
              <w:pStyle w:val="ConsPlusNormal1"/>
              <w:widowControl w:val="false"/>
              <w:rPr>
                <w:sz w:val="20"/>
                <w:szCs w:val="20"/>
              </w:rPr>
            </w:pPr>
            <w:r>
              <w:rPr>
                <w:sz w:val="20"/>
                <w:szCs w:val="20"/>
              </w:rPr>
            </w:r>
          </w:p>
        </w:tc>
        <w:tc>
          <w:tcPr>
            <w:tcW w:w="1875" w:type="dxa"/>
            <w:tcBorders>
              <w:top w:val="single" w:sz="4" w:space="0" w:color="000000"/>
              <w:left w:val="single" w:sz="4" w:space="0" w:color="000000"/>
              <w:bottom w:val="single" w:sz="4" w:space="0" w:color="000000"/>
              <w:right w:val="single" w:sz="4" w:space="0" w:color="000000"/>
            </w:tcBorders>
          </w:tcPr>
          <w:p>
            <w:pPr>
              <w:pStyle w:val="ConsPlusNormal1"/>
              <w:widowControl w:val="false"/>
              <w:rPr>
                <w:sz w:val="20"/>
                <w:szCs w:val="20"/>
              </w:rPr>
            </w:pPr>
            <w:r>
              <w:rPr>
                <w:sz w:val="20"/>
                <w:szCs w:val="20"/>
              </w:rPr>
            </w:r>
          </w:p>
        </w:tc>
      </w:tr>
      <w:tr>
        <w:trPr/>
        <w:tc>
          <w:tcPr>
            <w:tcW w:w="613"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sz w:val="20"/>
                <w:szCs w:val="20"/>
              </w:rPr>
            </w:pPr>
            <w:r>
              <w:rPr>
                <w:sz w:val="20"/>
                <w:szCs w:val="20"/>
              </w:rPr>
              <w:t>2.</w:t>
            </w:r>
          </w:p>
        </w:tc>
        <w:tc>
          <w:tcPr>
            <w:tcW w:w="2420" w:type="dxa"/>
            <w:tcBorders>
              <w:top w:val="single" w:sz="4" w:space="0" w:color="000000"/>
              <w:left w:val="single" w:sz="4" w:space="0" w:color="000000"/>
              <w:bottom w:val="single" w:sz="4" w:space="0" w:color="000000"/>
              <w:right w:val="single" w:sz="4" w:space="0" w:color="000000"/>
            </w:tcBorders>
          </w:tcPr>
          <w:p>
            <w:pPr>
              <w:pStyle w:val="ConsPlusNormal1"/>
              <w:widowControl w:val="false"/>
              <w:rPr>
                <w:sz w:val="20"/>
                <w:szCs w:val="20"/>
              </w:rPr>
            </w:pPr>
            <w:r>
              <w:rPr>
                <w:sz w:val="20"/>
                <w:szCs w:val="20"/>
              </w:rPr>
            </w:r>
          </w:p>
        </w:tc>
        <w:tc>
          <w:tcPr>
            <w:tcW w:w="1285" w:type="dxa"/>
            <w:tcBorders>
              <w:top w:val="single" w:sz="4" w:space="0" w:color="000000"/>
              <w:left w:val="single" w:sz="4" w:space="0" w:color="000000"/>
              <w:bottom w:val="single" w:sz="4" w:space="0" w:color="000000"/>
              <w:right w:val="single" w:sz="4" w:space="0" w:color="000000"/>
            </w:tcBorders>
          </w:tcPr>
          <w:p>
            <w:pPr>
              <w:pStyle w:val="ConsPlusNormal1"/>
              <w:widowControl w:val="false"/>
              <w:rPr>
                <w:sz w:val="20"/>
                <w:szCs w:val="20"/>
              </w:rPr>
            </w:pPr>
            <w:r>
              <w:rPr>
                <w:sz w:val="20"/>
                <w:szCs w:val="20"/>
              </w:rPr>
            </w:r>
          </w:p>
        </w:tc>
        <w:tc>
          <w:tcPr>
            <w:tcW w:w="1545" w:type="dxa"/>
            <w:tcBorders>
              <w:top w:val="single" w:sz="4" w:space="0" w:color="000000"/>
              <w:left w:val="single" w:sz="4" w:space="0" w:color="000000"/>
              <w:bottom w:val="single" w:sz="4" w:space="0" w:color="000000"/>
              <w:right w:val="single" w:sz="4" w:space="0" w:color="000000"/>
            </w:tcBorders>
          </w:tcPr>
          <w:p>
            <w:pPr>
              <w:pStyle w:val="ConsPlusNormal1"/>
              <w:widowControl w:val="false"/>
              <w:rPr>
                <w:sz w:val="20"/>
                <w:szCs w:val="20"/>
              </w:rPr>
            </w:pPr>
            <w:r>
              <w:rPr>
                <w:sz w:val="20"/>
                <w:szCs w:val="20"/>
              </w:rPr>
            </w:r>
          </w:p>
        </w:tc>
        <w:tc>
          <w:tcPr>
            <w:tcW w:w="1977" w:type="dxa"/>
            <w:tcBorders>
              <w:top w:val="single" w:sz="4" w:space="0" w:color="000000"/>
              <w:left w:val="single" w:sz="4" w:space="0" w:color="000000"/>
              <w:bottom w:val="single" w:sz="4" w:space="0" w:color="000000"/>
              <w:right w:val="single" w:sz="4" w:space="0" w:color="000000"/>
            </w:tcBorders>
          </w:tcPr>
          <w:p>
            <w:pPr>
              <w:pStyle w:val="ConsPlusNormal1"/>
              <w:widowControl w:val="false"/>
              <w:rPr>
                <w:sz w:val="20"/>
                <w:szCs w:val="20"/>
              </w:rPr>
            </w:pPr>
            <w:r>
              <w:rPr>
                <w:sz w:val="20"/>
                <w:szCs w:val="20"/>
              </w:rPr>
            </w:r>
          </w:p>
        </w:tc>
        <w:tc>
          <w:tcPr>
            <w:tcW w:w="1875" w:type="dxa"/>
            <w:tcBorders>
              <w:top w:val="single" w:sz="4" w:space="0" w:color="000000"/>
              <w:left w:val="single" w:sz="4" w:space="0" w:color="000000"/>
              <w:bottom w:val="single" w:sz="4" w:space="0" w:color="000000"/>
              <w:right w:val="single" w:sz="4" w:space="0" w:color="000000"/>
            </w:tcBorders>
          </w:tcPr>
          <w:p>
            <w:pPr>
              <w:pStyle w:val="ConsPlusNormal1"/>
              <w:widowControl w:val="false"/>
              <w:rPr>
                <w:sz w:val="20"/>
                <w:szCs w:val="20"/>
              </w:rPr>
            </w:pPr>
            <w:r>
              <w:rPr>
                <w:sz w:val="20"/>
                <w:szCs w:val="20"/>
              </w:rPr>
            </w:r>
          </w:p>
        </w:tc>
      </w:tr>
    </w:tbl>
    <w:p>
      <w:pPr>
        <w:pStyle w:val="ConsPlusNormal1"/>
        <w:jc w:val="both"/>
        <w:rPr>
          <w:sz w:val="20"/>
          <w:szCs w:val="20"/>
        </w:rPr>
      </w:pPr>
      <w:r>
        <w:rPr>
          <w:sz w:val="20"/>
          <w:szCs w:val="20"/>
        </w:rPr>
      </w:r>
    </w:p>
    <w:tbl>
      <w:tblPr>
        <w:tblW w:w="9015" w:type="dxa"/>
        <w:jc w:val="left"/>
        <w:tblInd w:w="0" w:type="dxa"/>
        <w:tblLayout w:type="fixed"/>
        <w:tblCellMar>
          <w:top w:w="102" w:type="dxa"/>
          <w:left w:w="62" w:type="dxa"/>
          <w:bottom w:w="102" w:type="dxa"/>
          <w:right w:w="62" w:type="dxa"/>
        </w:tblCellMar>
      </w:tblPr>
      <w:tblGrid>
        <w:gridCol w:w="5443"/>
        <w:gridCol w:w="3572"/>
      </w:tblGrid>
      <w:tr>
        <w:trPr/>
        <w:tc>
          <w:tcPr>
            <w:tcW w:w="9015" w:type="dxa"/>
            <w:gridSpan w:val="2"/>
            <w:tcBorders/>
            <w:vAlign w:val="center"/>
          </w:tcPr>
          <w:p>
            <w:pPr>
              <w:pStyle w:val="ConsPlusNormal1"/>
              <w:widowControl w:val="false"/>
              <w:ind w:hanging="0" w:left="283" w:right="0"/>
              <w:rPr>
                <w:sz w:val="20"/>
                <w:szCs w:val="20"/>
              </w:rPr>
            </w:pPr>
            <w:r>
              <w:rPr>
                <w:sz w:val="20"/>
                <w:szCs w:val="20"/>
              </w:rPr>
              <w:t>Адрес поставки Товара: ________</w:t>
            </w:r>
          </w:p>
        </w:tc>
      </w:tr>
      <w:tr>
        <w:trPr/>
        <w:tc>
          <w:tcPr>
            <w:tcW w:w="5443" w:type="dxa"/>
            <w:tcBorders/>
            <w:vAlign w:val="bottom"/>
          </w:tcPr>
          <w:p>
            <w:pPr>
              <w:pStyle w:val="ConsPlusNormal1"/>
              <w:widowControl w:val="false"/>
              <w:ind w:hanging="0" w:left="283" w:right="0"/>
              <w:rPr>
                <w:sz w:val="20"/>
                <w:szCs w:val="20"/>
              </w:rPr>
            </w:pPr>
            <w:r>
              <w:rPr>
                <w:sz w:val="20"/>
                <w:szCs w:val="20"/>
              </w:rPr>
              <w:t>От заказчика</w:t>
            </w:r>
          </w:p>
        </w:tc>
        <w:tc>
          <w:tcPr>
            <w:tcW w:w="3572" w:type="dxa"/>
            <w:tcBorders/>
          </w:tcPr>
          <w:p>
            <w:pPr>
              <w:pStyle w:val="ConsPlusNormal1"/>
              <w:widowControl w:val="false"/>
              <w:rPr>
                <w:sz w:val="20"/>
                <w:szCs w:val="20"/>
              </w:rPr>
            </w:pPr>
            <w:r>
              <w:rPr>
                <w:sz w:val="20"/>
                <w:szCs w:val="20"/>
              </w:rPr>
            </w:r>
          </w:p>
          <w:p>
            <w:pPr>
              <w:pStyle w:val="ConsPlusNormal1"/>
              <w:widowControl w:val="false"/>
              <w:rPr>
                <w:sz w:val="20"/>
                <w:szCs w:val="20"/>
              </w:rPr>
            </w:pPr>
            <w:r>
              <w:rPr>
                <w:sz w:val="20"/>
                <w:szCs w:val="20"/>
              </w:rPr>
              <w:t>От Поставщика:</w:t>
            </w:r>
          </w:p>
        </w:tc>
      </w:tr>
    </w:tbl>
    <w:p>
      <w:pPr>
        <w:pStyle w:val="ConsPlusNormal1"/>
        <w:numPr>
          <w:ilvl w:val="0"/>
          <w:numId w:val="0"/>
        </w:numPr>
        <w:ind w:hanging="0" w:left="0"/>
        <w:outlineLvl w:val="0"/>
        <w:rPr>
          <w:sz w:val="20"/>
          <w:szCs w:val="20"/>
        </w:rPr>
      </w:pPr>
      <w:r>
        <w:rPr>
          <w:sz w:val="20"/>
          <w:szCs w:val="20"/>
        </w:rPr>
      </w:r>
    </w:p>
    <w:sectPr>
      <w:footnotePr>
        <w:numFmt w:val="decimal"/>
      </w:footnotePr>
      <w:type w:val="nextPage"/>
      <w:pgSz w:w="11906" w:h="16838"/>
      <w:pgMar w:left="1133" w:right="566" w:gutter="0" w:header="0" w:top="993" w:footer="0" w:bottom="851"/>
      <w:pgNumType w:fmt="decimal"/>
      <w:formProt w:val="false"/>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swiss"/>
    <w:pitch w:val="variable"/>
  </w:font>
  <w:font w:name="Courier New">
    <w:charset w:val="cc"/>
    <w:family w:val="roman"/>
    <w:pitch w:val="variable"/>
  </w:font>
  <w:font w:name="Cambria">
    <w:charset w:val="cc"/>
    <w:family w:val="roman"/>
    <w:pitch w:val="variable"/>
  </w:font>
  <w:font w:name="Tahoma">
    <w:charset w:val="cc"/>
    <w:family w:val="roman"/>
    <w:pitch w:val="variable"/>
  </w:font>
  <w:font w:name="Liberation Sans">
    <w:altName w:val="Arial"/>
    <w:charset w:val="cc"/>
    <w:family w:val="swiss"/>
    <w:pitch w:val="variable"/>
  </w:font>
  <w:font w:name="Arial Unicode MS">
    <w:charset w:val="cc"/>
    <w:family w:val="roman"/>
    <w:pitch w:val="variable"/>
  </w:font>
  <w:font w:name="Arial CYR">
    <w:charset w:val="cc"/>
    <w:family w:val="roman"/>
    <w:pitch w:val="variable"/>
  </w:font>
  <w:font w:name="Verdana">
    <w:charset w:val="cc"/>
    <w:family w:val="roman"/>
    <w:pitch w:val="variable"/>
  </w:font>
  <w:font w:name="PT Astra Serif">
    <w:charset w:val="cc"/>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0"/>
        <w:rPr>
          <w:rFonts w:ascii="Times New Roman" w:hAnsi="Times New Roman"/>
          <w:sz w:val="16"/>
          <w:szCs w:val="16"/>
        </w:rPr>
      </w:pPr>
      <w:r>
        <w:rPr>
          <w:rStyle w:val="Style12"/>
        </w:rPr>
        <w:footnoteRef/>
      </w:r>
      <w:r>
        <w:rPr>
          <w:rFonts w:ascii="Times New Roman" w:hAnsi="Times New Roman"/>
          <w:sz w:val="16"/>
          <w:szCs w:val="16"/>
        </w:rPr>
        <w:t>Далее указываются слова «в том числе НДС____ рублей» либо при наличии в соответствии с налоговым законодательством оснований для освобождения от уплаты НДС приводится ссылка на соответствующие нормы права, и указываются соответственно слова «НДС не облагается» или «освобождено от уплаты НДС» или «НДС равен нулю».</w:t>
      </w:r>
    </w:p>
  </w:footnote>
  <w:footnote w:id="3">
    <w:p>
      <w:pPr>
        <w:pStyle w:val="ConsPlusNormal1"/>
        <w:spacing w:before="220" w:after="200"/>
        <w:jc w:val="both"/>
        <w:rPr>
          <w:sz w:val="16"/>
          <w:szCs w:val="16"/>
        </w:rPr>
      </w:pPr>
      <w:r>
        <w:rPr>
          <w:rStyle w:val="Style12"/>
        </w:rPr>
        <w:footnoteRef/>
      </w:r>
      <w:r>
        <w:rPr>
          <w:sz w:val="16"/>
          <w:szCs w:val="16"/>
        </w:rPr>
        <w:t>Здесь и далее по тексту понятие «получатель» используется в контракте в случае, если поставка осуществляется в пользу третьих лиц или по нескольким адресам поставки. Получатель является уполномоченным заказчиком лицом на приемку товара</w:t>
      </w:r>
    </w:p>
    <w:p>
      <w:pPr>
        <w:pStyle w:val="FootnoteText"/>
        <w:spacing w:before="0" w:after="200"/>
        <w:rPr/>
      </w:pPr>
      <w:r>
        <w:rPr/>
      </w:r>
    </w:p>
  </w:footnote>
</w:footnotes>
</file>

<file path=word/settings.xml><?xml version="1.0" encoding="utf-8"?>
<w:settings xmlns:w="http://schemas.openxmlformats.org/wordprocessingml/2006/main">
  <w:zoom w:percent="100"/>
  <w:defaultTabStop w:val="708"/>
  <w:autoHyphenation w:val="true"/>
  <w:hyphenationZone w:val="360"/>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ru-RU" w:eastAsia="en-US" w:bidi="ar-SA"/>
      </w:rPr>
    </w:rPrDefault>
    <w:pPrDefault>
      <w:pPr>
        <w:suppressAutoHyphens w:val="true"/>
      </w:pPr>
    </w:pPrDefault>
  </w:docDefaults>
  <w:style w:type="paragraph" w:styleId="Normal">
    <w:name w:val="Normal"/>
    <w:qFormat/>
    <w:pPr>
      <w:widowControl/>
      <w:suppressAutoHyphens w:val="true"/>
      <w:overflowPunct w:val="true"/>
      <w:bidi w:val="0"/>
      <w:spacing w:lineRule="auto" w:line="276" w:before="0" w:after="200"/>
      <w:jc w:val="left"/>
    </w:pPr>
    <w:rPr>
      <w:rFonts w:ascii="Calibri" w:hAnsi="Calibri" w:eastAsia="Times New Roman" w:cs="Times New Roman"/>
      <w:color w:val="auto"/>
      <w:kern w:val="0"/>
      <w:sz w:val="22"/>
      <w:szCs w:val="22"/>
      <w:lang w:val="ru-RU" w:eastAsia="ru-RU" w:bidi="ar-SA"/>
    </w:rPr>
  </w:style>
  <w:style w:type="paragraph" w:styleId="Heading1">
    <w:name w:val="heading 1"/>
    <w:basedOn w:val="Normal"/>
    <w:next w:val="Normal"/>
    <w:link w:val="1"/>
    <w:qFormat/>
    <w:pPr>
      <w:keepNext w:val="true"/>
      <w:tabs>
        <w:tab w:val="clear" w:pos="708"/>
        <w:tab w:val="left" w:pos="432" w:leader="none"/>
      </w:tabs>
      <w:spacing w:lineRule="auto" w:line="240" w:before="240" w:after="60"/>
      <w:ind w:hanging="432" w:left="432" w:right="0"/>
      <w:jc w:val="center"/>
      <w:outlineLvl w:val="0"/>
    </w:pPr>
    <w:rPr>
      <w:rFonts w:ascii="Times New Roman" w:hAnsi="Times New Roman"/>
      <w:b/>
      <w:bCs/>
      <w:kern w:val="2"/>
      <w:sz w:val="36"/>
      <w:szCs w:val="36"/>
    </w:rPr>
  </w:style>
  <w:style w:type="paragraph" w:styleId="Heading2">
    <w:name w:val="heading 2"/>
    <w:basedOn w:val="Normal"/>
    <w:next w:val="Normal"/>
    <w:link w:val="2"/>
    <w:qFormat/>
    <w:pPr>
      <w:keepNext w:val="true"/>
      <w:tabs>
        <w:tab w:val="clear" w:pos="708"/>
        <w:tab w:val="left" w:pos="576" w:leader="none"/>
      </w:tabs>
      <w:spacing w:lineRule="auto" w:line="240" w:before="0" w:after="60"/>
      <w:ind w:hanging="576" w:left="576" w:right="0"/>
      <w:jc w:val="center"/>
      <w:outlineLvl w:val="1"/>
    </w:pPr>
    <w:rPr>
      <w:rFonts w:ascii="Times New Roman" w:hAnsi="Times New Roman"/>
      <w:b/>
      <w:bCs/>
      <w:sz w:val="30"/>
      <w:szCs w:val="30"/>
    </w:rPr>
  </w:style>
  <w:style w:type="paragraph" w:styleId="Heading3">
    <w:name w:val="heading 3"/>
    <w:basedOn w:val="Normal"/>
    <w:next w:val="Normal"/>
    <w:link w:val="3"/>
    <w:qFormat/>
    <w:pPr>
      <w:keepNext w:val="true"/>
      <w:tabs>
        <w:tab w:val="clear" w:pos="708"/>
        <w:tab w:val="left" w:pos="170" w:leader="none"/>
      </w:tabs>
      <w:spacing w:lineRule="auto" w:line="240" w:before="240" w:after="60"/>
      <w:ind w:hanging="720" w:left="720" w:right="0"/>
      <w:jc w:val="both"/>
      <w:outlineLvl w:val="2"/>
    </w:pPr>
    <w:rPr>
      <w:rFonts w:ascii="Arial" w:hAnsi="Arial" w:cs="Arial"/>
      <w:b/>
      <w:bCs/>
      <w:sz w:val="24"/>
      <w:szCs w:val="24"/>
    </w:rPr>
  </w:style>
  <w:style w:type="character" w:styleId="DefaultParagraphFont">
    <w:name w:val="Default Paragraph Font"/>
    <w:qFormat/>
    <w:rPr/>
  </w:style>
  <w:style w:type="character" w:styleId="1">
    <w:name w:val="Заголовок 1 Знак"/>
    <w:basedOn w:val="DefaultParagraphFont"/>
    <w:qFormat/>
    <w:rPr>
      <w:rFonts w:ascii="Times New Roman" w:hAnsi="Times New Roman" w:eastAsia="Times New Roman" w:cs="Times New Roman"/>
      <w:b/>
      <w:bCs/>
      <w:kern w:val="2"/>
      <w:sz w:val="36"/>
      <w:szCs w:val="36"/>
      <w:lang w:eastAsia="ru-RU"/>
    </w:rPr>
  </w:style>
  <w:style w:type="character" w:styleId="2">
    <w:name w:val="Заголовок 2 Знак"/>
    <w:basedOn w:val="DefaultParagraphFont"/>
    <w:qFormat/>
    <w:rPr>
      <w:rFonts w:ascii="Times New Roman" w:hAnsi="Times New Roman" w:eastAsia="Times New Roman" w:cs="Times New Roman"/>
      <w:b/>
      <w:bCs/>
      <w:sz w:val="30"/>
      <w:szCs w:val="30"/>
      <w:lang w:eastAsia="ru-RU"/>
    </w:rPr>
  </w:style>
  <w:style w:type="character" w:styleId="3">
    <w:name w:val="Заголовок 3 Знак"/>
    <w:basedOn w:val="DefaultParagraphFont"/>
    <w:qFormat/>
    <w:rPr>
      <w:rFonts w:ascii="Arial" w:hAnsi="Arial" w:eastAsia="Times New Roman" w:cs="Arial"/>
      <w:b/>
      <w:bCs/>
      <w:sz w:val="24"/>
      <w:szCs w:val="24"/>
      <w:lang w:eastAsia="ru-RU"/>
    </w:rPr>
  </w:style>
  <w:style w:type="character" w:styleId="ConsPlusNormal">
    <w:name w:val="ConsPlusNormal Знак"/>
    <w:link w:val="ConsPlusNormal1"/>
    <w:qFormat/>
    <w:rPr>
      <w:rFonts w:ascii="Times New Roman" w:hAnsi="Times New Roman" w:eastAsia="Times New Roman" w:cs="Times New Roman"/>
      <w:sz w:val="24"/>
      <w:szCs w:val="24"/>
      <w:lang w:eastAsia="ru-RU"/>
    </w:rPr>
  </w:style>
  <w:style w:type="character" w:styleId="Style11">
    <w:name w:val="Текст сноски Знак"/>
    <w:basedOn w:val="DefaultParagraphFont"/>
    <w:qFormat/>
    <w:rPr>
      <w:rFonts w:ascii="Calibri" w:hAnsi="Calibri" w:eastAsia="Times New Roman" w:cs="Times New Roman"/>
      <w:sz w:val="20"/>
      <w:szCs w:val="20"/>
      <w:lang w:eastAsia="ru-RU"/>
    </w:rPr>
  </w:style>
  <w:style w:type="character" w:styleId="user">
    <w:name w:val="Символ сноски (user)"/>
    <w:qFormat/>
    <w:rPr>
      <w:rFonts w:cs="Times New Roman"/>
      <w:vertAlign w:val="superscript"/>
    </w:rPr>
  </w:style>
  <w:style w:type="character" w:styleId="Style12">
    <w:name w:val="Символ сноски"/>
    <w:qFormat/>
    <w:rPr>
      <w:rFonts w:cs="Times New Roman"/>
      <w:vertAlign w:val="superscript"/>
    </w:rPr>
  </w:style>
  <w:style w:type="character" w:styleId="FootnoteReference">
    <w:name w:val="footnote reference"/>
    <w:rPr>
      <w:rFonts w:cs="Times New Roman"/>
      <w:vertAlign w:val="superscript"/>
    </w:rPr>
  </w:style>
  <w:style w:type="character" w:styleId="FootnoteCharacters">
    <w:name w:val="Footnote Characters"/>
    <w:qFormat/>
    <w:rPr>
      <w:vertAlign w:val="superscript"/>
    </w:rPr>
  </w:style>
  <w:style w:type="character" w:styleId="Style13">
    <w:name w:val="Абзац списка Знак"/>
    <w:link w:val="ListParagraph"/>
    <w:qFormat/>
    <w:rPr>
      <w:rFonts w:ascii="Times New Roman" w:hAnsi="Times New Roman" w:eastAsia="Times New Roman" w:cs="Times New Roman"/>
      <w:sz w:val="24"/>
      <w:szCs w:val="20"/>
    </w:rPr>
  </w:style>
  <w:style w:type="character" w:styleId="iceouttxt52">
    <w:name w:val="iceouttxt52"/>
    <w:qFormat/>
    <w:rPr>
      <w:rFonts w:ascii="Arial" w:hAnsi="Arial"/>
      <w:color w:val="666666"/>
      <w:sz w:val="17"/>
    </w:rPr>
  </w:style>
  <w:style w:type="character" w:styleId="Hyperlink">
    <w:name w:val="Hyperlink"/>
    <w:qFormat/>
    <w:rPr>
      <w:color w:val="000080"/>
      <w:u w:val="single"/>
    </w:rPr>
  </w:style>
  <w:style w:type="character" w:styleId="Style14">
    <w:name w:val="Основной текст Знак"/>
    <w:basedOn w:val="DefaultParagraphFont"/>
    <w:qFormat/>
    <w:rPr>
      <w:rFonts w:ascii="Times New Roman" w:hAnsi="Times New Roman" w:eastAsia="Times New Roman" w:cs="Times New Roman"/>
      <w:sz w:val="24"/>
      <w:szCs w:val="24"/>
      <w:lang w:eastAsia="ru-RU"/>
    </w:rPr>
  </w:style>
  <w:style w:type="character" w:styleId="Style15">
    <w:name w:val="Верхний колонтитул Знак"/>
    <w:basedOn w:val="DefaultParagraphFont"/>
    <w:qFormat/>
    <w:rPr>
      <w:rFonts w:ascii="Times New Roman" w:hAnsi="Times New Roman" w:eastAsia="Times New Roman" w:cs="Times New Roman"/>
      <w:sz w:val="24"/>
      <w:szCs w:val="24"/>
      <w:lang w:eastAsia="ru-RU"/>
    </w:rPr>
  </w:style>
  <w:style w:type="character" w:styleId="Style16">
    <w:name w:val="Нижний колонтитул Знак"/>
    <w:basedOn w:val="DefaultParagraphFont"/>
    <w:qFormat/>
    <w:rPr>
      <w:rFonts w:ascii="Times New Roman" w:hAnsi="Times New Roman" w:eastAsia="Times New Roman" w:cs="Times New Roman"/>
      <w:sz w:val="24"/>
      <w:szCs w:val="24"/>
      <w:lang w:eastAsia="ru-RU"/>
    </w:rPr>
  </w:style>
  <w:style w:type="character" w:styleId="Style17">
    <w:name w:val="Текст концевой сноски Знак"/>
    <w:basedOn w:val="DefaultParagraphFont"/>
    <w:qFormat/>
    <w:rPr>
      <w:rFonts w:ascii="Times New Roman" w:hAnsi="Times New Roman" w:eastAsia="Times New Roman" w:cs="Times New Roman"/>
      <w:sz w:val="20"/>
      <w:szCs w:val="20"/>
      <w:lang w:eastAsia="ru-RU"/>
    </w:rPr>
  </w:style>
  <w:style w:type="character" w:styleId="user1">
    <w:name w:val="Символ концевой сноски (user)"/>
    <w:qFormat/>
    <w:rPr>
      <w:vertAlign w:val="superscript"/>
    </w:rPr>
  </w:style>
  <w:style w:type="character" w:styleId="Style18">
    <w:name w:val="Символ концевой сноски"/>
    <w:qFormat/>
    <w:rPr>
      <w:vertAlign w:val="superscript"/>
    </w:rPr>
  </w:style>
  <w:style w:type="character" w:styleId="EndnoteReference">
    <w:name w:val="endnote reference"/>
    <w:rPr>
      <w:vertAlign w:val="superscript"/>
    </w:rPr>
  </w:style>
  <w:style w:type="character" w:styleId="WW8Num11z0">
    <w:name w:val="WW8Num11z0"/>
    <w:qFormat/>
    <w:rPr/>
  </w:style>
  <w:style w:type="character" w:styleId="WW8Num12z0">
    <w:name w:val="WW8Num12z0"/>
    <w:qFormat/>
    <w:rPr/>
  </w:style>
  <w:style w:type="character" w:styleId="WW8Num13z0">
    <w:name w:val="WW8Num13z0"/>
    <w:qFormat/>
    <w:rPr>
      <w:b w:val="false"/>
    </w:rPr>
  </w:style>
  <w:style w:type="character" w:styleId="WW8Num14z0">
    <w:name w:val="WW8Num14z0"/>
    <w:qFormat/>
    <w:rPr>
      <w:rFonts w:ascii="Times New Roman" w:hAnsi="Times New Roman" w:cs="Times New Roman"/>
      <w:sz w:val="24"/>
    </w:rPr>
  </w:style>
  <w:style w:type="character" w:styleId="WW8Num14z1">
    <w:name w:val="WW8Num14z1"/>
    <w:qFormat/>
    <w:rPr>
      <w:rFonts w:ascii="Courier New" w:hAnsi="Courier New" w:cs="Courier New"/>
    </w:rPr>
  </w:style>
  <w:style w:type="character" w:styleId="WW8Num16z0">
    <w:name w:val="WW8Num16z0"/>
    <w:qFormat/>
    <w:rPr>
      <w:rFonts w:ascii="Times New Roman" w:hAnsi="Times New Roman" w:cs="Times New Roman"/>
      <w:sz w:val="24"/>
      <w:szCs w:val="24"/>
    </w:rPr>
  </w:style>
  <w:style w:type="character" w:styleId="WW8Num16z1">
    <w:name w:val="WW8Num16z1"/>
    <w:qFormat/>
    <w:rPr>
      <w:rFonts w:ascii="Courier New" w:hAnsi="Courier New" w:cs="Courier New"/>
    </w:rPr>
  </w:style>
  <w:style w:type="character" w:styleId="WW8Num19z0">
    <w:name w:val="WW8Num19z0"/>
    <w:qFormat/>
    <w:rPr/>
  </w:style>
  <w:style w:type="character" w:styleId="WW8Num21z1">
    <w:name w:val="WW8Num21z1"/>
    <w:qFormat/>
    <w:rPr>
      <w:rFonts w:ascii="Courier New" w:hAnsi="Courier New" w:cs="Courier New"/>
      <w:sz w:val="20"/>
    </w:rPr>
  </w:style>
  <w:style w:type="character" w:styleId="WW8Num23z0">
    <w:name w:val="WW8Num23z0"/>
    <w:qFormat/>
    <w:rPr>
      <w:rFonts w:ascii="Times New Roman" w:hAnsi="Times New Roman" w:eastAsia="Times New Roman" w:cs="Times New Roman"/>
    </w:rPr>
  </w:style>
  <w:style w:type="character" w:styleId="WW8Num23z1">
    <w:name w:val="WW8Num23z1"/>
    <w:qFormat/>
    <w:rPr>
      <w:rFonts w:ascii="Courier New" w:hAnsi="Courier New" w:cs="Courier New"/>
    </w:rPr>
  </w:style>
  <w:style w:type="character" w:styleId="WW8Num24z1">
    <w:name w:val="WW8Num24z1"/>
    <w:qFormat/>
    <w:rPr>
      <w:rFonts w:ascii="Times New Roman" w:hAnsi="Times New Roman" w:cs="Times New Roman"/>
    </w:rPr>
  </w:style>
  <w:style w:type="character" w:styleId="WW8Num27z0">
    <w:name w:val="WW8Num27z0"/>
    <w:qFormat/>
    <w:rPr/>
  </w:style>
  <w:style w:type="character" w:styleId="WW8Num29z0">
    <w:name w:val="WW8Num29z0"/>
    <w:qFormat/>
    <w:rPr/>
  </w:style>
  <w:style w:type="character" w:styleId="31">
    <w:name w:val="Основной шрифт абзаца3"/>
    <w:qFormat/>
    <w:rPr/>
  </w:style>
  <w:style w:type="character" w:styleId="4">
    <w:name w:val="Заголовок 4 Знак"/>
    <w:qFormat/>
    <w:rPr>
      <w:b/>
      <w:sz w:val="24"/>
    </w:rPr>
  </w:style>
  <w:style w:type="character" w:styleId="5">
    <w:name w:val="Заголовок 5 Знак"/>
    <w:qFormat/>
    <w:rPr>
      <w:rFonts w:ascii="Cambria" w:hAnsi="Cambria" w:eastAsia="Times New Roman" w:cs="Times New Roman"/>
      <w:color w:val="243F60"/>
      <w:sz w:val="22"/>
      <w:szCs w:val="22"/>
      <w:lang w:val="en-US" w:bidi="en-US"/>
    </w:rPr>
  </w:style>
  <w:style w:type="character" w:styleId="Style19">
    <w:name w:val="Основной текст с отступом Знак"/>
    <w:qFormat/>
    <w:rPr>
      <w:sz w:val="28"/>
      <w:szCs w:val="28"/>
    </w:rPr>
  </w:style>
  <w:style w:type="character" w:styleId="21">
    <w:name w:val="Основной текст с отступом 2 Знак"/>
    <w:qFormat/>
    <w:rPr>
      <w:sz w:val="28"/>
    </w:rPr>
  </w:style>
  <w:style w:type="character" w:styleId="6">
    <w:name w:val="Заголовок 6 Знак"/>
    <w:qFormat/>
    <w:rPr>
      <w:rFonts w:ascii="Cambria" w:hAnsi="Cambria" w:eastAsia="Times New Roman" w:cs="Times New Roman"/>
      <w:i/>
      <w:iCs/>
      <w:color w:val="243F60"/>
      <w:sz w:val="22"/>
      <w:szCs w:val="22"/>
      <w:lang w:val="en-US" w:bidi="en-US"/>
    </w:rPr>
  </w:style>
  <w:style w:type="character" w:styleId="7">
    <w:name w:val="Заголовок 7 Знак"/>
    <w:qFormat/>
    <w:rPr>
      <w:rFonts w:ascii="Cambria" w:hAnsi="Cambria" w:eastAsia="Times New Roman" w:cs="Times New Roman"/>
      <w:i/>
      <w:iCs/>
      <w:color w:val="404040"/>
      <w:sz w:val="22"/>
      <w:szCs w:val="22"/>
      <w:lang w:val="en-US" w:bidi="en-US"/>
    </w:rPr>
  </w:style>
  <w:style w:type="character" w:styleId="8">
    <w:name w:val="Заголовок 8 Знак"/>
    <w:qFormat/>
    <w:rPr>
      <w:rFonts w:ascii="Cambria" w:hAnsi="Cambria" w:eastAsia="Times New Roman" w:cs="Times New Roman"/>
      <w:color w:val="4F81BD"/>
      <w:lang w:val="en-US" w:bidi="en-US"/>
    </w:rPr>
  </w:style>
  <w:style w:type="character" w:styleId="9">
    <w:name w:val="Заголовок 9 Знак"/>
    <w:qFormat/>
    <w:rPr>
      <w:rFonts w:ascii="Cambria" w:hAnsi="Cambria" w:eastAsia="Times New Roman" w:cs="Times New Roman"/>
      <w:i/>
      <w:iCs/>
      <w:color w:val="404040"/>
      <w:lang w:val="en-US" w:bidi="en-US"/>
    </w:rPr>
  </w:style>
  <w:style w:type="character" w:styleId="Style20">
    <w:name w:val="Выделенная цитата Знак"/>
    <w:qFormat/>
    <w:rPr>
      <w:rFonts w:ascii="Calibri" w:hAnsi="Calibri" w:eastAsia="Calibri" w:cs="Times New Roman"/>
      <w:b/>
      <w:bCs/>
      <w:i/>
      <w:iCs/>
      <w:color w:val="4F81BD"/>
      <w:sz w:val="22"/>
      <w:szCs w:val="22"/>
      <w:lang w:val="en-US" w:bidi="en-US"/>
    </w:rPr>
  </w:style>
  <w:style w:type="character" w:styleId="SubtleEmphasis">
    <w:name w:val="Subtle Emphasis"/>
    <w:qFormat/>
    <w:rPr>
      <w:i/>
      <w:iCs/>
      <w:color w:val="808080"/>
    </w:rPr>
  </w:style>
  <w:style w:type="character" w:styleId="SubtleReference">
    <w:name w:val="Subtle Reference"/>
    <w:qFormat/>
    <w:rPr>
      <w:smallCaps/>
      <w:color w:val="C0504D"/>
      <w:u w:val="single"/>
    </w:rPr>
  </w:style>
  <w:style w:type="character" w:styleId="BookTitle">
    <w:name w:val="Book Title"/>
    <w:qFormat/>
    <w:rPr>
      <w:b/>
      <w:bCs/>
      <w:smallCaps/>
      <w:spacing w:val="5"/>
    </w:rPr>
  </w:style>
  <w:style w:type="character" w:styleId="Style21">
    <w:name w:val="Подзаголовок Знак"/>
    <w:qFormat/>
    <w:rPr>
      <w:rFonts w:ascii="Cambria" w:hAnsi="Cambria" w:eastAsia="Times New Roman" w:cs="Times New Roman"/>
      <w:i/>
      <w:iCs/>
      <w:color w:val="4F81BD"/>
      <w:spacing w:val="15"/>
      <w:sz w:val="24"/>
      <w:szCs w:val="24"/>
      <w:lang w:val="en-US" w:bidi="en-US"/>
    </w:rPr>
  </w:style>
  <w:style w:type="character" w:styleId="22">
    <w:name w:val="Цитата 2 Знак"/>
    <w:qFormat/>
    <w:rPr>
      <w:rFonts w:ascii="Calibri" w:hAnsi="Calibri" w:eastAsia="Calibri" w:cs="Times New Roman"/>
      <w:i/>
      <w:iCs/>
      <w:color w:val="000000"/>
      <w:sz w:val="22"/>
      <w:szCs w:val="22"/>
      <w:lang w:val="en-US" w:bidi="en-US"/>
    </w:rPr>
  </w:style>
  <w:style w:type="character" w:styleId="IntenseEmphasis">
    <w:name w:val="Intense Emphasis"/>
    <w:qFormat/>
    <w:rPr>
      <w:b/>
      <w:bCs/>
      <w:i/>
      <w:iCs/>
      <w:color w:val="4F81BD"/>
    </w:rPr>
  </w:style>
  <w:style w:type="character" w:styleId="IntenseReference">
    <w:name w:val="Intense Reference"/>
    <w:qFormat/>
    <w:rPr>
      <w:b/>
      <w:bCs/>
      <w:smallCaps/>
      <w:color w:val="C0504D"/>
      <w:spacing w:val="5"/>
      <w:u w:val="single"/>
    </w:rPr>
  </w:style>
  <w:style w:type="character" w:styleId="header-user-name">
    <w:name w:val="header-user-name"/>
    <w:qFormat/>
    <w:rPr/>
  </w:style>
  <w:style w:type="character" w:styleId="FontStyle16">
    <w:name w:val="Font Style16"/>
    <w:qFormat/>
    <w:rPr>
      <w:rFonts w:ascii="Times New Roman" w:hAnsi="Times New Roman" w:cs="Times New Roman"/>
      <w:spacing w:val="10"/>
      <w:sz w:val="20"/>
      <w:szCs w:val="20"/>
    </w:rPr>
  </w:style>
  <w:style w:type="character" w:styleId="11">
    <w:name w:val="Знак концевой сноски1"/>
    <w:qFormat/>
    <w:rPr>
      <w:vertAlign w:val="superscript"/>
    </w:rPr>
  </w:style>
  <w:style w:type="character" w:styleId="12">
    <w:name w:val="Знак сноски1"/>
    <w:qFormat/>
    <w:rPr>
      <w:vertAlign w:val="superscript"/>
    </w:rPr>
  </w:style>
  <w:style w:type="character" w:styleId="EndnoteCharacters">
    <w:name w:val="Endnote Characters"/>
    <w:qFormat/>
    <w:rPr>
      <w:vertAlign w:val="superscript"/>
    </w:rPr>
  </w:style>
  <w:style w:type="character" w:styleId="WW-">
    <w:name w:val="WW-Символы концевой сноски"/>
    <w:qFormat/>
    <w:rPr/>
  </w:style>
  <w:style w:type="character" w:styleId="Style22">
    <w:name w:val="Символы концевой сноски"/>
    <w:qFormat/>
    <w:rPr>
      <w:vertAlign w:val="superscript"/>
    </w:rPr>
  </w:style>
  <w:style w:type="character" w:styleId="Comment">
    <w:name w:val="Comment"/>
    <w:qFormat/>
    <w:rPr>
      <w:vanish/>
    </w:rPr>
  </w:style>
  <w:style w:type="character" w:styleId="HTMLMarkup">
    <w:name w:val="HTML Markup"/>
    <w:qFormat/>
    <w:rPr>
      <w:vanish/>
      <w:color w:val="FF0000"/>
    </w:rPr>
  </w:style>
  <w:style w:type="character" w:styleId="Typewriter">
    <w:name w:val="Typewriter"/>
    <w:qFormat/>
    <w:rPr>
      <w:rFonts w:ascii="Courier New" w:hAnsi="Courier New" w:cs="Courier New"/>
      <w:sz w:val="20"/>
    </w:rPr>
  </w:style>
  <w:style w:type="character" w:styleId="Strong">
    <w:name w:val="Strong"/>
    <w:qFormat/>
    <w:rPr>
      <w:b/>
    </w:rPr>
  </w:style>
  <w:style w:type="character" w:styleId="Sample">
    <w:name w:val="Sample"/>
    <w:qFormat/>
    <w:rPr>
      <w:rFonts w:ascii="Courier New" w:hAnsi="Courier New" w:cs="Courier New"/>
    </w:rPr>
  </w:style>
  <w:style w:type="character" w:styleId="Keyboard">
    <w:name w:val="Keyboard"/>
    <w:qFormat/>
    <w:rPr>
      <w:rFonts w:ascii="Courier New" w:hAnsi="Courier New" w:cs="Courier New"/>
      <w:b/>
      <w:sz w:val="20"/>
    </w:rPr>
  </w:style>
  <w:style w:type="character" w:styleId="CODE">
    <w:name w:val="CODE"/>
    <w:qFormat/>
    <w:rPr>
      <w:rFonts w:ascii="Courier New" w:hAnsi="Courier New" w:cs="Courier New"/>
      <w:sz w:val="20"/>
    </w:rPr>
  </w:style>
  <w:style w:type="character" w:styleId="CITE">
    <w:name w:val="CITE"/>
    <w:qFormat/>
    <w:rPr>
      <w:i/>
    </w:rPr>
  </w:style>
  <w:style w:type="character" w:styleId="Standard">
    <w:name w:val="Standard Знак"/>
    <w:qFormat/>
    <w:rPr>
      <w:rFonts w:ascii="Arial" w:hAnsi="Arial" w:eastAsia="Calibri" w:cs="Times New Roman"/>
      <w:kern w:val="2"/>
      <w:sz w:val="21"/>
      <w:szCs w:val="21"/>
    </w:rPr>
  </w:style>
  <w:style w:type="character" w:styleId="Style23">
    <w:name w:val="Название Знак"/>
    <w:qFormat/>
    <w:rPr>
      <w:rFonts w:ascii="Times New Roman" w:hAnsi="Times New Roman" w:eastAsia="Times New Roman" w:cs="Times New Roman"/>
      <w:b/>
      <w:bCs/>
    </w:rPr>
  </w:style>
  <w:style w:type="character" w:styleId="Style24">
    <w:name w:val="Без интервала Знак Знак"/>
    <w:qFormat/>
    <w:rPr/>
  </w:style>
  <w:style w:type="character" w:styleId="Style25">
    <w:name w:val="Текст выноски Знак"/>
    <w:qFormat/>
    <w:rPr>
      <w:rFonts w:ascii="Tahoma" w:hAnsi="Tahoma" w:eastAsia="Times New Roman" w:cs="Tahoma"/>
      <w:sz w:val="16"/>
      <w:szCs w:val="16"/>
    </w:rPr>
  </w:style>
  <w:style w:type="character" w:styleId="size60">
    <w:name w:val="size60"/>
    <w:qFormat/>
    <w:rPr/>
  </w:style>
  <w:style w:type="character" w:styleId="13">
    <w:name w:val="Основной шрифт абзаца1"/>
    <w:qFormat/>
    <w:rPr/>
  </w:style>
  <w:style w:type="character" w:styleId="WW8Num3z2">
    <w:name w:val="WW8Num3z2"/>
    <w:qFormat/>
    <w:rPr>
      <w:rFonts w:cs="Times New Roman"/>
    </w:rPr>
  </w:style>
  <w:style w:type="character" w:styleId="WW8Num3z1">
    <w:name w:val="WW8Num3z1"/>
    <w:qFormat/>
    <w:rPr>
      <w:rFonts w:cs="Times New Roman"/>
      <w:b w:val="false"/>
      <w:i w:val="false"/>
    </w:rPr>
  </w:style>
  <w:style w:type="character" w:styleId="WW8Num3z0">
    <w:name w:val="WW8Num3z0"/>
    <w:qFormat/>
    <w:rPr>
      <w:rFonts w:cs="Times New Roman"/>
      <w:b/>
    </w:rPr>
  </w:style>
  <w:style w:type="character" w:styleId="23">
    <w:name w:val="Основной шрифт абзаца2"/>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character" w:styleId="sectiontitle2">
    <w:name w:val="section__title2"/>
    <w:qFormat/>
    <w:rPr>
      <w:vanish w:val="false"/>
      <w:color w:val="909EBB"/>
      <w:sz w:val="20"/>
      <w:szCs w:val="20"/>
    </w:rPr>
  </w:style>
  <w:style w:type="character" w:styleId="Style26">
    <w:name w:val="Без интервала Знак"/>
    <w:qFormat/>
    <w:rPr>
      <w:rFonts w:eastAsia="Times New Roman"/>
      <w:sz w:val="22"/>
      <w:szCs w:val="22"/>
      <w:lang w:bidi="ar-SA"/>
    </w:rPr>
  </w:style>
  <w:style w:type="paragraph" w:styleId="Style27">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14"/>
    <w:pPr>
      <w:spacing w:lineRule="auto" w:line="240" w:before="0" w:after="120"/>
      <w:jc w:val="both"/>
    </w:pPr>
    <w:rPr>
      <w:rFonts w:ascii="Times New Roman" w:hAnsi="Times New Roman"/>
      <w:sz w:val="24"/>
      <w:szCs w:val="24"/>
    </w:rPr>
  </w:style>
  <w:style w:type="paragraph" w:styleId="List">
    <w:name w:val="List"/>
    <w:basedOn w:val="BodyText"/>
    <w:pPr/>
    <w:rPr>
      <w:rFonts w:cs="Arial"/>
    </w:rPr>
  </w:style>
  <w:style w:type="paragraph" w:styleId="Caption">
    <w:name w:val="caption"/>
    <w:basedOn w:val="Normal"/>
    <w:qFormat/>
    <w:pPr>
      <w:jc w:val="center"/>
    </w:pPr>
    <w:rPr>
      <w:b/>
      <w:bCs/>
    </w:rPr>
  </w:style>
  <w:style w:type="paragraph" w:styleId="Style28">
    <w:name w:val="Указатель"/>
    <w:basedOn w:val="Normal"/>
    <w:qFormat/>
    <w:pPr>
      <w:suppressLineNumbers/>
    </w:pPr>
    <w:rPr>
      <w:rFonts w:cs="Arial"/>
      <w:lang w:val="zxx" w:eastAsia="zxx" w:bidi="zxx"/>
    </w:rPr>
  </w:style>
  <w:style w:type="paragraph" w:styleId="user2">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3">
    <w:name w:val="Указатель (user)"/>
    <w:basedOn w:val="Normal"/>
    <w:qFormat/>
    <w:pPr>
      <w:suppressLineNumbers/>
    </w:pPr>
    <w:rPr>
      <w:rFonts w:cs="Arial"/>
    </w:rPr>
  </w:style>
  <w:style w:type="paragraph" w:styleId="IndexHeading">
    <w:name w:val="index heading"/>
    <w:basedOn w:val="Normal"/>
    <w:qFormat/>
    <w:pPr>
      <w:suppressLineNumbers/>
    </w:pPr>
    <w:rPr>
      <w:rFonts w:cs="Arial"/>
    </w:rPr>
  </w:style>
  <w:style w:type="paragraph" w:styleId="ConsPlusNormal1">
    <w:name w:val="ConsPlusNormal"/>
    <w:link w:val="ConsPlusNormal"/>
    <w:qFormat/>
    <w:pPr>
      <w:widowControl w:val="false"/>
      <w:suppressAutoHyphens w:val="true"/>
      <w:overflowPunct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FootnoteText">
    <w:name w:val="footnote text"/>
    <w:basedOn w:val="Normal"/>
    <w:link w:val="Style11"/>
    <w:pPr/>
    <w:rPr>
      <w:sz w:val="20"/>
      <w:szCs w:val="20"/>
    </w:rPr>
  </w:style>
  <w:style w:type="paragraph" w:styleId="ListParagraph">
    <w:name w:val="List Paragraph"/>
    <w:basedOn w:val="Normal"/>
    <w:link w:val="Style13"/>
    <w:qFormat/>
    <w:pPr>
      <w:spacing w:before="0" w:after="200"/>
      <w:ind w:hanging="0" w:left="720" w:right="0"/>
      <w:contextualSpacing/>
    </w:pPr>
    <w:rPr>
      <w:rFonts w:ascii="Calibri" w:hAnsi="Calibri" w:eastAsia="Calibri"/>
      <w:lang w:val="en-US" w:bidi="en-US"/>
    </w:rPr>
  </w:style>
  <w:style w:type="paragraph" w:styleId="211">
    <w:name w:val="Основной текст 21"/>
    <w:basedOn w:val="Normal"/>
    <w:qFormat/>
    <w:pPr>
      <w:widowControl w:val="false"/>
      <w:spacing w:lineRule="auto" w:line="240" w:before="0" w:after="0"/>
      <w:jc w:val="both"/>
    </w:pPr>
    <w:rPr>
      <w:rFonts w:ascii="Times New Roman" w:hAnsi="Times New Roman" w:eastAsia="Calibri"/>
      <w:i/>
      <w:szCs w:val="20"/>
      <w:lang w:val="en-US" w:eastAsia="ar-SA"/>
    </w:rPr>
  </w:style>
  <w:style w:type="paragraph" w:styleId="ConsPlusNonformat">
    <w:name w:val="ConsPlusNonformat"/>
    <w:qFormat/>
    <w:pPr>
      <w:widowControl w:val="false"/>
      <w:suppressAutoHyphens w:val="true"/>
      <w:overflowPunct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Title">
    <w:name w:val="ConsPlusTitle"/>
    <w:qFormat/>
    <w:pPr>
      <w:widowControl w:val="false"/>
      <w:suppressAutoHyphens w:val="true"/>
      <w:overflowPunct w:val="true"/>
      <w:bidi w:val="0"/>
      <w:spacing w:before="0" w:after="0"/>
      <w:jc w:val="left"/>
    </w:pPr>
    <w:rPr>
      <w:rFonts w:ascii="Calibri" w:hAnsi="Calibri" w:eastAsia="Times New Roman" w:cs="Calibri"/>
      <w:b/>
      <w:color w:val="auto"/>
      <w:kern w:val="0"/>
      <w:sz w:val="22"/>
      <w:szCs w:val="20"/>
      <w:lang w:val="ru-RU" w:eastAsia="ru-RU" w:bidi="ar-SA"/>
    </w:rPr>
  </w:style>
  <w:style w:type="paragraph" w:styleId="Style29">
    <w:name w:val="Колонтитул"/>
    <w:basedOn w:val="Normal"/>
    <w:qFormat/>
    <w:pPr/>
    <w:rPr/>
  </w:style>
  <w:style w:type="paragraph" w:styleId="Style30">
    <w:name w:val="Колонтитулы"/>
    <w:basedOn w:val="Normal"/>
    <w:qFormat/>
    <w:pPr/>
    <w:rPr/>
  </w:style>
  <w:style w:type="paragraph" w:styleId="user4">
    <w:name w:val="Колонтитулы (user)"/>
    <w:basedOn w:val="Normal"/>
    <w:qFormat/>
    <w:pPr/>
    <w:rPr/>
  </w:style>
  <w:style w:type="paragraph" w:styleId="Header">
    <w:name w:val="header"/>
    <w:basedOn w:val="Normal"/>
    <w:link w:val="Style15"/>
    <w:pPr>
      <w:tabs>
        <w:tab w:val="clear" w:pos="708"/>
        <w:tab w:val="center" w:pos="4677" w:leader="none"/>
        <w:tab w:val="right" w:pos="9355" w:leader="none"/>
      </w:tabs>
      <w:spacing w:lineRule="auto" w:line="240" w:before="0" w:after="0"/>
      <w:jc w:val="both"/>
    </w:pPr>
    <w:rPr>
      <w:rFonts w:ascii="Times New Roman" w:hAnsi="Times New Roman"/>
      <w:sz w:val="24"/>
      <w:szCs w:val="24"/>
    </w:rPr>
  </w:style>
  <w:style w:type="paragraph" w:styleId="Footer">
    <w:name w:val="footer"/>
    <w:basedOn w:val="Normal"/>
    <w:link w:val="Style16"/>
    <w:pPr>
      <w:tabs>
        <w:tab w:val="clear" w:pos="708"/>
        <w:tab w:val="center" w:pos="4677" w:leader="none"/>
        <w:tab w:val="right" w:pos="9355" w:leader="none"/>
      </w:tabs>
      <w:spacing w:lineRule="auto" w:line="240" w:before="0" w:after="0"/>
      <w:jc w:val="both"/>
    </w:pPr>
    <w:rPr>
      <w:rFonts w:ascii="Times New Roman" w:hAnsi="Times New Roman"/>
      <w:sz w:val="24"/>
      <w:szCs w:val="24"/>
    </w:rPr>
  </w:style>
  <w:style w:type="paragraph" w:styleId="EndnoteText">
    <w:name w:val="endnote text"/>
    <w:basedOn w:val="Normal"/>
    <w:link w:val="Style17"/>
    <w:pPr>
      <w:spacing w:lineRule="auto" w:line="240" w:before="0" w:after="0"/>
      <w:jc w:val="both"/>
    </w:pPr>
    <w:rPr>
      <w:rFonts w:ascii="Times New Roman" w:hAnsi="Times New Roman"/>
      <w:sz w:val="20"/>
      <w:szCs w:val="20"/>
    </w:rPr>
  </w:style>
  <w:style w:type="paragraph" w:styleId="41">
    <w:name w:val="Указатель4"/>
    <w:basedOn w:val="Normal"/>
    <w:qFormat/>
    <w:pPr>
      <w:ind w:firstLine="851" w:left="0" w:right="0"/>
    </w:pPr>
    <w:rPr>
      <w:rFonts w:cs="Arial"/>
    </w:rPr>
  </w:style>
  <w:style w:type="paragraph" w:styleId="Style31">
    <w:name w:val="подпись"/>
    <w:basedOn w:val="Normal"/>
    <w:qFormat/>
    <w:pPr>
      <w:spacing w:lineRule="exact" w:line="240"/>
      <w:ind w:hanging="0" w:left="0" w:right="5670"/>
    </w:pPr>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ConsNormal">
    <w:name w:val="ConsNormal"/>
    <w:qFormat/>
    <w:pPr>
      <w:widowControl w:val="false"/>
      <w:suppressAutoHyphens w:val="true"/>
      <w:overflowPunct w:val="true"/>
      <w:bidi w:val="0"/>
      <w:spacing w:before="0" w:after="0"/>
      <w:ind w:firstLine="720" w:left="0" w:right="0"/>
      <w:jc w:val="left"/>
    </w:pPr>
    <w:rPr>
      <w:rFonts w:ascii="Arial" w:hAnsi="Arial" w:eastAsia="Times New Roman" w:cs="Arial"/>
      <w:color w:val="auto"/>
      <w:kern w:val="2"/>
      <w:sz w:val="20"/>
      <w:szCs w:val="20"/>
      <w:lang w:val="ru-RU" w:eastAsia="zh-CN" w:bidi="ar-SA"/>
    </w:rPr>
  </w:style>
  <w:style w:type="paragraph" w:styleId="BalloonText">
    <w:name w:val="Balloon Text"/>
    <w:basedOn w:val="Normal"/>
    <w:qFormat/>
    <w:pPr/>
    <w:rPr>
      <w:rFonts w:ascii="Tahoma" w:hAnsi="Tahoma" w:cs="Tahoma"/>
      <w:sz w:val="16"/>
      <w:szCs w:val="16"/>
    </w:rPr>
  </w:style>
  <w:style w:type="paragraph" w:styleId="xl63">
    <w:name w:val="xl63"/>
    <w:basedOn w:val="Normal"/>
    <w:qFormat/>
    <w:pPr>
      <w:pBdr>
        <w:top w:val="single" w:sz="8" w:space="0" w:color="000000"/>
        <w:left w:val="single" w:sz="8" w:space="0" w:color="000000"/>
      </w:pBdr>
      <w:spacing w:lineRule="auto" w:line="240" w:before="280" w:after="280"/>
      <w:jc w:val="center"/>
      <w:textAlignment w:val="center"/>
    </w:pPr>
    <w:rPr>
      <w:rFonts w:ascii="Arial CYR" w:hAnsi="Arial CYR" w:cs="Arial CYR"/>
    </w:rPr>
  </w:style>
  <w:style w:type="paragraph" w:styleId="xl64">
    <w:name w:val="xl64"/>
    <w:basedOn w:val="Normal"/>
    <w:qFormat/>
    <w:pPr>
      <w:pBdr>
        <w:top w:val="single" w:sz="8" w:space="0" w:color="000000"/>
        <w:left w:val="single" w:sz="8" w:space="0" w:color="000000"/>
        <w:right w:val="single" w:sz="8" w:space="0" w:color="000000"/>
      </w:pBdr>
      <w:spacing w:lineRule="auto" w:line="240" w:before="280" w:after="280"/>
      <w:jc w:val="center"/>
      <w:textAlignment w:val="center"/>
    </w:pPr>
    <w:rPr/>
  </w:style>
  <w:style w:type="paragraph" w:styleId="xl65">
    <w:name w:val="xl65"/>
    <w:basedOn w:val="Normal"/>
    <w:qFormat/>
    <w:pPr>
      <w:pBdr>
        <w:top w:val="single" w:sz="8" w:space="0" w:color="000000"/>
        <w:left w:val="single" w:sz="8" w:space="0" w:color="000000"/>
        <w:bottom w:val="single" w:sz="8" w:space="0" w:color="000000"/>
      </w:pBdr>
      <w:spacing w:lineRule="auto" w:line="240" w:before="280" w:after="280"/>
    </w:pPr>
    <w:rPr>
      <w:rFonts w:ascii="Arial CYR" w:hAnsi="Arial CYR" w:cs="Arial CYR"/>
      <w:b/>
      <w:bCs/>
    </w:rPr>
  </w:style>
  <w:style w:type="paragraph" w:styleId="xl66">
    <w:name w:val="xl66"/>
    <w:basedOn w:val="Normal"/>
    <w:qFormat/>
    <w:pPr>
      <w:pBdr>
        <w:top w:val="single" w:sz="8" w:space="0" w:color="000000"/>
        <w:left w:val="single" w:sz="8" w:space="0" w:color="000000"/>
        <w:bottom w:val="single" w:sz="8" w:space="0" w:color="000000"/>
        <w:right w:val="single" w:sz="4" w:space="0" w:color="000000"/>
      </w:pBdr>
      <w:spacing w:lineRule="auto" w:line="240" w:before="280" w:after="280"/>
    </w:pPr>
    <w:rPr/>
  </w:style>
  <w:style w:type="paragraph" w:styleId="xl67">
    <w:name w:val="xl67"/>
    <w:basedOn w:val="Normal"/>
    <w:qFormat/>
    <w:pPr>
      <w:pBdr>
        <w:top w:val="single" w:sz="8" w:space="0" w:color="000000"/>
        <w:left w:val="single" w:sz="4" w:space="0" w:color="000000"/>
        <w:bottom w:val="single" w:sz="8" w:space="0" w:color="000000"/>
        <w:right w:val="single" w:sz="4" w:space="0" w:color="000000"/>
      </w:pBdr>
      <w:spacing w:lineRule="auto" w:line="240" w:before="280" w:after="280"/>
    </w:pPr>
    <w:rPr/>
  </w:style>
  <w:style w:type="paragraph" w:styleId="xl68">
    <w:name w:val="xl68"/>
    <w:basedOn w:val="Normal"/>
    <w:qFormat/>
    <w:pPr>
      <w:pBdr>
        <w:top w:val="single" w:sz="8" w:space="0" w:color="000000"/>
        <w:left w:val="single" w:sz="8" w:space="0" w:color="000000"/>
        <w:right w:val="single" w:sz="4" w:space="0" w:color="000000"/>
      </w:pBdr>
      <w:spacing w:lineRule="auto" w:line="240" w:before="280" w:after="280"/>
    </w:pPr>
    <w:rPr/>
  </w:style>
  <w:style w:type="paragraph" w:styleId="xl69">
    <w:name w:val="xl69"/>
    <w:basedOn w:val="Normal"/>
    <w:qFormat/>
    <w:pPr>
      <w:pBdr>
        <w:top w:val="single" w:sz="8" w:space="0" w:color="000000"/>
        <w:left w:val="single" w:sz="4" w:space="0" w:color="000000"/>
        <w:right w:val="single" w:sz="4" w:space="0" w:color="000000"/>
      </w:pBdr>
      <w:spacing w:lineRule="auto" w:line="240" w:before="280" w:after="280"/>
    </w:pPr>
    <w:rPr/>
  </w:style>
  <w:style w:type="paragraph" w:styleId="xl70">
    <w:name w:val="xl70"/>
    <w:basedOn w:val="Normal"/>
    <w:qFormat/>
    <w:pPr>
      <w:pBdr>
        <w:left w:val="single" w:sz="8" w:space="0" w:color="000000"/>
        <w:right w:val="single" w:sz="4" w:space="0" w:color="000000"/>
      </w:pBdr>
      <w:spacing w:lineRule="auto" w:line="240" w:before="280" w:after="280"/>
    </w:pPr>
    <w:rPr/>
  </w:style>
  <w:style w:type="paragraph" w:styleId="xl71">
    <w:name w:val="xl71"/>
    <w:basedOn w:val="Normal"/>
    <w:qFormat/>
    <w:pPr>
      <w:pBdr>
        <w:left w:val="single" w:sz="4" w:space="0" w:color="000000"/>
        <w:right w:val="single" w:sz="4" w:space="0" w:color="000000"/>
      </w:pBdr>
      <w:spacing w:lineRule="auto" w:line="240" w:before="280" w:after="280"/>
    </w:pPr>
    <w:rPr/>
  </w:style>
  <w:style w:type="paragraph" w:styleId="xl72">
    <w:name w:val="xl72"/>
    <w:basedOn w:val="Normal"/>
    <w:qFormat/>
    <w:pPr>
      <w:pBdr>
        <w:top w:val="single" w:sz="8" w:space="0" w:color="000000"/>
        <w:left w:val="single" w:sz="4" w:space="0" w:color="000000"/>
        <w:bottom w:val="single" w:sz="4" w:space="0" w:color="000000"/>
        <w:right w:val="single" w:sz="4" w:space="0" w:color="000000"/>
      </w:pBdr>
      <w:spacing w:lineRule="auto" w:line="240" w:before="280" w:after="280"/>
    </w:pPr>
    <w:rPr/>
  </w:style>
  <w:style w:type="paragraph" w:styleId="xl73">
    <w:name w:val="xl73"/>
    <w:basedOn w:val="Normal"/>
    <w:qFormat/>
    <w:pPr>
      <w:pBdr>
        <w:top w:val="single" w:sz="4" w:space="0" w:color="000000"/>
        <w:left w:val="single" w:sz="4" w:space="0" w:color="000000"/>
        <w:bottom w:val="single" w:sz="4" w:space="0" w:color="000000"/>
        <w:right w:val="single" w:sz="4" w:space="0" w:color="000000"/>
      </w:pBdr>
      <w:spacing w:lineRule="auto" w:line="240" w:before="280" w:after="280"/>
    </w:pPr>
    <w:rPr/>
  </w:style>
  <w:style w:type="paragraph" w:styleId="xl74">
    <w:name w:val="xl74"/>
    <w:basedOn w:val="Normal"/>
    <w:qFormat/>
    <w:pPr>
      <w:pBdr>
        <w:top w:val="single" w:sz="4" w:space="0" w:color="000000"/>
        <w:left w:val="single" w:sz="4" w:space="0" w:color="000000"/>
        <w:right w:val="single" w:sz="4" w:space="0" w:color="000000"/>
      </w:pBdr>
      <w:spacing w:lineRule="auto" w:line="240" w:before="280" w:after="280"/>
    </w:pPr>
    <w:rPr/>
  </w:style>
  <w:style w:type="paragraph" w:styleId="xl75">
    <w:name w:val="xl75"/>
    <w:basedOn w:val="Normal"/>
    <w:qFormat/>
    <w:pPr>
      <w:pBdr>
        <w:top w:val="single" w:sz="4" w:space="0" w:color="000000"/>
        <w:left w:val="single" w:sz="4" w:space="0" w:color="000000"/>
        <w:bottom w:val="single" w:sz="8" w:space="0" w:color="000000"/>
        <w:right w:val="single" w:sz="4" w:space="0" w:color="000000"/>
      </w:pBdr>
      <w:spacing w:lineRule="auto" w:line="240" w:before="280" w:after="280"/>
    </w:pPr>
    <w:rPr/>
  </w:style>
  <w:style w:type="paragraph" w:styleId="xl76">
    <w:name w:val="xl76"/>
    <w:basedOn w:val="Normal"/>
    <w:qFormat/>
    <w:pPr>
      <w:pBdr>
        <w:left w:val="single" w:sz="4" w:space="0" w:color="000000"/>
        <w:bottom w:val="single" w:sz="4" w:space="0" w:color="000000"/>
        <w:right w:val="single" w:sz="4" w:space="0" w:color="000000"/>
      </w:pBdr>
      <w:spacing w:lineRule="auto" w:line="240" w:before="280" w:after="280"/>
    </w:pPr>
    <w:rPr/>
  </w:style>
  <w:style w:type="paragraph" w:styleId="xl77">
    <w:name w:val="xl77"/>
    <w:basedOn w:val="Normal"/>
    <w:qFormat/>
    <w:pPr>
      <w:pBdr>
        <w:top w:val="single" w:sz="4" w:space="0" w:color="000000"/>
        <w:left w:val="single" w:sz="4" w:space="0" w:color="000000"/>
        <w:bottom w:val="single" w:sz="4" w:space="0" w:color="000000"/>
        <w:right w:val="single" w:sz="4" w:space="0" w:color="000000"/>
      </w:pBdr>
      <w:spacing w:lineRule="auto" w:line="240" w:before="280" w:after="280"/>
    </w:pPr>
    <w:rPr>
      <w:rFonts w:ascii="Arial CYR" w:hAnsi="Arial CYR" w:cs="Arial CYR"/>
      <w:sz w:val="20"/>
    </w:rPr>
  </w:style>
  <w:style w:type="paragraph" w:styleId="xl78">
    <w:name w:val="xl78"/>
    <w:basedOn w:val="Normal"/>
    <w:qFormat/>
    <w:pPr>
      <w:pBdr>
        <w:top w:val="single" w:sz="8" w:space="0" w:color="000000"/>
        <w:left w:val="single" w:sz="8" w:space="0" w:color="000000"/>
      </w:pBdr>
      <w:spacing w:lineRule="auto" w:line="240" w:before="280" w:after="280"/>
    </w:pPr>
    <w:rPr>
      <w:rFonts w:ascii="Arial CYR" w:hAnsi="Arial CYR" w:cs="Arial CYR"/>
      <w:b/>
      <w:bCs/>
    </w:rPr>
  </w:style>
  <w:style w:type="paragraph" w:styleId="xl79">
    <w:name w:val="xl79"/>
    <w:basedOn w:val="Normal"/>
    <w:qFormat/>
    <w:pPr>
      <w:pBdr>
        <w:top w:val="single" w:sz="8" w:space="0" w:color="000000"/>
        <w:left w:val="single" w:sz="8" w:space="0" w:color="000000"/>
        <w:bottom w:val="single" w:sz="4" w:space="0" w:color="000000"/>
        <w:right w:val="single" w:sz="4" w:space="0" w:color="000000"/>
      </w:pBdr>
      <w:spacing w:lineRule="auto" w:line="240" w:before="280" w:after="280"/>
    </w:pPr>
    <w:rPr>
      <w:rFonts w:ascii="Arial CYR" w:hAnsi="Arial CYR" w:cs="Arial CYR"/>
      <w:b/>
      <w:bCs/>
    </w:rPr>
  </w:style>
  <w:style w:type="paragraph" w:styleId="xl80">
    <w:name w:val="xl80"/>
    <w:basedOn w:val="Normal"/>
    <w:qFormat/>
    <w:pPr>
      <w:pBdr>
        <w:top w:val="single" w:sz="4" w:space="0" w:color="000000"/>
        <w:left w:val="single" w:sz="8" w:space="0" w:color="000000"/>
        <w:bottom w:val="single" w:sz="4" w:space="0" w:color="000000"/>
        <w:right w:val="single" w:sz="4" w:space="0" w:color="000000"/>
      </w:pBdr>
      <w:spacing w:lineRule="auto" w:line="240" w:before="280" w:after="280"/>
    </w:pPr>
    <w:rPr>
      <w:rFonts w:ascii="Arial CYR" w:hAnsi="Arial CYR" w:cs="Arial CYR"/>
      <w:i/>
      <w:iCs/>
      <w:sz w:val="20"/>
    </w:rPr>
  </w:style>
  <w:style w:type="paragraph" w:styleId="xl81">
    <w:name w:val="xl81"/>
    <w:basedOn w:val="Normal"/>
    <w:qFormat/>
    <w:pPr>
      <w:pBdr>
        <w:top w:val="single" w:sz="4" w:space="0" w:color="000000"/>
        <w:left w:val="single" w:sz="8" w:space="0" w:color="000000"/>
        <w:bottom w:val="single" w:sz="8" w:space="0" w:color="000000"/>
        <w:right w:val="single" w:sz="4" w:space="0" w:color="000000"/>
      </w:pBdr>
      <w:spacing w:lineRule="auto" w:line="240" w:before="280" w:after="280"/>
    </w:pPr>
    <w:rPr>
      <w:rFonts w:ascii="Arial CYR" w:hAnsi="Arial CYR" w:cs="Arial CYR"/>
      <w:b/>
      <w:bCs/>
      <w:i/>
      <w:iCs/>
      <w:sz w:val="20"/>
    </w:rPr>
  </w:style>
  <w:style w:type="paragraph" w:styleId="xl82">
    <w:name w:val="xl82"/>
    <w:basedOn w:val="Normal"/>
    <w:qFormat/>
    <w:pPr>
      <w:pBdr>
        <w:top w:val="single" w:sz="4" w:space="0" w:color="000000"/>
        <w:left w:val="single" w:sz="4" w:space="0" w:color="000000"/>
        <w:bottom w:val="single" w:sz="8" w:space="0" w:color="000000"/>
        <w:right w:val="single" w:sz="4" w:space="0" w:color="000000"/>
      </w:pBdr>
      <w:spacing w:lineRule="auto" w:line="240" w:before="280" w:after="280"/>
    </w:pPr>
    <w:rPr>
      <w:b/>
      <w:bCs/>
    </w:rPr>
  </w:style>
  <w:style w:type="paragraph" w:styleId="xl83">
    <w:name w:val="xl83"/>
    <w:basedOn w:val="Normal"/>
    <w:qFormat/>
    <w:pPr>
      <w:pBdr>
        <w:top w:val="single" w:sz="4" w:space="0" w:color="000000"/>
        <w:left w:val="single" w:sz="8" w:space="0" w:color="000000"/>
        <w:right w:val="single" w:sz="4" w:space="0" w:color="000000"/>
      </w:pBdr>
      <w:spacing w:lineRule="auto" w:line="240" w:before="280" w:after="280"/>
    </w:pPr>
    <w:rPr>
      <w:rFonts w:ascii="Arial CYR" w:hAnsi="Arial CYR" w:cs="Arial CYR"/>
      <w:b/>
      <w:bCs/>
      <w:i/>
      <w:iCs/>
      <w:sz w:val="20"/>
    </w:rPr>
  </w:style>
  <w:style w:type="paragraph" w:styleId="xl84">
    <w:name w:val="xl84"/>
    <w:basedOn w:val="Normal"/>
    <w:qFormat/>
    <w:pPr>
      <w:pBdr>
        <w:top w:val="single" w:sz="4" w:space="0" w:color="000000"/>
        <w:left w:val="single" w:sz="4" w:space="0" w:color="000000"/>
        <w:right w:val="single" w:sz="4" w:space="0" w:color="000000"/>
      </w:pBdr>
      <w:spacing w:lineRule="auto" w:line="240" w:before="280" w:after="280"/>
    </w:pPr>
    <w:rPr>
      <w:b/>
      <w:bCs/>
    </w:rPr>
  </w:style>
  <w:style w:type="paragraph" w:styleId="xl85">
    <w:name w:val="xl85"/>
    <w:basedOn w:val="Normal"/>
    <w:qFormat/>
    <w:pPr>
      <w:pBdr>
        <w:left w:val="single" w:sz="8" w:space="0" w:color="000000"/>
        <w:bottom w:val="single" w:sz="4" w:space="0" w:color="000000"/>
        <w:right w:val="single" w:sz="4" w:space="0" w:color="000000"/>
      </w:pBdr>
      <w:spacing w:lineRule="auto" w:line="240" w:before="280" w:after="280"/>
    </w:pPr>
    <w:rPr>
      <w:rFonts w:ascii="Arial CYR" w:hAnsi="Arial CYR" w:cs="Arial CYR"/>
      <w:b/>
      <w:bCs/>
    </w:rPr>
  </w:style>
  <w:style w:type="paragraph" w:styleId="xl86">
    <w:name w:val="xl86"/>
    <w:basedOn w:val="Normal"/>
    <w:qFormat/>
    <w:pPr>
      <w:pBdr>
        <w:top w:val="single" w:sz="8" w:space="0" w:color="000000"/>
        <w:left w:val="single" w:sz="8" w:space="0" w:color="000000"/>
        <w:bottom w:val="single" w:sz="4" w:space="0" w:color="000000"/>
        <w:right w:val="single" w:sz="4" w:space="0" w:color="000000"/>
      </w:pBdr>
      <w:spacing w:lineRule="auto" w:line="240" w:before="280" w:after="280"/>
    </w:pPr>
    <w:rPr>
      <w:rFonts w:ascii="Arial CYR" w:hAnsi="Arial CYR" w:cs="Arial CYR"/>
      <w:b/>
      <w:bCs/>
      <w:sz w:val="20"/>
    </w:rPr>
  </w:style>
  <w:style w:type="paragraph" w:styleId="xl87">
    <w:name w:val="xl87"/>
    <w:basedOn w:val="Normal"/>
    <w:qFormat/>
    <w:pPr>
      <w:pBdr>
        <w:top w:val="single" w:sz="4" w:space="0" w:color="000000"/>
        <w:left w:val="single" w:sz="8" w:space="0" w:color="000000"/>
        <w:bottom w:val="single" w:sz="8" w:space="0" w:color="000000"/>
        <w:right w:val="single" w:sz="4" w:space="0" w:color="000000"/>
      </w:pBdr>
      <w:spacing w:lineRule="auto" w:line="240" w:before="280" w:after="280"/>
    </w:pPr>
    <w:rPr>
      <w:rFonts w:ascii="Arial CYR" w:hAnsi="Arial CYR" w:cs="Arial CYR"/>
      <w:b/>
      <w:bCs/>
      <w:i/>
      <w:iCs/>
      <w:sz w:val="20"/>
    </w:rPr>
  </w:style>
  <w:style w:type="paragraph" w:styleId="xl88">
    <w:name w:val="xl88"/>
    <w:basedOn w:val="Normal"/>
    <w:qFormat/>
    <w:pPr>
      <w:pBdr>
        <w:top w:val="single" w:sz="4" w:space="0" w:color="000000"/>
        <w:left w:val="single" w:sz="8" w:space="0" w:color="000000"/>
        <w:right w:val="single" w:sz="4" w:space="0" w:color="000000"/>
      </w:pBdr>
      <w:spacing w:lineRule="auto" w:line="240" w:before="280" w:after="280"/>
    </w:pPr>
    <w:rPr>
      <w:rFonts w:ascii="Arial CYR" w:hAnsi="Arial CYR" w:cs="Arial CYR"/>
      <w:b/>
      <w:bCs/>
      <w:i/>
      <w:iCs/>
      <w:sz w:val="20"/>
    </w:rPr>
  </w:style>
  <w:style w:type="paragraph" w:styleId="xl89">
    <w:name w:val="xl89"/>
    <w:basedOn w:val="Normal"/>
    <w:qFormat/>
    <w:pPr>
      <w:pBdr>
        <w:left w:val="single" w:sz="8" w:space="0" w:color="000000"/>
        <w:bottom w:val="single" w:sz="8" w:space="0" w:color="000000"/>
      </w:pBdr>
      <w:spacing w:lineRule="auto" w:line="240" w:before="280" w:after="280"/>
    </w:pPr>
    <w:rPr>
      <w:rFonts w:ascii="Arial CYR" w:hAnsi="Arial CYR" w:cs="Arial CYR"/>
      <w:b/>
      <w:bCs/>
    </w:rPr>
  </w:style>
  <w:style w:type="paragraph" w:styleId="xl90">
    <w:name w:val="xl90"/>
    <w:basedOn w:val="Normal"/>
    <w:qFormat/>
    <w:pPr>
      <w:pBdr>
        <w:left w:val="single" w:sz="8" w:space="0" w:color="000000"/>
        <w:bottom w:val="single" w:sz="8" w:space="0" w:color="000000"/>
        <w:right w:val="single" w:sz="4" w:space="0" w:color="000000"/>
      </w:pBdr>
      <w:spacing w:lineRule="auto" w:line="240" w:before="280" w:after="280"/>
    </w:pPr>
    <w:rPr>
      <w:rFonts w:ascii="Arial CYR" w:hAnsi="Arial CYR" w:cs="Arial CYR"/>
      <w:b/>
      <w:bCs/>
      <w:sz w:val="20"/>
    </w:rPr>
  </w:style>
  <w:style w:type="paragraph" w:styleId="xl91">
    <w:name w:val="xl91"/>
    <w:basedOn w:val="Normal"/>
    <w:qFormat/>
    <w:pPr>
      <w:pBdr>
        <w:left w:val="single" w:sz="4" w:space="0" w:color="000000"/>
        <w:bottom w:val="single" w:sz="8" w:space="0" w:color="000000"/>
        <w:right w:val="single" w:sz="4" w:space="0" w:color="000000"/>
      </w:pBdr>
      <w:spacing w:lineRule="auto" w:line="240" w:before="280" w:after="280"/>
    </w:pPr>
    <w:rPr>
      <w:rFonts w:ascii="Arial CYR" w:hAnsi="Arial CYR" w:cs="Arial CYR"/>
      <w:b/>
      <w:bCs/>
      <w:sz w:val="20"/>
    </w:rPr>
  </w:style>
  <w:style w:type="paragraph" w:styleId="Style32">
    <w:name w:val="Знак"/>
    <w:basedOn w:val="Normal"/>
    <w:qFormat/>
    <w:pPr>
      <w:spacing w:lineRule="exact" w:line="240" w:before="0" w:after="160"/>
    </w:pPr>
    <w:rPr>
      <w:rFonts w:ascii="Verdana" w:hAnsi="Verdana" w:cs="Verdana"/>
      <w:sz w:val="20"/>
      <w:lang w:val="en-US"/>
    </w:rPr>
  </w:style>
  <w:style w:type="paragraph" w:styleId="32">
    <w:name w:val="Заголовок 32"/>
    <w:basedOn w:val="Normal"/>
    <w:qFormat/>
    <w:pPr>
      <w:spacing w:lineRule="auto" w:line="240"/>
    </w:pPr>
    <w:rPr>
      <w:b/>
      <w:bCs/>
      <w:sz w:val="21"/>
      <w:szCs w:val="21"/>
    </w:rPr>
  </w:style>
  <w:style w:type="paragraph" w:styleId="212">
    <w:name w:val="Основной текст с отступом 21"/>
    <w:basedOn w:val="Normal"/>
    <w:qFormat/>
    <w:pPr>
      <w:spacing w:lineRule="auto" w:line="240" w:before="0" w:after="120"/>
      <w:ind w:hanging="0" w:left="283" w:right="0"/>
    </w:pPr>
    <w:rPr/>
  </w:style>
  <w:style w:type="paragraph" w:styleId="Style33">
    <w:name w:val="Знак Знак Знак"/>
    <w:basedOn w:val="Normal"/>
    <w:qFormat/>
    <w:pPr>
      <w:spacing w:lineRule="exact" w:line="240" w:before="0" w:after="160"/>
    </w:pPr>
    <w:rPr>
      <w:rFonts w:ascii="Verdana" w:hAnsi="Verdana" w:cs="Verdana"/>
      <w:sz w:val="20"/>
      <w:lang w:val="en-US"/>
    </w:rPr>
  </w:style>
  <w:style w:type="paragraph" w:styleId="Style34">
    <w:name w:val="Знак Знак Знак Знак Знак Знак Знак"/>
    <w:basedOn w:val="Normal"/>
    <w:qFormat/>
    <w:pPr>
      <w:spacing w:lineRule="auto" w:line="240" w:before="280" w:after="280"/>
    </w:pPr>
    <w:rPr>
      <w:rFonts w:ascii="Tahoma" w:hAnsi="Tahoma" w:cs="Tahoma"/>
      <w:sz w:val="20"/>
      <w:lang w:val="en-US"/>
    </w:rPr>
  </w:style>
  <w:style w:type="paragraph" w:styleId="111">
    <w:name w:val="Знак1 Знак Знак1 Знак Знак Знак Знак Знак Знак Знак Знак Знак Знак Знак Знак Знак"/>
    <w:basedOn w:val="Normal"/>
    <w:qFormat/>
    <w:pPr>
      <w:spacing w:lineRule="auto" w:line="240" w:before="280" w:after="280"/>
    </w:pPr>
    <w:rPr>
      <w:rFonts w:ascii="Tahoma" w:hAnsi="Tahoma" w:cs="Tahoma"/>
      <w:sz w:val="20"/>
      <w:lang w:val="en-US"/>
    </w:rPr>
  </w:style>
  <w:style w:type="paragraph" w:styleId="IntenseQuote">
    <w:name w:val="Intense Quote"/>
    <w:basedOn w:val="Normal"/>
    <w:next w:val="Normal"/>
    <w:qFormat/>
    <w:pPr>
      <w:pBdr>
        <w:bottom w:val="single" w:sz="4" w:space="4" w:color="4F81BD"/>
      </w:pBdr>
      <w:spacing w:before="200" w:after="280"/>
      <w:ind w:hanging="0" w:left="936" w:right="936"/>
    </w:pPr>
    <w:rPr>
      <w:rFonts w:ascii="Calibri" w:hAnsi="Calibri" w:eastAsia="Calibri" w:cs="Calibri"/>
      <w:b/>
      <w:bCs/>
      <w:i/>
      <w:iCs/>
      <w:color w:val="4F81BD"/>
      <w:lang w:val="en-US" w:bidi="en-US"/>
    </w:rPr>
  </w:style>
  <w:style w:type="paragraph" w:styleId="NoSpacing">
    <w:name w:val="No Spacing"/>
    <w:qFormat/>
    <w:pPr>
      <w:widowControl/>
      <w:suppressAutoHyphens w:val="true"/>
      <w:overflowPunct w:val="true"/>
      <w:bidi w:val="0"/>
      <w:spacing w:before="0" w:after="0"/>
      <w:jc w:val="left"/>
    </w:pPr>
    <w:rPr>
      <w:rFonts w:ascii="Calibri" w:hAnsi="Calibri" w:eastAsia="Times New Roman" w:cs="Tahoma"/>
      <w:color w:val="00000A"/>
      <w:kern w:val="2"/>
      <w:sz w:val="24"/>
      <w:szCs w:val="22"/>
      <w:lang w:val="ru-RU" w:eastAsia="zh-CN" w:bidi="ar-SA"/>
    </w:rPr>
  </w:style>
  <w:style w:type="paragraph" w:styleId="Quote">
    <w:name w:val="Quote"/>
    <w:basedOn w:val="Normal"/>
    <w:next w:val="Normal"/>
    <w:qFormat/>
    <w:pPr/>
    <w:rPr>
      <w:rFonts w:ascii="Calibri" w:hAnsi="Calibri" w:eastAsia="Calibri" w:cs="Calibri"/>
      <w:i/>
      <w:iCs/>
      <w:color w:val="000000"/>
      <w:lang w:val="en-US" w:bidi="en-US"/>
    </w:rPr>
  </w:style>
  <w:style w:type="paragraph" w:styleId="Style35">
    <w:name w:val="Знак Знак Знак Знак Знак Знак Знак Знак Знак"/>
    <w:basedOn w:val="Normal"/>
    <w:qFormat/>
    <w:pPr>
      <w:spacing w:lineRule="exact" w:line="240" w:before="0" w:after="160"/>
    </w:pPr>
    <w:rPr>
      <w:rFonts w:ascii="Verdana" w:hAnsi="Verdana" w:cs="Verdana"/>
      <w:sz w:val="20"/>
      <w:lang w:val="en-US"/>
    </w:rPr>
  </w:style>
  <w:style w:type="paragraph" w:styleId="Style36">
    <w:name w:val="Знак Знак"/>
    <w:basedOn w:val="Normal"/>
    <w:qFormat/>
    <w:pPr>
      <w:spacing w:lineRule="exact" w:line="240" w:before="0" w:after="160"/>
    </w:pPr>
    <w:rPr>
      <w:rFonts w:ascii="Verdana" w:hAnsi="Verdana" w:cs="Verdana"/>
      <w:sz w:val="20"/>
      <w:lang w:val="en-US"/>
    </w:rPr>
  </w:style>
  <w:style w:type="paragraph" w:styleId="ConsNonformat">
    <w:name w:val="ConsNonformat"/>
    <w:qFormat/>
    <w:pPr>
      <w:widowControl w:val="false"/>
      <w:suppressAutoHyphens w:val="true"/>
      <w:overflowPunct w:val="true"/>
      <w:bidi w:val="0"/>
      <w:spacing w:before="0" w:after="0"/>
      <w:jc w:val="left"/>
    </w:pPr>
    <w:rPr>
      <w:rFonts w:ascii="Courier New" w:hAnsi="Courier New" w:eastAsia="Times New Roman" w:cs="Courier New"/>
      <w:color w:val="auto"/>
      <w:kern w:val="2"/>
      <w:sz w:val="20"/>
      <w:szCs w:val="20"/>
      <w:lang w:val="ru-RU" w:eastAsia="zh-CN" w:bidi="ar-SA"/>
    </w:rPr>
  </w:style>
  <w:style w:type="paragraph" w:styleId="Style37">
    <w:name w:val="Знак Знак Знак Знак Знак Знак Знак Знак Знак Знак"/>
    <w:basedOn w:val="Normal"/>
    <w:qFormat/>
    <w:pPr>
      <w:spacing w:lineRule="exact" w:line="240" w:before="0" w:after="160"/>
    </w:pPr>
    <w:rPr>
      <w:rFonts w:ascii="Verdana" w:hAnsi="Verdana" w:cs="Verdana"/>
      <w:sz w:val="20"/>
      <w:lang w:val="en-US"/>
    </w:rPr>
  </w:style>
  <w:style w:type="paragraph" w:styleId="western">
    <w:name w:val="western"/>
    <w:basedOn w:val="Normal"/>
    <w:qFormat/>
    <w:pPr>
      <w:spacing w:lineRule="auto" w:line="240" w:before="280" w:after="119"/>
    </w:pPr>
    <w:rPr/>
  </w:style>
  <w:style w:type="paragraph" w:styleId="14">
    <w:name w:val="Без интервала1"/>
    <w:qFormat/>
    <w:pPr>
      <w:widowControl/>
      <w:suppressAutoHyphens w:val="true"/>
      <w:overflowPunct w:val="true"/>
      <w:bidi w:val="0"/>
      <w:spacing w:before="0" w:after="0"/>
      <w:jc w:val="left"/>
    </w:pPr>
    <w:rPr>
      <w:rFonts w:ascii="Calibri" w:hAnsi="Calibri" w:eastAsia="Times New Roman" w:cs="Calibri"/>
      <w:color w:val="auto"/>
      <w:kern w:val="2"/>
      <w:sz w:val="22"/>
      <w:szCs w:val="22"/>
      <w:lang w:val="ru-RU" w:eastAsia="zh-CN" w:bidi="ar-SA"/>
    </w:rPr>
  </w:style>
  <w:style w:type="paragraph" w:styleId="91">
    <w:name w:val="Знак Знак9 Знак Знак"/>
    <w:basedOn w:val="Normal"/>
    <w:qFormat/>
    <w:pPr>
      <w:spacing w:lineRule="exact" w:line="240" w:before="0" w:after="160"/>
    </w:pPr>
    <w:rPr>
      <w:rFonts w:ascii="Verdana" w:hAnsi="Verdana" w:cs="Verdana"/>
      <w:sz w:val="20"/>
      <w:lang w:val="en-US"/>
    </w:rPr>
  </w:style>
  <w:style w:type="paragraph" w:styleId="33">
    <w:name w:val="Название объекта3"/>
    <w:basedOn w:val="Normal"/>
    <w:qFormat/>
    <w:pPr>
      <w:ind w:firstLine="851" w:left="0" w:right="0"/>
      <w:jc w:val="center"/>
    </w:pPr>
    <w:rPr>
      <w:b/>
      <w:bCs/>
    </w:rPr>
  </w:style>
  <w:style w:type="paragraph" w:styleId="Style110">
    <w:name w:val="Style1"/>
    <w:basedOn w:val="Normal"/>
    <w:qFormat/>
    <w:pPr>
      <w:spacing w:lineRule="exact" w:line="240" w:before="0" w:after="0"/>
    </w:pPr>
    <w:rPr>
      <w:rFonts w:ascii="Times New Roman" w:hAnsi="Times New Roman"/>
    </w:rPr>
  </w:style>
  <w:style w:type="paragraph" w:styleId="formattext">
    <w:name w:val="formattext"/>
    <w:basedOn w:val="Normal"/>
    <w:qFormat/>
    <w:pPr>
      <w:spacing w:lineRule="exact" w:line="240" w:before="100" w:after="100"/>
    </w:pPr>
    <w:rPr>
      <w:rFonts w:ascii="Times New Roman" w:hAnsi="Times New Roman"/>
    </w:rPr>
  </w:style>
  <w:style w:type="paragraph" w:styleId="z-TopofForm">
    <w:name w:val="z-Top of Form"/>
    <w:qFormat/>
    <w:pPr>
      <w:widowControl/>
      <w:pBdr>
        <w:bottom w:val="double" w:sz="2" w:space="0" w:color="000000"/>
      </w:pBdr>
      <w:suppressAutoHyphens w:val="true"/>
      <w:overflowPunct w:val="true"/>
      <w:bidi w:val="0"/>
      <w:spacing w:before="0" w:after="0"/>
      <w:jc w:val="center"/>
    </w:pPr>
    <w:rPr>
      <w:rFonts w:ascii="Arial" w:hAnsi="Arial" w:eastAsia="Arial" w:cs="Courier New"/>
      <w:vanish/>
      <w:color w:val="auto"/>
      <w:kern w:val="2"/>
      <w:sz w:val="16"/>
      <w:szCs w:val="24"/>
      <w:lang w:val="ru-RU" w:eastAsia="zh-CN" w:bidi="hi-IN"/>
    </w:rPr>
  </w:style>
  <w:style w:type="paragraph" w:styleId="z-BottomofForm">
    <w:name w:val="z-Bottom of Form"/>
    <w:qFormat/>
    <w:pPr>
      <w:widowControl/>
      <w:pBdr>
        <w:top w:val="double" w:sz="2" w:space="0" w:color="000000"/>
      </w:pBdr>
      <w:suppressAutoHyphens w:val="true"/>
      <w:overflowPunct w:val="true"/>
      <w:bidi w:val="0"/>
      <w:spacing w:before="0" w:after="0"/>
      <w:jc w:val="center"/>
    </w:pPr>
    <w:rPr>
      <w:rFonts w:ascii="Arial" w:hAnsi="Arial" w:eastAsia="Arial" w:cs="Courier New"/>
      <w:vanish/>
      <w:color w:val="auto"/>
      <w:kern w:val="2"/>
      <w:sz w:val="16"/>
      <w:szCs w:val="24"/>
      <w:lang w:val="ru-RU" w:eastAsia="zh-CN" w:bidi="hi-IN"/>
    </w:rPr>
  </w:style>
  <w:style w:type="paragraph" w:styleId="Preformatted">
    <w:name w:val="Preformatted"/>
    <w:qFormat/>
    <w:pPr>
      <w:widowControl/>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uppressAutoHyphens w:val="true"/>
      <w:overflowPunct w:val="true"/>
      <w:bidi w:val="0"/>
      <w:spacing w:before="0" w:after="0"/>
      <w:jc w:val="left"/>
    </w:pPr>
    <w:rPr>
      <w:rFonts w:ascii="Courier New" w:hAnsi="Courier New" w:eastAsia="Arial" w:cs="Courier New"/>
      <w:color w:val="auto"/>
      <w:kern w:val="0"/>
      <w:sz w:val="20"/>
      <w:szCs w:val="22"/>
      <w:lang w:val="ru-RU" w:eastAsia="en-US" w:bidi="hi-IN"/>
    </w:rPr>
  </w:style>
  <w:style w:type="paragraph" w:styleId="Blockquote">
    <w:name w:val="Blockquote"/>
    <w:qFormat/>
    <w:pPr>
      <w:widowControl/>
      <w:suppressAutoHyphens w:val="true"/>
      <w:overflowPunct w:val="true"/>
      <w:bidi w:val="0"/>
      <w:spacing w:before="100" w:after="100"/>
      <w:ind w:hanging="0" w:left="360" w:right="360"/>
      <w:jc w:val="left"/>
    </w:pPr>
    <w:rPr>
      <w:rFonts w:ascii="Times New Roman" w:hAnsi="Times New Roman" w:eastAsia="Arial" w:cs="Courier New"/>
      <w:color w:val="auto"/>
      <w:kern w:val="0"/>
      <w:sz w:val="22"/>
      <w:szCs w:val="22"/>
      <w:lang w:val="ru-RU" w:eastAsia="en-US" w:bidi="hi-IN"/>
    </w:rPr>
  </w:style>
  <w:style w:type="paragraph" w:styleId="Address">
    <w:name w:val="Address"/>
    <w:qFormat/>
    <w:pPr>
      <w:widowControl/>
      <w:suppressAutoHyphens w:val="true"/>
      <w:overflowPunct w:val="true"/>
      <w:bidi w:val="0"/>
      <w:spacing w:before="100" w:after="100"/>
      <w:jc w:val="left"/>
    </w:pPr>
    <w:rPr>
      <w:rFonts w:ascii="Times New Roman" w:hAnsi="Times New Roman" w:eastAsia="Arial" w:cs="Courier New"/>
      <w:i/>
      <w:color w:val="auto"/>
      <w:kern w:val="0"/>
      <w:sz w:val="22"/>
      <w:szCs w:val="22"/>
      <w:lang w:val="ru-RU" w:eastAsia="en-US" w:bidi="hi-IN"/>
    </w:rPr>
  </w:style>
  <w:style w:type="paragraph" w:styleId="H6">
    <w:name w:val="H6"/>
    <w:qFormat/>
    <w:pPr>
      <w:keepNext w:val="true"/>
      <w:widowControl/>
      <w:suppressAutoHyphens w:val="true"/>
      <w:overflowPunct w:val="true"/>
      <w:bidi w:val="0"/>
      <w:spacing w:before="100" w:after="100"/>
      <w:jc w:val="left"/>
    </w:pPr>
    <w:rPr>
      <w:rFonts w:ascii="Times New Roman" w:hAnsi="Times New Roman" w:eastAsia="Arial" w:cs="Courier New"/>
      <w:b/>
      <w:color w:val="auto"/>
      <w:kern w:val="0"/>
      <w:sz w:val="16"/>
      <w:szCs w:val="22"/>
      <w:lang w:val="ru-RU" w:eastAsia="en-US" w:bidi="hi-IN"/>
    </w:rPr>
  </w:style>
  <w:style w:type="paragraph" w:styleId="H5">
    <w:name w:val="H5"/>
    <w:qFormat/>
    <w:pPr>
      <w:keepNext w:val="true"/>
      <w:widowControl/>
      <w:suppressAutoHyphens w:val="true"/>
      <w:overflowPunct w:val="true"/>
      <w:bidi w:val="0"/>
      <w:spacing w:before="100" w:after="100"/>
      <w:jc w:val="left"/>
    </w:pPr>
    <w:rPr>
      <w:rFonts w:ascii="Times New Roman" w:hAnsi="Times New Roman" w:eastAsia="Arial" w:cs="Courier New"/>
      <w:b/>
      <w:color w:val="auto"/>
      <w:kern w:val="0"/>
      <w:sz w:val="20"/>
      <w:szCs w:val="22"/>
      <w:lang w:val="ru-RU" w:eastAsia="en-US" w:bidi="hi-IN"/>
    </w:rPr>
  </w:style>
  <w:style w:type="paragraph" w:styleId="H4">
    <w:name w:val="H4"/>
    <w:qFormat/>
    <w:pPr>
      <w:keepNext w:val="true"/>
      <w:widowControl/>
      <w:suppressAutoHyphens w:val="true"/>
      <w:overflowPunct w:val="true"/>
      <w:bidi w:val="0"/>
      <w:spacing w:before="100" w:after="100"/>
      <w:jc w:val="left"/>
    </w:pPr>
    <w:rPr>
      <w:rFonts w:ascii="Times New Roman" w:hAnsi="Times New Roman" w:eastAsia="Arial" w:cs="Courier New"/>
      <w:b/>
      <w:color w:val="auto"/>
      <w:kern w:val="0"/>
      <w:sz w:val="22"/>
      <w:szCs w:val="22"/>
      <w:lang w:val="ru-RU" w:eastAsia="en-US" w:bidi="hi-IN"/>
    </w:rPr>
  </w:style>
  <w:style w:type="paragraph" w:styleId="H3">
    <w:name w:val="H3"/>
    <w:qFormat/>
    <w:pPr>
      <w:keepNext w:val="true"/>
      <w:widowControl/>
      <w:suppressAutoHyphens w:val="true"/>
      <w:overflowPunct w:val="true"/>
      <w:bidi w:val="0"/>
      <w:spacing w:before="100" w:after="100"/>
      <w:jc w:val="left"/>
    </w:pPr>
    <w:rPr>
      <w:rFonts w:ascii="Times New Roman" w:hAnsi="Times New Roman" w:eastAsia="Arial" w:cs="Courier New"/>
      <w:b/>
      <w:color w:val="auto"/>
      <w:kern w:val="0"/>
      <w:sz w:val="28"/>
      <w:szCs w:val="22"/>
      <w:lang w:val="ru-RU" w:eastAsia="en-US" w:bidi="hi-IN"/>
    </w:rPr>
  </w:style>
  <w:style w:type="paragraph" w:styleId="H2">
    <w:name w:val="H2"/>
    <w:qFormat/>
    <w:pPr>
      <w:keepNext w:val="true"/>
      <w:widowControl/>
      <w:suppressAutoHyphens w:val="true"/>
      <w:overflowPunct w:val="true"/>
      <w:bidi w:val="0"/>
      <w:spacing w:before="100" w:after="100"/>
      <w:jc w:val="left"/>
    </w:pPr>
    <w:rPr>
      <w:rFonts w:ascii="Times New Roman" w:hAnsi="Times New Roman" w:eastAsia="Arial" w:cs="Courier New"/>
      <w:b/>
      <w:color w:val="auto"/>
      <w:kern w:val="0"/>
      <w:sz w:val="36"/>
      <w:szCs w:val="22"/>
      <w:lang w:val="ru-RU" w:eastAsia="en-US" w:bidi="hi-IN"/>
    </w:rPr>
  </w:style>
  <w:style w:type="paragraph" w:styleId="H1">
    <w:name w:val="H1"/>
    <w:qFormat/>
    <w:pPr>
      <w:keepNext w:val="true"/>
      <w:widowControl/>
      <w:suppressAutoHyphens w:val="true"/>
      <w:overflowPunct w:val="true"/>
      <w:bidi w:val="0"/>
      <w:spacing w:before="100" w:after="100"/>
      <w:jc w:val="left"/>
    </w:pPr>
    <w:rPr>
      <w:rFonts w:ascii="Times New Roman" w:hAnsi="Times New Roman" w:eastAsia="Arial" w:cs="Courier New"/>
      <w:b/>
      <w:color w:val="auto"/>
      <w:kern w:val="0"/>
      <w:sz w:val="48"/>
      <w:szCs w:val="22"/>
      <w:lang w:val="ru-RU" w:eastAsia="en-US" w:bidi="hi-IN"/>
    </w:rPr>
  </w:style>
  <w:style w:type="paragraph" w:styleId="DefinitionList">
    <w:name w:val="Definition List"/>
    <w:qFormat/>
    <w:pPr>
      <w:widowControl/>
      <w:suppressAutoHyphens w:val="true"/>
      <w:overflowPunct w:val="true"/>
      <w:bidi w:val="0"/>
      <w:spacing w:before="100" w:after="100"/>
      <w:ind w:hanging="0" w:left="360" w:right="0"/>
      <w:jc w:val="left"/>
    </w:pPr>
    <w:rPr>
      <w:rFonts w:ascii="Times New Roman" w:hAnsi="Times New Roman" w:eastAsia="Arial" w:cs="Courier New"/>
      <w:color w:val="auto"/>
      <w:kern w:val="0"/>
      <w:sz w:val="22"/>
      <w:szCs w:val="22"/>
      <w:lang w:val="ru-RU" w:eastAsia="en-US" w:bidi="hi-IN"/>
    </w:rPr>
  </w:style>
  <w:style w:type="paragraph" w:styleId="DefinitionTerm">
    <w:name w:val="Definition Term"/>
    <w:qFormat/>
    <w:pPr>
      <w:widowControl/>
      <w:suppressAutoHyphens w:val="true"/>
      <w:overflowPunct w:val="true"/>
      <w:bidi w:val="0"/>
      <w:spacing w:before="100" w:after="100"/>
      <w:jc w:val="left"/>
    </w:pPr>
    <w:rPr>
      <w:rFonts w:ascii="Times New Roman" w:hAnsi="Times New Roman" w:eastAsia="Arial" w:cs="Courier New"/>
      <w:color w:val="auto"/>
      <w:kern w:val="0"/>
      <w:sz w:val="22"/>
      <w:szCs w:val="22"/>
      <w:lang w:val="ru-RU" w:eastAsia="en-US" w:bidi="hi-IN"/>
    </w:rPr>
  </w:style>
  <w:style w:type="paragraph" w:styleId="15">
    <w:name w:val="Обычный1"/>
    <w:qFormat/>
    <w:pPr>
      <w:widowControl/>
      <w:suppressAutoHyphens w:val="true"/>
      <w:overflowPunct w:val="true"/>
      <w:bidi w:val="0"/>
      <w:spacing w:before="100" w:after="100"/>
      <w:jc w:val="left"/>
    </w:pPr>
    <w:rPr>
      <w:rFonts w:ascii="Times New Roman" w:hAnsi="Times New Roman" w:eastAsia="Arial" w:cs="Courier New"/>
      <w:color w:val="auto"/>
      <w:kern w:val="2"/>
      <w:sz w:val="24"/>
      <w:szCs w:val="24"/>
      <w:lang w:val="ru-RU" w:eastAsia="zh-CN" w:bidi="hi-IN"/>
    </w:rPr>
  </w:style>
  <w:style w:type="paragraph" w:styleId="Standard1">
    <w:name w:val="Standard"/>
    <w:qFormat/>
    <w:pPr>
      <w:widowControl w:val="false"/>
      <w:suppressAutoHyphens w:val="true"/>
      <w:overflowPunct w:val="true"/>
      <w:bidi w:val="0"/>
      <w:spacing w:before="0" w:after="0"/>
      <w:jc w:val="left"/>
      <w:textAlignment w:val="baseline"/>
    </w:pPr>
    <w:rPr>
      <w:rFonts w:ascii="Arial" w:hAnsi="Arial" w:eastAsia="Calibri" w:cs="Arial"/>
      <w:color w:val="auto"/>
      <w:kern w:val="2"/>
      <w:sz w:val="21"/>
      <w:szCs w:val="21"/>
      <w:lang w:val="ru-RU" w:eastAsia="zh-CN" w:bidi="ar-SA"/>
    </w:rPr>
  </w:style>
  <w:style w:type="paragraph" w:styleId="16">
    <w:name w:val="Без интервала Знак1"/>
    <w:qFormat/>
    <w:pPr>
      <w:widowControl/>
      <w:suppressAutoHyphens w:val="true"/>
      <w:overflowPunct w:val="true"/>
      <w:bidi w:val="0"/>
      <w:spacing w:before="0" w:after="0"/>
      <w:jc w:val="left"/>
    </w:pPr>
    <w:rPr>
      <w:rFonts w:ascii="Calibri" w:hAnsi="Calibri" w:eastAsia="Calibri" w:cs="Arial"/>
      <w:color w:val="auto"/>
      <w:kern w:val="2"/>
      <w:sz w:val="24"/>
      <w:szCs w:val="24"/>
      <w:lang w:val="ru-RU" w:eastAsia="zh-CN" w:bidi="ar-SA"/>
    </w:rPr>
  </w:style>
  <w:style w:type="paragraph" w:styleId="Default">
    <w:name w:val="Default"/>
    <w:qFormat/>
    <w:pPr>
      <w:widowControl/>
      <w:suppressAutoHyphens w:val="true"/>
      <w:overflowPunct w:val="true"/>
      <w:bidi w:val="0"/>
      <w:spacing w:before="0" w:after="0"/>
      <w:jc w:val="left"/>
    </w:pPr>
    <w:rPr>
      <w:rFonts w:ascii="Times New Roman" w:hAnsi="Times New Roman" w:eastAsia="Times New Roman" w:cs="Times New Roman"/>
      <w:color w:val="000000"/>
      <w:kern w:val="2"/>
      <w:sz w:val="24"/>
      <w:szCs w:val="24"/>
      <w:lang w:val="ru-RU" w:eastAsia="zh-CN" w:bidi="ar-SA"/>
    </w:rPr>
  </w:style>
  <w:style w:type="paragraph" w:styleId="Style38">
    <w:name w:val="Верхний и нижний колонтитулы"/>
    <w:basedOn w:val="Normal"/>
    <w:qFormat/>
    <w:pPr>
      <w:tabs>
        <w:tab w:val="clear" w:pos="708"/>
        <w:tab w:val="center" w:pos="4819" w:leader="none"/>
        <w:tab w:val="right" w:pos="9638" w:leader="none"/>
      </w:tabs>
    </w:pPr>
    <w:rPr/>
  </w:style>
  <w:style w:type="paragraph" w:styleId="34">
    <w:name w:val="Стиль3 Знак Знак"/>
    <w:basedOn w:val="Normal"/>
    <w:qFormat/>
    <w:pPr>
      <w:tabs>
        <w:tab w:val="clear" w:pos="708"/>
        <w:tab w:val="left" w:pos="2160" w:leader="none"/>
      </w:tabs>
      <w:ind w:hanging="360" w:left="2160" w:right="0"/>
      <w:jc w:val="both"/>
    </w:pPr>
    <w:rPr>
      <w:szCs w:val="20"/>
    </w:rPr>
  </w:style>
  <w:style w:type="paragraph" w:styleId="17">
    <w:name w:val="Указатель1"/>
    <w:basedOn w:val="Normal"/>
    <w:qFormat/>
    <w:pPr/>
    <w:rPr>
      <w:rFonts w:cs="Tahoma"/>
    </w:rPr>
  </w:style>
  <w:style w:type="paragraph" w:styleId="18">
    <w:name w:val="Название объекта1"/>
    <w:basedOn w:val="Normal"/>
    <w:qFormat/>
    <w:pPr>
      <w:spacing w:before="120" w:after="120"/>
    </w:pPr>
    <w:rPr>
      <w:rFonts w:cs="Tahoma"/>
      <w:i/>
      <w:iCs/>
    </w:rPr>
  </w:style>
  <w:style w:type="paragraph" w:styleId="24">
    <w:name w:val="Указатель2"/>
    <w:basedOn w:val="Normal"/>
    <w:qFormat/>
    <w:pPr/>
    <w:rPr>
      <w:rFonts w:cs="Arial"/>
    </w:rPr>
  </w:style>
  <w:style w:type="paragraph" w:styleId="25">
    <w:name w:val="Название объекта2"/>
    <w:basedOn w:val="Normal"/>
    <w:qFormat/>
    <w:pPr>
      <w:spacing w:before="120" w:after="120"/>
    </w:pPr>
    <w:rPr>
      <w:rFonts w:cs="Arial"/>
      <w:i/>
      <w:iCs/>
    </w:rPr>
  </w:style>
  <w:style w:type="paragraph" w:styleId="35">
    <w:name w:val="Указатель3"/>
    <w:basedOn w:val="Normal"/>
    <w:qFormat/>
    <w:pPr/>
    <w:rPr>
      <w:rFonts w:cs="Arial"/>
    </w:rPr>
  </w:style>
  <w:style w:type="paragraph" w:styleId="parametervalue">
    <w:name w:val="parametervalue"/>
    <w:basedOn w:val="Normal"/>
    <w:qFormat/>
    <w:pPr>
      <w:spacing w:before="280" w:after="280"/>
    </w:pPr>
    <w:rPr/>
  </w:style>
  <w:style w:type="paragraph" w:styleId="parameter">
    <w:name w:val="parameter"/>
    <w:basedOn w:val="Normal"/>
    <w:qFormat/>
    <w:pPr>
      <w:spacing w:before="280" w:after="280"/>
    </w:pPr>
    <w:rPr/>
  </w:style>
  <w:style w:type="paragraph" w:styleId="NormalIndent">
    <w:name w:val="Normal Indent"/>
    <w:basedOn w:val="Normal"/>
    <w:qFormat/>
    <w:pPr>
      <w:suppressAutoHyphens w:val="false"/>
      <w:ind w:hanging="0" w:left="708" w:right="0"/>
    </w:pPr>
    <w:rPr>
      <w:rFonts w:eastAsia="Calibri"/>
    </w:rPr>
  </w:style>
  <w:style w:type="paragraph" w:styleId="19">
    <w:name w:val="Обычный (веб)1"/>
    <w:basedOn w:val="Normal"/>
    <w:qFormat/>
    <w:pPr>
      <w:widowControl w:val="false"/>
      <w:spacing w:before="100" w:after="100"/>
    </w:pPr>
    <w:rPr>
      <w:rFonts w:ascii="Arial Unicode MS" w:hAnsi="Arial Unicode MS" w:eastAsia="Arial Unicode MS" w:cs="Arial Unicode MS"/>
      <w:lang w:eastAsia="zh-CN"/>
    </w:rPr>
  </w:style>
  <w:style w:type="paragraph" w:styleId="110">
    <w:name w:val="Текст сноски1"/>
    <w:basedOn w:val="Normal"/>
    <w:qFormat/>
    <w:pPr/>
    <w:rPr>
      <w:sz w:val="20"/>
      <w:szCs w:val="20"/>
    </w:rPr>
  </w:style>
  <w:style w:type="paragraph" w:styleId="112">
    <w:name w:val="Нижний колонтитул1"/>
    <w:basedOn w:val="Normal"/>
    <w:qFormat/>
    <w:pPr>
      <w:tabs>
        <w:tab w:val="clear" w:pos="708"/>
        <w:tab w:val="center" w:pos="4677" w:leader="none"/>
        <w:tab w:val="right" w:pos="9355" w:leader="none"/>
      </w:tabs>
    </w:pPr>
    <w:rPr/>
  </w:style>
  <w:style w:type="paragraph" w:styleId="113">
    <w:name w:val="Верхний колонтитул1"/>
    <w:basedOn w:val="Normal"/>
    <w:qFormat/>
    <w:pPr>
      <w:tabs>
        <w:tab w:val="clear" w:pos="708"/>
        <w:tab w:val="center" w:pos="4677" w:leader="none"/>
        <w:tab w:val="right" w:pos="9355" w:leader="none"/>
      </w:tabs>
    </w:pPr>
    <w:rPr/>
  </w:style>
  <w:style w:type="paragraph" w:styleId="Style39">
    <w:name w:val="Содержимое таблицы"/>
    <w:basedOn w:val="Normal"/>
    <w:qFormat/>
    <w:pPr>
      <w:widowControl w:val="false"/>
      <w:suppressLineNumbers/>
    </w:pPr>
    <w:rPr/>
  </w:style>
  <w:style w:type="paragraph" w:styleId="BodyTextIndent">
    <w:name w:val="Body Text Indent"/>
    <w:basedOn w:val="Normal"/>
    <w:pPr>
      <w:spacing w:before="0" w:after="120"/>
      <w:ind w:hanging="0" w:left="283" w:right="0"/>
    </w:pPr>
    <w:rPr/>
  </w:style>
  <w:style w:type="paragraph" w:styleId="Style40">
    <w:name w:val="Заголовок таблицы"/>
    <w:basedOn w:val="Style39"/>
    <w:qFormat/>
    <w:pPr>
      <w:suppressLineNumbers/>
      <w:jc w:val="center"/>
    </w:pPr>
    <w:rPr>
      <w:b/>
      <w:bCs/>
    </w:rPr>
  </w:style>
  <w:style w:type="paragraph" w:styleId="Style41">
    <w:name w:val="Без интервала"/>
    <w:qFormat/>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zh-CN" w:bidi="ar-SA"/>
    </w:rPr>
  </w:style>
  <w:style w:type="paragraph" w:styleId="Style42">
    <w:name w:val="Текст"/>
    <w:basedOn w:val="Standard11"/>
    <w:qFormat/>
    <w:pPr>
      <w:suppressAutoHyphens w:val="true"/>
    </w:pPr>
    <w:rPr>
      <w:rFonts w:ascii="Courier New" w:hAnsi="Courier New" w:cs="Courier New"/>
    </w:rPr>
  </w:style>
  <w:style w:type="paragraph" w:styleId="Standard11">
    <w:name w:val="Standard1"/>
    <w:qFormat/>
    <w:pPr>
      <w:widowControl w:val="false"/>
      <w:suppressAutoHyphens w:val="true"/>
      <w:bidi w:val="0"/>
      <w:spacing w:before="0" w:after="0"/>
      <w:jc w:val="left"/>
      <w:textAlignment w:val="baseline"/>
    </w:pPr>
    <w:rPr>
      <w:rFonts w:ascii="Arial" w:hAnsi="Arial" w:eastAsia="Lucida Sans Unicode" w:cs="Tahoma"/>
      <w:color w:val="auto"/>
      <w:kern w:val="2"/>
      <w:sz w:val="24"/>
      <w:szCs w:val="24"/>
      <w:lang w:val="ru-RU" w:eastAsia="en-US" w:bidi="ar-SA"/>
    </w:rPr>
  </w:style>
  <w:style w:type="paragraph" w:styleId="user5">
    <w:name w:val="Содержимое таблицы (user)"/>
    <w:basedOn w:val="Normal"/>
    <w:qFormat/>
    <w:pPr>
      <w:widowControl w:val="false"/>
      <w:suppressLineNumbers/>
    </w:pPr>
    <w:rPr/>
  </w:style>
  <w:style w:type="paragraph" w:styleId="user6">
    <w:name w:val="Заголовок таблицы (user)"/>
    <w:basedOn w:val="user5"/>
    <w:qFormat/>
    <w:pPr>
      <w:suppressLineNumbers/>
      <w:jc w:val="center"/>
    </w:pPr>
    <w:rPr>
      <w:b/>
      <w:bCs/>
    </w:rPr>
  </w:style>
  <w:style w:type="paragraph" w:styleId="user7">
    <w:name w:val="Текст (user)"/>
    <w:basedOn w:val="Standard11"/>
    <w:qFormat/>
    <w:pPr>
      <w:suppressAutoHyphens w:val="true"/>
    </w:pPr>
    <w:rPr>
      <w:rFonts w:ascii="Courier New" w:hAnsi="Courier New" w:cs="Courier New"/>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320681C131B6558BBE5154AFA745AAC2AA4FD858B5BCBFA41A7617E7386CA584B0111F8E27F17D86D9EF955459D0C645FF704B37EFF4F9C2qA66D" TargetMode="External"/><Relationship Id="rId3" Type="http://schemas.openxmlformats.org/officeDocument/2006/relationships/hyperlink" Target="consultantplus://offline/ref=320681C131B6558BBE5154AFA745AAC2AA4FD858B5BCBFA41A7617E7386CA584B0111F8E27F07A86D0EF955459D0C645FF704B37EFF4F9C2qA66D" TargetMode="External"/><Relationship Id="rId4" Type="http://schemas.openxmlformats.org/officeDocument/2006/relationships/hyperlink" Target="consultantplus://offline/ref=320681C131B6558BBE5154AFA745AAC2AB49D152B5BFE2AE122F1BE53F63FA93B758138F26F77A82D2B090414888CA42E76E4D2FF3F6FBqC60D" TargetMode="External"/><Relationship Id="rId5" Type="http://schemas.openxmlformats.org/officeDocument/2006/relationships/hyperlink" Target="consultantplus://offline/ref=320681C131B6558BBE5154AFA745AAC2AB49D152B5BFE2AE122F1BE53F63FA93B758138F26F77A82D2B090414888CA42E76E4D2FF3F6FBqC60D" TargetMode="External"/><Relationship Id="rId6" Type="http://schemas.openxmlformats.org/officeDocument/2006/relationships/hyperlink" Target="consultantplus://offline/ref=320681C131B6558BBE5154AFA745AAC2AB49D152B5BFE2AE122F1BE53F63FA93B758138F26F77A82D2B090414888CA42E76E4D2FF3F6FBqC60D" TargetMode="External"/><Relationship Id="rId7" Type="http://schemas.openxmlformats.org/officeDocument/2006/relationships/hyperlink" Target="consultantplus://offline/ref=320681C131B6558BBE5154AFA745AAC2AA4FD858B5BCBFA41A7617E7386CA584A211478226F76786DFFAC3051Fq865D" TargetMode="External"/><Relationship Id="rId8" Type="http://schemas.openxmlformats.org/officeDocument/2006/relationships/hyperlink" Target="consultantplus://offline/ref=320681C131B6558BBE5154AFA745AAC2AA4FD858B5BCBFA41A7617E7386CA584A211478226F76786DFFAC3051Fq865D" TargetMode="External"/><Relationship Id="rId9" Type="http://schemas.openxmlformats.org/officeDocument/2006/relationships/hyperlink" Target="consultantplus://offline/ref=D974C2E9BA0DAF542597721E8B9EE89509612BA05687C18EC13F2CB657CAEEAE17419EB3FD8FCFA2EB3F2D741CF7DDA5BCF482ED427041B9rAJ" TargetMode="External"/><Relationship Id="rId10" Type="http://schemas.openxmlformats.org/officeDocument/2006/relationships/hyperlink" Target="consultantplus://offline/ref=320681C131B6558BBE5154AFA745AAC2AB49D152B5BFE2AE122F1BE53F63FA93B758138F26F77A82D2B090414888CA42E76E4D2FF3F6FBqC60D" TargetMode="External"/><Relationship Id="rId11" Type="http://schemas.openxmlformats.org/officeDocument/2006/relationships/hyperlink" Target="consultantplus://offline/ref=320681C131B6558BBE5154AFA745AAC2AA4FD858B5BCBFA41A7617E7386CA584A211478226F76786DFFAC3051Fq865D" TargetMode="External"/><Relationship Id="rId12" Type="http://schemas.openxmlformats.org/officeDocument/2006/relationships/hyperlink" Target="consultantplus://offline/ref=320681C131B6558BBE5154AFA745AAC2AA4FD858B5BCBFA41A7617E7386CA584A211478226F76786DFFAC3051Fq865D" TargetMode="External"/><Relationship Id="rId13" Type="http://schemas.openxmlformats.org/officeDocument/2006/relationships/hyperlink" Target="consultantplus://offline/ref=320681C131B6558BBE5154AFA745AAC2AA4BD95BB3B5BFA41A7617E7386CA584B0111F8E27F17982DCEF955459D0C645FF704B37EFF4F9C2qA66D" TargetMode="External"/><Relationship Id="rId14" Type="http://schemas.openxmlformats.org/officeDocument/2006/relationships/hyperlink" Target="consultantplus://offline/ref=320681C131B6558BBE5154AFA745AAC2AA4FD858B5BCBFA41A7617E7386CA584A211478226F76786DFFAC3051Fq865D" TargetMode="External"/><Relationship Id="rId15" Type="http://schemas.openxmlformats.org/officeDocument/2006/relationships/hyperlink" Target="consultantplus://offline/ref=320681C131B6558BBE5154AFA745AAC2AA4FD858B5BCBFA41A7617E7386CA584B0111F8E27F07A86D0EF955459D0C645FF704B37EFF4F9C2qA66D" TargetMode="External"/><Relationship Id="rId16" Type="http://schemas.openxmlformats.org/officeDocument/2006/relationships/hyperlink" Target="mailto:2008@yandex.ru" TargetMode="External"/><Relationship Id="rId17" Type="http://schemas.openxmlformats.org/officeDocument/2006/relationships/hyperlink" Target="mailto:2008@yandex.ru" TargetMode="External"/><Relationship Id="rId18" Type="http://schemas.openxmlformats.org/officeDocument/2006/relationships/hyperlink" Target="mailto:bnsh_shk@mail.ru" TargetMode="External"/><Relationship Id="rId19" Type="http://schemas.openxmlformats.org/officeDocument/2006/relationships/footnotes" Target="footnotes.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385</TotalTime>
  <Application>LibreOffice/26.2.4.2$Windows_X86_64 LibreOffice_project/0229ac93fcf0d7cbc6376066c6f35021cef002dc</Application>
  <AppVersion>15.0000</AppVersion>
  <Pages>12</Pages>
  <Words>4609</Words>
  <Characters>32582</Characters>
  <CharactersWithSpaces>37171</CharactersWithSpaces>
  <Paragraphs>326</Paragraphs>
  <Company>RePack by SPecialiST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ЗамНач</dc:creator>
  <dc:description/>
  <dc:language>ru-RU</dc:language>
  <cp:lastModifiedBy/>
  <cp:lastPrinted>2024-08-26T16:38:50Z</cp:lastPrinted>
  <dcterms:modified xsi:type="dcterms:W3CDTF">2026-06-29T15:15:19Z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file>