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widowControl/>
        <w:ind w:firstLine="54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Техническое задание на поставку неуправляемого коммутатора </w:t>
      </w:r>
      <w:r>
        <w:rPr>
          <w:rFonts w:ascii="Times New Roman" w:hAnsi="Times New Roman"/>
          <w:bCs/>
          <w:sz w:val="24"/>
          <w:szCs w:val="24"/>
          <w:lang w:eastAsia="zh-CN"/>
        </w:rPr>
        <w:t>и жесткого диска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(в т. ч. эквивалентов)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355"/>
      </w:tblGrid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Коммутатор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1. Наименование и цель закупки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Наименование объекта закупки: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Поставка коммутаторов.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Количество: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2,00 шт.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2. Технические характеристики основного варианта (D</w:t>
              <w:noBreakHyphen/>
              <w:t>Link DES</w:t>
              <w:noBreakHyphen/>
              <w:t>1016D/I1A)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Требуется поставка оборудования, полностью соответствующего либо превосходящего следующие характеристики: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Тип устройства: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неуправляемый (unmanaged) коммутатор.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Количество портов: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16 × 10/100Base</w:t>
              <w:noBreakHyphen/>
              <w:t>TX (RJ</w:t>
              <w:noBreakHyphen/>
              <w:t>45).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Скорость передачи данных: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10/100 Мбит/с на порт (автосогласование).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Коммутационная матрица: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не менее 3,2 Гбит/с.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Метод коммутации: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Store-and-Forward.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Таблица MAC</w:t>
              <w:noBreakHyphen/>
              <w:t>адресов: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не менее 8K записей.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Буфер пакетов: не менее 256 КБ.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Поддержка стандартов: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IEEE 802.3 (10BASE</w:t>
              <w:noBreakHyphen/>
              <w:t>T), IEEE 802.3u (100BASE</w:t>
              <w:noBreakHyphen/>
              <w:t>TX), автоопределение MDI/MDI</w:t>
              <w:noBreakHyphen/>
              <w:t>X на всех портах.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Питание: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внешний адаптер (AC/DC) либо встроенный блок питания; входное напряжение согласно спецификации производителя.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Энергопотребление: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не более 15 Вт.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Условия эксплуатации: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температура от 0 до +40 °C, влажность без конденсата до 90%.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Монтаж: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настольный либо в 19″ стойку (при наличии комплекта для монтажа).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Индикация: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светодиодные индикаторы на каждый порт (Link/Activity) и для питания.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Корпус: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металлический.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3. Требования к эквивалентам (замена/аналог)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Допускается поставка эквивалентного оборудования при условии полного соответствия или улучшения характеристик. Эквивалент должен: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Иметь не менее 16 портов 10/100Base</w:t>
              <w:noBreakHyphen/>
              <w:t>TX с автосогласованием.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Обеспечивать коммутационную матрицу не ниже 3,2 Гбит/с.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Поддерживать Store-and-Forward коммутацию и автоопределение MDI/MDI</w:t>
              <w:noBreakHyphen/>
              <w:t>X.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Обладать таблицей MAC</w:t>
              <w:noBreakHyphen/>
              <w:t>адресов не менее 8K.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Соответствовать заявленным условиям эксплуатации и энергопотребления.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Иметь сопоставимую или улучшенную гарантию и сервисную поддержку на территории РФ.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Не допускаются: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управляемые коммутаторы, модели с меньшим числом портов, без автосогласования, с устаревшими методами коммутации.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4. Комплект поставки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В комплект поставки должно входить: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Коммутатор (в заводской упаковке).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Блок питания (если не встроен) с кабелем питания.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Комплект крепежа для установки в 19″ стойку (если применимо).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Паспорт изделия, руководство пользователя на русском языке.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Гарантийный талон (оригинал) с указанием срока гарантии.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5. Требования к гарантии и поддержке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Гарантийный срок: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не менее 12 месяцев с даты поставки.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Сервисная поддержка: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наличие авторизованного сервисного центра на территории РФ.</w:t>
            </w:r>
          </w:p>
          <w:p>
            <w:pPr>
              <w:pStyle w:val="ConsPlusNormal1"/>
              <w:widowControl/>
              <w:ind w:firstLine="54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Доступность ЗИП и документации: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zh-CN"/>
              </w:rPr>
              <w:t> возможность заказа запчастей и получения технической документации в течение срока службы изделия.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Жесткий диск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1. Наименование и артикул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Наименование: внешний жёсткий диск Seagate Expansion.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Артикул производителя: STKM2000400.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Количество: 1 штука. 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2. Технические характеристики (обязательные)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Тип накопителя: HDD.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Номинальная ёмкость — не менее 2 ТБ, то есть не менее 2 000 000 000 000 байт. Отображаемый ОС объём — не менее 1,8 ТиБ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Форм</w:t>
              <w:noBreakHyphen/>
              <w:t xml:space="preserve">фактор: 2,5 дюйма.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Интерфейс подключения: USB 3.0 (или USB 3.2 Gen 1) с обратной совместимостью с USB 2.0;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скорость передачи данных — не ниже 5 Гбит/с. </w:t>
              <w:br/>
              <w:t xml:space="preserve">Питание: по шине USB (без внешнего блока питания).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Материал корпуса: пластик, металл либо пластик с защитными прорезиненными элементами.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3. Функциональные и эксплуатационные требования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Поддержка Plug</w:t>
              <w:noBreakHyphen/>
              <w:t>and</w:t>
              <w:noBreakHyphen/>
              <w:t xml:space="preserve">Play (не требует установки драйверов на ОС Windows 10/11, macOS).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Накопитель должен поддерживать форматирование средствами ОС в NTFS и exFAT. Допускается необходимость переформатирования для использования в macOS.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Для доступа ко всему заявленному объёму не должны требоваться пароль, регистрация учётной записи или установка обязательного программного обеспечения производителя.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Отсутствие аппаратного шифрования и парольной защиты (если иное не оговорено отдельно).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Пассивное охлаждение (без вентиляторов). 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4. Требования к эквиваленту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Эквивалент допускается при условии полного соответствия или превышения следующих параметров: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Ёмкость и фактическая доступная память.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Интерфейс и скорость передачи данных.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Форм</w:t>
              <w:noBreakHyphen/>
              <w:t xml:space="preserve">фактор и габариты (не более указанных).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Питание (по шине USB).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Гарантия и условия сервисного обслуживания — не хуже оригинала.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Не допускается замена на SSD</w:t>
              <w:noBreakHyphen/>
              <w:t>накопители без отдельного согласования.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5. Комплект поставки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В комплект должно входить: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Внешний жёсткий диск — 1 шт.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Кабель передачи данных и питания с разъёмом USB (тип USB</w:t>
              <w:noBreakHyphen/>
              <w:t>A — Micro</w:t>
              <w:noBreakHyphen/>
              <w:t>B или USB</w:t>
              <w:noBreakHyphen/>
              <w:t>C — Micro</w:t>
              <w:noBreakHyphen/>
              <w:t xml:space="preserve">B, в зависимости от исполнения) со стороны компьютера и совместимым разъёмом со стороны накопителя — 1 шт.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Краткое руководство пользователя (на русском или английском языке) — 1 экз.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Упаковка: розничная или транспортная (уточняется отдельно). </w:t>
            </w:r>
          </w:p>
        </w:tc>
      </w:tr>
      <w:tr>
        <w:trPr/>
        <w:tc>
          <w:tcPr>
            <w:tcW w:w="9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6. Требования к качеству, гарантии и сертификации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Товар должен быть новым, не бывшим в употреблении, не восстановленным.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Гарантийный срок: не менее 12 месяцев с даты поставки.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Наличие сертификатов соответствия (ЕАС) или деклараций о соответствии требованиям технических регламентов ЕАЭС.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Маркировка на корпусе и упаковке должна содержать: наименование, модель, артикул, серийный номер, страну производства, дату изготовления. </w:t>
            </w:r>
          </w:p>
          <w:p>
            <w:pPr>
              <w:pStyle w:val="ConsPlusNormal1"/>
              <w:widowControl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Товар должен иметь маркировку ЕАС и действующие документы об оценке соответствия, если их наличие обязательно для данной продукции. Модель и серийный номер на накопителе и заводской упаковке должны совпадать.</w:t>
            </w:r>
          </w:p>
        </w:tc>
      </w:tr>
    </w:tbl>
    <w:p>
      <w:pPr>
        <w:pStyle w:val="ConsPlusNormal1"/>
        <w:widowControl/>
        <w:ind w:firstLine="54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</w:r>
    </w:p>
    <w:p>
      <w:pPr>
        <w:pStyle w:val="Heading3"/>
        <w:rPr>
          <w:rFonts w:ascii="Times New Roman" w:hAnsi="Times New Roman"/>
          <w:b/>
          <w:bCs/>
          <w:sz w:val="24"/>
          <w:szCs w:val="24"/>
          <w:shd w:fill="auto" w:val="clear"/>
          <w:lang w:eastAsia="zh-CN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/>
      </w:r>
    </w:p>
    <w:p>
      <w:pPr>
        <w:pStyle w:val="BodyText"/>
        <w:spacing w:before="0" w:after="0"/>
        <w:rPr/>
      </w:pPr>
      <w:r>
        <w:rPr/>
      </w:r>
    </w:p>
    <w:p>
      <w:pPr>
        <w:pStyle w:val="BodyText"/>
        <w:spacing w:before="0" w:after="0"/>
        <w:rPr/>
      </w:pPr>
      <w:r>
        <w:rPr/>
      </w:r>
    </w:p>
    <w:p>
      <w:pPr>
        <w:pStyle w:val="ConsPlusNormal1"/>
        <w:widowControl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e4be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13"/>
    <w:next w:val="BodyText"/>
    <w:qFormat/>
    <w:rsid w:val="00c20c38"/>
    <w:pPr>
      <w:spacing w:before="200" w:after="120"/>
      <w:outlineLvl w:val="1"/>
    </w:pPr>
    <w:rPr>
      <w:rFonts w:ascii="Liberation Serif" w:hAnsi="Liberation Serif" w:eastAsia="DejaVu Sans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rsid w:val="00c20c38"/>
    <w:pPr>
      <w:spacing w:before="140" w:after="120"/>
      <w:outlineLvl w:val="2"/>
    </w:pPr>
    <w:rPr>
      <w:rFonts w:ascii="Liberation Serif" w:hAnsi="Liberation Serif" w:eastAsia="DejaVu Sans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c20c38"/>
    <w:rPr>
      <w:b/>
      <w:bCs/>
    </w:rPr>
  </w:style>
  <w:style w:type="character" w:styleId="Style12" w:customStyle="1">
    <w:name w:val="Маркеры"/>
    <w:qFormat/>
    <w:rsid w:val="00c20c38"/>
    <w:rPr>
      <w:rFonts w:ascii="OpenSymbol" w:hAnsi="OpenSymbol" w:eastAsia="OpenSymbol" w:cs="OpenSymbol"/>
    </w:rPr>
  </w:style>
  <w:style w:type="paragraph" w:styleId="Style13" w:customStyle="1">
    <w:name w:val="Заголовок"/>
    <w:basedOn w:val="Normal"/>
    <w:next w:val="BodyText"/>
    <w:qFormat/>
    <w:rsid w:val="00c20c38"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BodyText">
    <w:name w:val="Body Text"/>
    <w:basedOn w:val="Normal"/>
    <w:rsid w:val="00c20c38"/>
    <w:pPr>
      <w:spacing w:lineRule="auto" w:line="276" w:before="0" w:after="140"/>
    </w:pPr>
    <w:rPr/>
  </w:style>
  <w:style w:type="paragraph" w:styleId="List">
    <w:name w:val="List"/>
    <w:basedOn w:val="BodyText"/>
    <w:rsid w:val="00c20c38"/>
    <w:pPr/>
    <w:rPr>
      <w:rFonts w:cs="Droid Sans"/>
    </w:rPr>
  </w:style>
  <w:style w:type="paragraph" w:styleId="Caption">
    <w:name w:val="caption"/>
    <w:basedOn w:val="Normal"/>
    <w:qFormat/>
    <w:rsid w:val="00c20c38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user" w:customStyle="1">
    <w:name w:val="Заголовок (user)"/>
    <w:basedOn w:val="Normal"/>
    <w:next w:val="BodyText"/>
    <w:qFormat/>
    <w:rsid w:val="00c20c38"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 w:customStyle="1">
    <w:name w:val="Указатель (user)"/>
    <w:basedOn w:val="Normal"/>
    <w:qFormat/>
    <w:rsid w:val="00c20c38"/>
    <w:pPr>
      <w:suppressLineNumbers/>
    </w:pPr>
    <w:rPr>
      <w:rFonts w:cs="Droid Sans"/>
    </w:rPr>
  </w:style>
  <w:style w:type="paragraph" w:styleId="IndexHeading">
    <w:name w:val="index heading"/>
    <w:basedOn w:val="Normal"/>
    <w:qFormat/>
    <w:rsid w:val="00c20c38"/>
    <w:pPr>
      <w:suppressLineNumbers/>
    </w:pPr>
    <w:rPr>
      <w:rFonts w:cs="Droid Sans"/>
    </w:rPr>
  </w:style>
  <w:style w:type="paragraph" w:styleId="user2" w:customStyle="1">
    <w:name w:val="Содержимое таблицы (user)"/>
    <w:basedOn w:val="Normal"/>
    <w:qFormat/>
    <w:rsid w:val="00c20c38"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rsid w:val="00c20c38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c20c38"/>
    <w:pPr>
      <w:spacing w:lineRule="auto" w:line="276" w:before="0" w:after="200"/>
      <w:ind w:left="720"/>
      <w:contextualSpacing/>
    </w:pPr>
    <w:rPr>
      <w:rFonts w:ascii="Calibri" w:hAnsi="Calibri" w:eastAsia="Calibri"/>
    </w:rPr>
  </w:style>
  <w:style w:type="paragraph" w:styleId="Style15" w:customStyle="1">
    <w:name w:val="Горизонтальная линия"/>
    <w:basedOn w:val="Normal"/>
    <w:next w:val="BodyText"/>
    <w:qFormat/>
    <w:rsid w:val="00c20c38"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sPlusNormal1" w:customStyle="1">
    <w:name w:val="ConsPlusNormal1"/>
    <w:qFormat/>
    <w:rsid w:val="00c20c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customStyle="1">
    <w:name w:val="Без списка"/>
    <w:uiPriority w:val="99"/>
    <w:semiHidden/>
    <w:unhideWhenUsed/>
    <w:qFormat/>
    <w:rsid w:val="00c20c38"/>
  </w:style>
  <w:style w:type="table" w:default="1" w:styleId="a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LibreOffice/24.8.7.2$Linux_X86_64 LibreOffice_project/480$Build-2</Application>
  <AppVersion>15.0000</AppVersion>
  <Pages>3</Pages>
  <Words>658</Words>
  <Characters>4537</Characters>
  <CharactersWithSpaces>5148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2026-05-29T09:55:00Z</dcterms:created>
  <dc:creator>Сидоров Константин</dc:creator>
  <dc:description/>
  <dc:language>ru-RU</dc:language>
  <cp:lastModifiedBy/>
  <cp:lastPrinted>2026-08-05T12:00:00Z</cp:lastPrinted>
  <dcterms:modified xsi:type="dcterms:W3CDTF">2026-08-11T12:47:35Z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