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9"/>
        <w:widowControl w:val="false"/>
        <w:jc w:val="center"/>
        <w:rPr>
          <w:b/>
        </w:rPr>
      </w:pPr>
      <w:r>
        <w:rPr>
          <w:b/>
        </w:rPr>
        <w:t>Государственный контракт № ______</w:t>
      </w:r>
    </w:p>
    <w:p>
      <w:pPr>
        <w:pStyle w:val="Style19"/>
        <w:widowControl w:val="false"/>
        <w:ind w:firstLine="709" w:right="0"/>
        <w:jc w:val="center"/>
        <w:rPr>
          <w:b/>
        </w:rPr>
      </w:pPr>
      <w:r>
        <w:rPr>
          <w:b/>
        </w:rPr>
        <w:t>на оказание услуг по проведению профилактических испытаний</w:t>
      </w:r>
    </w:p>
    <w:p>
      <w:pPr>
        <w:pStyle w:val="Style19"/>
        <w:widowControl w:val="false"/>
        <w:jc w:val="center"/>
        <w:rPr>
          <w:b/>
        </w:rPr>
      </w:pPr>
      <w:r>
        <w:rPr>
          <w:b/>
        </w:rPr>
        <w:t>для нужд ОФСИН России по Республике Алтай</w:t>
      </w:r>
    </w:p>
    <w:p>
      <w:pPr>
        <w:pStyle w:val="Style19"/>
        <w:widowControl w:val="false"/>
        <w:jc w:val="center"/>
        <w:rPr>
          <w:rFonts w:eastAsia="Calibri"/>
          <w:sz w:val="20"/>
          <w:szCs w:val="20"/>
        </w:rPr>
      </w:pPr>
      <w:r>
        <w:rPr>
          <w:b/>
        </w:rPr>
        <w:t>ИКЗ:</w:t>
      </w:r>
      <w:r>
        <w:rPr>
          <w:rFonts w:eastAsia="Calibri"/>
          <w:b/>
          <w:sz w:val="20"/>
          <w:szCs w:val="20"/>
        </w:rPr>
        <w:t>261041111231004110100100110000000244</w:t>
      </w:r>
    </w:p>
    <w:tbl>
      <w:tblPr>
        <w:tblW w:w="10265" w:type="dxa"/>
        <w:jc w:val="left"/>
        <w:tblInd w:w="108" w:type="dxa"/>
        <w:tblLayout w:type="fixed"/>
        <w:tblCellMar>
          <w:top w:w="0" w:type="dxa"/>
          <w:left w:w="108" w:type="dxa"/>
          <w:bottom w:w="0" w:type="dxa"/>
          <w:right w:w="108" w:type="dxa"/>
        </w:tblCellMar>
      </w:tblPr>
      <w:tblGrid>
        <w:gridCol w:w="4841"/>
        <w:gridCol w:w="5424"/>
      </w:tblGrid>
      <w:tr>
        <w:trPr>
          <w:trHeight w:val="509" w:hRule="atLeast"/>
        </w:trPr>
        <w:tc>
          <w:tcPr>
            <w:tcW w:w="4841" w:type="dxa"/>
            <w:tcBorders/>
            <w:vAlign w:val="center"/>
          </w:tcPr>
          <w:p>
            <w:pPr>
              <w:pStyle w:val="Normal"/>
              <w:rPr>
                <w:rFonts w:eastAsia="Calibri"/>
                <w:sz w:val="20"/>
                <w:szCs w:val="20"/>
              </w:rPr>
            </w:pPr>
            <w:r>
              <w:rPr>
                <w:rFonts w:eastAsia="Calibri"/>
                <w:sz w:val="20"/>
                <w:szCs w:val="20"/>
              </w:rPr>
              <w:t>с. Майма</w:t>
            </w:r>
          </w:p>
        </w:tc>
        <w:tc>
          <w:tcPr>
            <w:tcW w:w="5424" w:type="dxa"/>
            <w:tcBorders/>
            <w:vAlign w:val="center"/>
          </w:tcPr>
          <w:p>
            <w:pPr>
              <w:pStyle w:val="Normal"/>
              <w:jc w:val="right"/>
              <w:rPr>
                <w:rFonts w:eastAsia="Calibri"/>
                <w:sz w:val="20"/>
                <w:szCs w:val="20"/>
              </w:rPr>
            </w:pPr>
            <w:r>
              <w:rPr>
                <w:rFonts w:eastAsia="Calibri"/>
                <w:sz w:val="20"/>
                <w:szCs w:val="20"/>
              </w:rPr>
              <w:t>«____» _____________ 202_ г.</w:t>
            </w:r>
          </w:p>
        </w:tc>
      </w:tr>
    </w:tbl>
    <w:p>
      <w:pPr>
        <w:pStyle w:val="Normal"/>
        <w:rPr>
          <w:rFonts w:eastAsia="Calibri"/>
          <w:sz w:val="20"/>
          <w:szCs w:val="20"/>
        </w:rPr>
      </w:pPr>
      <w:r>
        <w:rPr>
          <w:rFonts w:eastAsia="Calibri"/>
          <w:sz w:val="20"/>
          <w:szCs w:val="20"/>
        </w:rPr>
      </w:r>
    </w:p>
    <w:p>
      <w:pPr>
        <w:pStyle w:val="24"/>
        <w:shd w:fill="auto" w:val="clear"/>
        <w:spacing w:lineRule="exact" w:line="226" w:before="0" w:after="0"/>
        <w:ind w:firstLine="425" w:left="284" w:right="0"/>
        <w:jc w:val="both"/>
        <w:rPr>
          <w:b/>
          <w:bCs/>
          <w:sz w:val="20"/>
          <w:szCs w:val="20"/>
        </w:rPr>
      </w:pPr>
      <w:r>
        <w:rPr>
          <w:rFonts w:cs="Times New Roman" w:ascii="Times New Roman" w:hAnsi="Times New Roman"/>
          <w:color w:val="000000"/>
          <w:sz w:val="20"/>
          <w:szCs w:val="20"/>
          <w:lang w:bidi="ru-RU"/>
        </w:rPr>
        <w:t xml:space="preserve">Отдел Федеральной службы исполнения наказаний по Республике Алтай (далее - ОФСИН России по Республике Алтай), выступающий от имени Российской Федерации, в целях обеспечения государственных нужд, именуемый в дальнейшем «Заказчик», в лице </w:t>
      </w:r>
      <w:r>
        <w:rPr>
          <w:rFonts w:cs="Times New Roman" w:ascii="Times New Roman" w:hAnsi="Times New Roman"/>
          <w:sz w:val="20"/>
          <w:szCs w:val="20"/>
        </w:rPr>
        <w:t>заместителя начальника Архипова Евгения Геннадьевича, действующего на основании доверенности ОФСИН России по Республике Алтай от 11.12.2025 исх-2/ТО/13-9672</w:t>
      </w:r>
      <w:r>
        <w:rPr>
          <w:rFonts w:cs="Times New Roman" w:ascii="Times New Roman" w:hAnsi="Times New Roman"/>
          <w:color w:val="000000"/>
          <w:sz w:val="20"/>
          <w:szCs w:val="20"/>
          <w:lang w:bidi="ru-RU"/>
        </w:rPr>
        <w:t xml:space="preserve"> с</w:t>
      </w:r>
      <w:r>
        <w:rPr>
          <w:rFonts w:cs="Times New Roman" w:ascii="Times New Roman" w:hAnsi="Times New Roman"/>
          <w:sz w:val="20"/>
          <w:szCs w:val="20"/>
        </w:rPr>
        <w:t xml:space="preserve"> </w:t>
      </w:r>
      <w:r>
        <w:rPr>
          <w:rFonts w:cs="Times New Roman" w:ascii="Times New Roman" w:hAnsi="Times New Roman"/>
          <w:color w:val="000000"/>
          <w:sz w:val="20"/>
          <w:szCs w:val="20"/>
          <w:lang w:bidi="ru-RU"/>
        </w:rPr>
        <w:t xml:space="preserve">одной стороны, ______________________________________________________________________________________________________________________________________________________, именуемое в дальнейшем «Исполнитель» в лице _____________________________________________________________________, действующей на основании _______________, с другой стороны, вместе именуемые в дальнейшем Стороны, в соответствии с п. 4 частью 1 статьи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w:t>
      </w:r>
      <w:r>
        <w:rPr>
          <w:rStyle w:val="22"/>
          <w:rFonts w:cs="Times New Roman" w:ascii="Times New Roman" w:hAnsi="Times New Roman"/>
          <w:sz w:val="20"/>
          <w:szCs w:val="20"/>
        </w:rPr>
        <w:t xml:space="preserve">Государственный Контракт, </w:t>
      </w:r>
      <w:r>
        <w:rPr>
          <w:rFonts w:cs="Times New Roman" w:ascii="Times New Roman" w:hAnsi="Times New Roman"/>
          <w:color w:val="000000"/>
          <w:sz w:val="20"/>
          <w:szCs w:val="20"/>
          <w:lang w:bidi="ru-RU"/>
        </w:rPr>
        <w:t xml:space="preserve">далее именуемый </w:t>
      </w:r>
      <w:r>
        <w:rPr>
          <w:rStyle w:val="22"/>
          <w:rFonts w:cs="Times New Roman" w:ascii="Times New Roman" w:hAnsi="Times New Roman"/>
          <w:sz w:val="20"/>
          <w:szCs w:val="20"/>
        </w:rPr>
        <w:t xml:space="preserve">«Контракт» </w:t>
      </w:r>
      <w:r>
        <w:rPr>
          <w:rFonts w:cs="Times New Roman" w:ascii="Times New Roman" w:hAnsi="Times New Roman"/>
          <w:color w:val="000000"/>
          <w:sz w:val="20"/>
          <w:szCs w:val="20"/>
          <w:lang w:bidi="ru-RU"/>
        </w:rPr>
        <w:t>о нижеследующем:</w:t>
      </w:r>
    </w:p>
    <w:p>
      <w:pPr>
        <w:pStyle w:val="23"/>
        <w:widowControl w:val="false"/>
        <w:numPr>
          <w:ilvl w:val="0"/>
          <w:numId w:val="10"/>
        </w:numPr>
        <w:suppressAutoHyphens w:val="true"/>
        <w:spacing w:lineRule="auto" w:line="240" w:before="0" w:after="0"/>
        <w:ind w:firstLine="425" w:left="284" w:right="0"/>
        <w:jc w:val="center"/>
        <w:rPr>
          <w:sz w:val="20"/>
          <w:szCs w:val="20"/>
          <w:lang w:val="ru-RU"/>
        </w:rPr>
      </w:pPr>
      <w:r>
        <w:rPr>
          <w:b/>
          <w:bCs/>
          <w:sz w:val="20"/>
          <w:szCs w:val="20"/>
        </w:rPr>
        <w:t>Предмет Контракта</w:t>
      </w:r>
    </w:p>
    <w:p>
      <w:pPr>
        <w:pStyle w:val="Normal"/>
        <w:ind w:firstLine="425" w:left="284" w:right="0"/>
        <w:jc w:val="both"/>
        <w:rPr>
          <w:sz w:val="20"/>
          <w:szCs w:val="20"/>
          <w:lang w:val="ru-RU"/>
        </w:rPr>
      </w:pPr>
      <w:r>
        <w:rPr>
          <w:sz w:val="20"/>
          <w:szCs w:val="20"/>
          <w:lang w:val="ru-RU"/>
        </w:rPr>
        <w:t>1.1.</w:t>
        <w:tab/>
        <w:t>Исполнитель обязуется выполнить электроизмерительные работы электрооборудования (далее - Работа) в соответствии с Техническим заданием (Приложение №2 к Контракту), и отчитаться об оказанных работах в порядке и на условиях, предусмотренных настоящим Контрактом, в порядке и в сроки, предусмотренные условиями настоящего Контракта.</w:t>
      </w:r>
    </w:p>
    <w:p>
      <w:pPr>
        <w:pStyle w:val="Normal"/>
        <w:shd w:fill="FFFFFF" w:val="clear"/>
        <w:ind w:firstLine="425" w:left="284" w:right="0"/>
        <w:jc w:val="both"/>
        <w:rPr>
          <w:sz w:val="20"/>
          <w:szCs w:val="20"/>
          <w:lang w:val="ru-RU"/>
        </w:rPr>
      </w:pPr>
      <w:r>
        <w:rPr>
          <w:sz w:val="20"/>
          <w:szCs w:val="20"/>
          <w:lang w:val="ru-RU"/>
        </w:rPr>
        <w:t>1.2. Срок оказания Работ:</w:t>
      </w:r>
    </w:p>
    <w:p>
      <w:pPr>
        <w:pStyle w:val="Normal"/>
        <w:shd w:fill="FFFFFF" w:val="clear"/>
        <w:ind w:firstLine="425" w:left="284" w:right="0"/>
        <w:jc w:val="both"/>
        <w:rPr>
          <w:sz w:val="20"/>
          <w:szCs w:val="20"/>
          <w:lang w:val="ru-RU"/>
        </w:rPr>
      </w:pPr>
      <w:r>
        <w:rPr>
          <w:sz w:val="20"/>
          <w:szCs w:val="20"/>
          <w:lang w:val="ru-RU"/>
        </w:rPr>
        <w:t>- начало выполнения работы: с даты заключения контракта</w:t>
      </w:r>
    </w:p>
    <w:p>
      <w:pPr>
        <w:pStyle w:val="Normal"/>
        <w:shd w:fill="FFFFFF" w:val="clear"/>
        <w:ind w:firstLine="425" w:left="284" w:right="0"/>
        <w:jc w:val="both"/>
        <w:rPr>
          <w:sz w:val="20"/>
          <w:szCs w:val="20"/>
          <w:lang w:val="ru-RU"/>
        </w:rPr>
      </w:pPr>
      <w:r>
        <w:rPr>
          <w:sz w:val="20"/>
          <w:szCs w:val="20"/>
          <w:lang w:val="ru-RU"/>
        </w:rPr>
        <w:t>- окончание выполнения работ 15 октября 2026 года.</w:t>
      </w:r>
    </w:p>
    <w:p>
      <w:pPr>
        <w:pStyle w:val="Normal"/>
        <w:shd w:fill="FFFFFF" w:val="clear"/>
        <w:ind w:firstLine="425" w:left="284" w:right="0"/>
        <w:jc w:val="both"/>
        <w:rPr>
          <w:sz w:val="20"/>
          <w:szCs w:val="20"/>
          <w:lang w:val="ru-RU"/>
        </w:rPr>
      </w:pPr>
      <w:r>
        <w:rPr>
          <w:sz w:val="20"/>
          <w:szCs w:val="20"/>
          <w:lang w:val="ru-RU"/>
        </w:rPr>
        <w:t xml:space="preserve">1.3 Место оказания работ: </w:t>
      </w:r>
    </w:p>
    <w:p>
      <w:pPr>
        <w:pStyle w:val="Normal"/>
        <w:ind w:firstLine="425" w:left="284" w:right="0"/>
        <w:jc w:val="both"/>
        <w:rPr>
          <w:sz w:val="20"/>
          <w:szCs w:val="20"/>
          <w:lang w:val="ru-RU"/>
        </w:rPr>
      </w:pPr>
      <w:r>
        <w:rPr>
          <w:sz w:val="20"/>
          <w:szCs w:val="20"/>
          <w:lang w:val="ru-RU"/>
        </w:rPr>
        <w:t>1. Республика Алтай, Майминский район, с. Майма, ул. Энергетиков 9А. (Административное здание ОФСИН России по Республике Алтай);</w:t>
      </w:r>
    </w:p>
    <w:p>
      <w:pPr>
        <w:pStyle w:val="Normal"/>
        <w:shd w:fill="FFFFFF" w:val="clear"/>
        <w:ind w:firstLine="425" w:left="284" w:right="0"/>
        <w:jc w:val="both"/>
        <w:rPr>
          <w:sz w:val="20"/>
          <w:szCs w:val="20"/>
          <w:lang w:val="ru-RU"/>
        </w:rPr>
      </w:pPr>
      <w:r>
        <w:rPr>
          <w:sz w:val="20"/>
          <w:szCs w:val="20"/>
          <w:lang w:val="ru-RU"/>
        </w:rPr>
      </w:r>
    </w:p>
    <w:p>
      <w:pPr>
        <w:pStyle w:val="31"/>
        <w:shd w:fill="auto" w:val="clear"/>
        <w:tabs>
          <w:tab w:val="clear" w:pos="720"/>
          <w:tab w:val="left" w:pos="3774" w:leader="none"/>
        </w:tabs>
        <w:spacing w:lineRule="exact" w:line="226"/>
        <w:ind w:firstLine="425" w:left="284" w:right="0"/>
        <w:jc w:val="center"/>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2. Порядок оказания услуг</w:t>
      </w:r>
    </w:p>
    <w:p>
      <w:pPr>
        <w:pStyle w:val="24"/>
        <w:numPr>
          <w:ilvl w:val="1"/>
          <w:numId w:val="3"/>
        </w:numPr>
        <w:shd w:fill="auto" w:val="clear"/>
        <w:tabs>
          <w:tab w:val="clear" w:pos="720"/>
          <w:tab w:val="left" w:pos="28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Услуги должны быть оказаны в объеме и в сроки, предусмотренные настоящим Контрактом.</w:t>
      </w:r>
    </w:p>
    <w:p>
      <w:pPr>
        <w:pStyle w:val="24"/>
        <w:numPr>
          <w:ilvl w:val="1"/>
          <w:numId w:val="3"/>
        </w:numPr>
        <w:shd w:fill="auto" w:val="clear"/>
        <w:tabs>
          <w:tab w:val="clear" w:pos="720"/>
          <w:tab w:val="left" w:pos="418" w:leader="none"/>
        </w:tabs>
        <w:spacing w:lineRule="exact" w:line="226" w:before="0" w:after="0"/>
        <w:ind w:firstLine="425" w:left="284" w:right="0"/>
        <w:jc w:val="both"/>
        <w:rPr>
          <w:rFonts w:cs="Times New Roman"/>
          <w:color w:val="FF0000"/>
          <w:spacing w:val="2"/>
          <w:sz w:val="20"/>
          <w:szCs w:val="20"/>
          <w:lang w:val="ru-RU"/>
        </w:rPr>
      </w:pPr>
      <w:r>
        <w:rPr>
          <w:rFonts w:cs="Times New Roman" w:ascii="Times New Roman" w:hAnsi="Times New Roman"/>
          <w:color w:val="000000"/>
          <w:sz w:val="20"/>
          <w:szCs w:val="20"/>
          <w:lang w:bidi="ru-RU"/>
        </w:rPr>
        <w:t>Оказанные услуги должны отвечать требованиям качества, безопасности жизни и здоровья, иным требованиям безопасности, сертификации, лицензирования, предъявляемым к ним законодательством Российской Федерации.</w:t>
      </w:r>
    </w:p>
    <w:p>
      <w:pPr>
        <w:pStyle w:val="Normal"/>
        <w:widowControl w:val="false"/>
        <w:suppressAutoHyphens w:val="true"/>
        <w:ind w:firstLine="425" w:left="284" w:right="0"/>
        <w:jc w:val="both"/>
        <w:rPr>
          <w:rFonts w:cs="Times New Roman"/>
          <w:color w:val="FF0000"/>
          <w:spacing w:val="2"/>
          <w:sz w:val="20"/>
          <w:szCs w:val="20"/>
          <w:lang w:val="ru-RU"/>
        </w:rPr>
      </w:pPr>
      <w:r>
        <w:rPr>
          <w:rFonts w:cs="Times New Roman"/>
          <w:color w:val="FF0000"/>
          <w:spacing w:val="2"/>
          <w:sz w:val="20"/>
          <w:szCs w:val="20"/>
          <w:lang w:val="ru-RU"/>
        </w:rPr>
      </w:r>
    </w:p>
    <w:p>
      <w:pPr>
        <w:pStyle w:val="31"/>
        <w:shd w:fill="auto" w:val="clear"/>
        <w:tabs>
          <w:tab w:val="clear" w:pos="720"/>
          <w:tab w:val="left" w:pos="2974" w:leader="none"/>
        </w:tabs>
        <w:spacing w:lineRule="exact" w:line="226"/>
        <w:ind w:firstLine="425" w:left="284" w:right="0"/>
        <w:jc w:val="center"/>
        <w:rPr>
          <w:rFonts w:ascii="Times New Roman" w:hAnsi="Times New Roman" w:cs="Times New Roman"/>
          <w:color w:val="000000"/>
          <w:sz w:val="20"/>
          <w:szCs w:val="20"/>
          <w:lang w:bidi="ru-RU"/>
        </w:rPr>
      </w:pPr>
      <w:r>
        <w:rPr>
          <w:rFonts w:eastAsia="Calibri" w:cs="Times New Roman" w:ascii="Times New Roman" w:hAnsi="Times New Roman"/>
          <w:sz w:val="20"/>
          <w:szCs w:val="20"/>
        </w:rPr>
        <w:t>3.</w:t>
      </w:r>
      <w:r>
        <w:rPr>
          <w:rFonts w:cs="Times New Roman" w:ascii="Times New Roman" w:hAnsi="Times New Roman"/>
          <w:color w:val="000000"/>
          <w:sz w:val="20"/>
          <w:szCs w:val="20"/>
          <w:lang w:bidi="ru-RU"/>
        </w:rPr>
        <w:t xml:space="preserve"> Порядок сдачи-приемки оказанных услуг.</w:t>
      </w:r>
    </w:p>
    <w:p>
      <w:pPr>
        <w:pStyle w:val="24"/>
        <w:numPr>
          <w:ilvl w:val="1"/>
          <w:numId w:val="9"/>
        </w:numPr>
        <w:shd w:fill="auto" w:val="clear"/>
        <w:tabs>
          <w:tab w:val="clear" w:pos="720"/>
          <w:tab w:val="left" w:pos="41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Оказанные услуги по количеству и качеству передаются Исполнителем и принимаются Заказчиком по акту сдачи-приемки исполнения (этапа) обязательств.</w:t>
      </w:r>
    </w:p>
    <w:p>
      <w:pPr>
        <w:pStyle w:val="24"/>
        <w:numPr>
          <w:ilvl w:val="1"/>
          <w:numId w:val="9"/>
        </w:numPr>
        <w:shd w:fill="auto" w:val="clear"/>
        <w:tabs>
          <w:tab w:val="clear" w:pos="720"/>
          <w:tab w:val="left" w:pos="42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Акт сдачи-приемки подписывается Сторонами в течение 5 (пяти) рабочих дней со дня передачи Исполнителем отчетной документации Заказчику для проверки ее соответствия оказанным услугам и условиям настоящего Контракта. Не подписание Заказчиком акта сдачи-приемки в установленный срок допускается в том случае, если в течение указанного срока Заказчиком предъявлены мотивированные претензии в письменном виде.</w:t>
      </w:r>
    </w:p>
    <w:p>
      <w:pPr>
        <w:pStyle w:val="24"/>
        <w:numPr>
          <w:ilvl w:val="1"/>
          <w:numId w:val="9"/>
        </w:numPr>
        <w:shd w:fill="auto" w:val="clear"/>
        <w:tabs>
          <w:tab w:val="clear" w:pos="720"/>
          <w:tab w:val="left" w:pos="418"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предъявления мотивированного отказа Заказчика от подписания акта сдачи-приемки исполнения (этапа) обязательств Исполнитель обязан рассмотреть его и устранить недостатки в течение 10 дней.</w:t>
      </w:r>
    </w:p>
    <w:p>
      <w:pPr>
        <w:pStyle w:val="24"/>
        <w:numPr>
          <w:ilvl w:val="1"/>
          <w:numId w:val="9"/>
        </w:numPr>
        <w:shd w:fill="auto" w:val="clear"/>
        <w:tabs>
          <w:tab w:val="clear" w:pos="720"/>
          <w:tab w:val="left" w:pos="418"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Если по истечении указанного срока Заказчик не предоставит подписанного акта сдачи-приемки исполнения (этапа) обязательств или обоснованной претензии по отчетной документации, услуги считаются оказанными.</w:t>
      </w:r>
    </w:p>
    <w:p>
      <w:pPr>
        <w:pStyle w:val="24"/>
        <w:numPr>
          <w:ilvl w:val="1"/>
          <w:numId w:val="9"/>
        </w:numPr>
        <w:shd w:fill="auto" w:val="clear"/>
        <w:tabs>
          <w:tab w:val="clear" w:pos="720"/>
          <w:tab w:val="left" w:pos="418"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досрочного оказания услуг (этапа) Исполнитель уведомляет Заказчика о готовности предоставить отчетную документацию для осуществления приемки оказанных услуг.</w:t>
      </w:r>
    </w:p>
    <w:p>
      <w:pPr>
        <w:pStyle w:val="24"/>
        <w:numPr>
          <w:ilvl w:val="1"/>
          <w:numId w:val="9"/>
        </w:numPr>
        <w:shd w:fill="auto" w:val="clear"/>
        <w:tabs>
          <w:tab w:val="clear" w:pos="720"/>
          <w:tab w:val="left" w:pos="418"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Датой исполнения этапа оказания услуг по настоящему Контракту является дата подписания Сторонами акта сдачи-приемки исполнения этапа обязательств. Дата исполнения этапа оказания услуг по настоящему Контракту не может быть позднее даты, определенной в технические задания на оказание услуг.</w:t>
      </w:r>
    </w:p>
    <w:p>
      <w:pPr>
        <w:pStyle w:val="24"/>
        <w:numPr>
          <w:ilvl w:val="1"/>
          <w:numId w:val="9"/>
        </w:numPr>
        <w:shd w:fill="auto" w:val="clear"/>
        <w:tabs>
          <w:tab w:val="clear" w:pos="720"/>
          <w:tab w:val="left" w:pos="414" w:leader="none"/>
        </w:tabs>
        <w:spacing w:lineRule="exact" w:line="226" w:before="0" w:after="0"/>
        <w:ind w:firstLine="425" w:left="284" w:right="0"/>
        <w:jc w:val="both"/>
        <w:rPr>
          <w:rFonts w:cs="Times New Roman"/>
          <w:bCs/>
          <w:sz w:val="20"/>
          <w:szCs w:val="20"/>
          <w:lang w:val="ru-RU"/>
        </w:rPr>
      </w:pPr>
      <w:r>
        <w:rPr>
          <w:rFonts w:cs="Times New Roman" w:ascii="Times New Roman" w:hAnsi="Times New Roman"/>
          <w:color w:val="000000"/>
          <w:sz w:val="20"/>
          <w:szCs w:val="20"/>
          <w:lang w:bidi="ru-RU"/>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 при этом заказчик обязан обеспечить приемку оказанной услуги в соответствии с настоящим Контрактом.</w:t>
      </w:r>
    </w:p>
    <w:p>
      <w:pPr>
        <w:pStyle w:val="Normal"/>
        <w:widowControl w:val="false"/>
        <w:numPr>
          <w:ilvl w:val="0"/>
          <w:numId w:val="0"/>
        </w:numPr>
        <w:autoSpaceDE w:val="false"/>
        <w:ind w:firstLine="425" w:left="284" w:right="0"/>
        <w:jc w:val="center"/>
        <w:outlineLvl w:val="1"/>
        <w:rPr>
          <w:rFonts w:cs="Times New Roman"/>
          <w:bCs/>
          <w:sz w:val="20"/>
          <w:szCs w:val="20"/>
          <w:lang w:val="ru-RU"/>
        </w:rPr>
      </w:pPr>
      <w:r>
        <w:rPr>
          <w:rFonts w:cs="Times New Roman"/>
          <w:bCs/>
          <w:sz w:val="20"/>
          <w:szCs w:val="20"/>
          <w:lang w:val="ru-RU"/>
        </w:rPr>
      </w:r>
    </w:p>
    <w:p>
      <w:pPr>
        <w:pStyle w:val="31"/>
        <w:shd w:fill="auto" w:val="clear"/>
        <w:tabs>
          <w:tab w:val="clear" w:pos="720"/>
          <w:tab w:val="left" w:pos="2630" w:leader="none"/>
        </w:tabs>
        <w:spacing w:lineRule="exact" w:line="230"/>
        <w:ind w:firstLine="425" w:left="284" w:right="0"/>
        <w:jc w:val="center"/>
        <w:rPr>
          <w:rFonts w:ascii="Times New Roman" w:hAnsi="Times New Roman" w:cs="Times New Roman"/>
          <w:color w:val="000000"/>
          <w:sz w:val="20"/>
          <w:szCs w:val="20"/>
          <w:lang w:bidi="ru-RU"/>
        </w:rPr>
      </w:pPr>
      <w:r>
        <w:rPr>
          <w:rFonts w:cs="Times New Roman" w:ascii="Times New Roman" w:hAnsi="Times New Roman"/>
          <w:bCs w:val="false"/>
          <w:sz w:val="20"/>
          <w:szCs w:val="20"/>
        </w:rPr>
        <w:t xml:space="preserve">4. </w:t>
      </w:r>
      <w:r>
        <w:rPr>
          <w:rFonts w:cs="Times New Roman" w:ascii="Times New Roman" w:hAnsi="Times New Roman"/>
          <w:color w:val="000000"/>
          <w:sz w:val="20"/>
          <w:szCs w:val="20"/>
          <w:lang w:bidi="ru-RU"/>
        </w:rPr>
        <w:t>Стоимость оказанных услуг и порядок их оплаты</w:t>
      </w:r>
    </w:p>
    <w:p>
      <w:pPr>
        <w:pStyle w:val="24"/>
        <w:numPr>
          <w:ilvl w:val="1"/>
          <w:numId w:val="8"/>
        </w:numPr>
        <w:shd w:fill="auto" w:val="clear"/>
        <w:tabs>
          <w:tab w:val="clear" w:pos="720"/>
          <w:tab w:val="left" w:pos="1143"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Стоимость настоящего Контракта составляет ______________________________________</w:t>
      </w:r>
      <w:r>
        <w:rPr>
          <w:rStyle w:val="22"/>
          <w:rFonts w:cs="Times New Roman" w:ascii="Times New Roman" w:hAnsi="Times New Roman"/>
          <w:sz w:val="20"/>
          <w:szCs w:val="20"/>
        </w:rPr>
        <w:t xml:space="preserve">. </w:t>
      </w:r>
      <w:r>
        <w:rPr>
          <w:rFonts w:cs="Times New Roman" w:ascii="Times New Roman" w:hAnsi="Times New Roman"/>
          <w:color w:val="000000"/>
          <w:sz w:val="20"/>
          <w:szCs w:val="20"/>
          <w:lang w:bidi="ru-RU"/>
        </w:rPr>
        <w:t>Цена услуг (цена контракта) включает все расходы Исполнителя, связанные с</w:t>
        <w:br/>
        <w:t>исполнением контракта, включая цену оказываемых услуг, компенсацию всех издержек Исполнителя и</w:t>
        <w:br/>
        <w:t>причитающееся ему вознаграждение, транспортные расходы, страхование, уплату таможенных пошлин,</w:t>
        <w:br/>
        <w:t>командировочных расходов, налогов, сборов и других обязательных платежей, подлежащих уплате в связи</w:t>
        <w:br/>
        <w:t>с оказанием данных услуг.</w:t>
      </w:r>
    </w:p>
    <w:p>
      <w:pPr>
        <w:pStyle w:val="24"/>
        <w:shd w:fill="auto" w:val="clear"/>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Сумма, подлежащая уплате Заказчиком Исполнителю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Стоимость Контракта установлена в рублях Российской Федерации.</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 xml:space="preserve">Цена Контракта является твердой и не может изменяться в ходе исполнения Контракта, за исключением случаев, предусмотренных </w:t>
      </w:r>
      <w:r>
        <w:rPr>
          <w:rStyle w:val="22"/>
          <w:rFonts w:cs="Times New Roman" w:ascii="Times New Roman" w:hAnsi="Times New Roman"/>
          <w:sz w:val="20"/>
          <w:szCs w:val="20"/>
        </w:rPr>
        <w:t xml:space="preserve">законодательством </w:t>
      </w:r>
      <w:r>
        <w:rPr>
          <w:rFonts w:cs="Times New Roman" w:ascii="Times New Roman" w:hAnsi="Times New Roman"/>
          <w:color w:val="000000"/>
          <w:sz w:val="20"/>
          <w:szCs w:val="20"/>
          <w:lang w:bidi="ru-RU"/>
        </w:rPr>
        <w:t>Российской Федерации.</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Привлечение к оказанию услуг третьих лиц (соисполнителей) не влечет изменения стоимости и объемов услуг по настоящему Контракту.</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Основанием для оплаты оказанных услуг является акт сдачи-приемки исполнения (этапа) обязательств.</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Оплата осуществляется за счет средств федерального бюджета.</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Оплата оказанных услуг осуществляется на основании счета и/или счета-фактуры, акта оказанных услуг, путем безналичного перечисления денежных средств на расчетный счет Исполнителя в течение 15 дней с момента предоставления документов на оплату.</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Оплата оказанных услуг по настоящему Контракту производится в срок не более 7 рабочих дней в безналичном порядке платежными поручениями на расчетный счет Исполнителя.</w:t>
      </w:r>
    </w:p>
    <w:p>
      <w:pPr>
        <w:pStyle w:val="24"/>
        <w:numPr>
          <w:ilvl w:val="1"/>
          <w:numId w:val="8"/>
        </w:numPr>
        <w:shd w:fill="auto" w:val="clear"/>
        <w:tabs>
          <w:tab w:val="clear" w:pos="720"/>
          <w:tab w:val="left" w:pos="45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При изменении расчетного счета Исполнитель уведомляет Заказчика о новых реквизитах расчетного счета в течение 5 (пять)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Исполнитель.</w:t>
      </w:r>
    </w:p>
    <w:p>
      <w:pPr>
        <w:pStyle w:val="24"/>
        <w:numPr>
          <w:ilvl w:val="1"/>
          <w:numId w:val="8"/>
        </w:numPr>
        <w:shd w:fill="auto" w:val="clear"/>
        <w:tabs>
          <w:tab w:val="clear" w:pos="720"/>
          <w:tab w:val="left" w:pos="539" w:leader="none"/>
        </w:tabs>
        <w:spacing w:lineRule="exact" w:line="230" w:before="0" w:after="0"/>
        <w:ind w:firstLine="425" w:left="284" w:right="0"/>
        <w:jc w:val="both"/>
        <w:rPr>
          <w:rFonts w:cs="Times New Roman"/>
          <w:sz w:val="20"/>
          <w:szCs w:val="20"/>
          <w:lang w:val="ru-RU"/>
        </w:rPr>
      </w:pPr>
      <w:r>
        <w:rPr>
          <w:rFonts w:cs="Times New Roman" w:ascii="Times New Roman" w:hAnsi="Times New Roman"/>
          <w:color w:val="000000"/>
          <w:sz w:val="20"/>
          <w:szCs w:val="20"/>
          <w:lang w:bidi="ru-RU"/>
        </w:rPr>
        <w:t>Датой оплаты считается дата поступления денежных средств на расчетный счет Исполнителя.</w:t>
      </w:r>
    </w:p>
    <w:p>
      <w:pPr>
        <w:pStyle w:val="Normal"/>
        <w:widowControl w:val="false"/>
        <w:ind w:firstLine="425" w:left="284" w:right="0"/>
        <w:jc w:val="both"/>
        <w:rPr>
          <w:rFonts w:cs="Times New Roman"/>
          <w:sz w:val="20"/>
          <w:szCs w:val="20"/>
          <w:lang w:val="ru-RU"/>
        </w:rPr>
      </w:pPr>
      <w:r>
        <w:rPr>
          <w:rFonts w:cs="Times New Roman"/>
          <w:sz w:val="20"/>
          <w:szCs w:val="20"/>
          <w:lang w:val="ru-RU"/>
        </w:rPr>
      </w:r>
    </w:p>
    <w:p>
      <w:pPr>
        <w:pStyle w:val="Normal"/>
        <w:widowControl w:val="false"/>
        <w:numPr>
          <w:ilvl w:val="0"/>
          <w:numId w:val="8"/>
        </w:numPr>
        <w:ind w:firstLine="425" w:left="284" w:right="0"/>
        <w:jc w:val="center"/>
        <w:rPr>
          <w:rFonts w:ascii="Times New Roman" w:hAnsi="Times New Roman" w:cs="Times New Roman"/>
          <w:color w:val="000000"/>
          <w:sz w:val="20"/>
          <w:szCs w:val="20"/>
          <w:lang w:bidi="ru-RU"/>
        </w:rPr>
      </w:pPr>
      <w:r>
        <w:rPr>
          <w:b/>
          <w:color w:val="000000"/>
          <w:sz w:val="20"/>
          <w:szCs w:val="20"/>
          <w:lang w:val="ru-RU" w:eastAsia="ru-RU" w:bidi="ru-RU"/>
        </w:rPr>
        <w:t>Права и обязанности Сторон</w:t>
      </w:r>
    </w:p>
    <w:p>
      <w:pPr>
        <w:pStyle w:val="24"/>
        <w:numPr>
          <w:ilvl w:val="0"/>
          <w:numId w:val="5"/>
        </w:numPr>
        <w:shd w:fill="auto" w:val="clear"/>
        <w:tabs>
          <w:tab w:val="clear" w:pos="720"/>
          <w:tab w:val="left" w:pos="46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Исполнитель обязан:</w:t>
      </w:r>
    </w:p>
    <w:p>
      <w:pPr>
        <w:pStyle w:val="24"/>
        <w:numPr>
          <w:ilvl w:val="0"/>
          <w:numId w:val="1"/>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Своевременно, надлежащим образом оказать услуги и представить Заказчику отчетную документацию.</w:t>
      </w:r>
    </w:p>
    <w:p>
      <w:pPr>
        <w:pStyle w:val="24"/>
        <w:numPr>
          <w:ilvl w:val="0"/>
          <w:numId w:val="1"/>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Передать Заказчику результаты оказания услуг свободными от прав третьих лиц.</w:t>
      </w:r>
    </w:p>
    <w:p>
      <w:pPr>
        <w:pStyle w:val="24"/>
        <w:numPr>
          <w:ilvl w:val="0"/>
          <w:numId w:val="1"/>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Извещать Заказчика обо всех обстоятельствах, затрудняющих или делающих невозможным</w:t>
        <w:br/>
        <w:t>исполнение своих обязательств по настоящему Контракту в течение 5 (пять) дней с момента их</w:t>
        <w:br/>
        <w:t>возникновения.</w:t>
      </w:r>
    </w:p>
    <w:p>
      <w:pPr>
        <w:pStyle w:val="24"/>
        <w:numPr>
          <w:ilvl w:val="0"/>
          <w:numId w:val="1"/>
        </w:numPr>
        <w:shd w:fill="auto" w:val="clear"/>
        <w:tabs>
          <w:tab w:val="clear" w:pos="720"/>
          <w:tab w:val="left" w:pos="596"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привлечения к оказанию услуг третьих лиц (соисполнителей) перечень услуг, оказанных ими,</w:t>
        <w:br/>
        <w:t>указать в отчетной документации.</w:t>
      </w:r>
    </w:p>
    <w:p>
      <w:pPr>
        <w:pStyle w:val="24"/>
        <w:numPr>
          <w:ilvl w:val="0"/>
          <w:numId w:val="1"/>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Нести ответственность за неисполнение или ненадлежащее исполнение обязательств привлеченными к</w:t>
        <w:br/>
        <w:t>оказанию услуг соисполнителями.</w:t>
      </w:r>
    </w:p>
    <w:p>
      <w:pPr>
        <w:pStyle w:val="24"/>
        <w:numPr>
          <w:ilvl w:val="0"/>
          <w:numId w:val="1"/>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Выполнять иные обязанности, предусмотренные настоящим Контрактом.</w:t>
      </w:r>
    </w:p>
    <w:p>
      <w:pPr>
        <w:pStyle w:val="24"/>
        <w:numPr>
          <w:ilvl w:val="0"/>
          <w:numId w:val="5"/>
        </w:numPr>
        <w:shd w:fill="auto" w:val="clear"/>
        <w:tabs>
          <w:tab w:val="clear" w:pos="720"/>
          <w:tab w:val="left" w:pos="46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Исполнитель вправе:</w:t>
      </w:r>
    </w:p>
    <w:p>
      <w:pPr>
        <w:pStyle w:val="24"/>
        <w:numPr>
          <w:ilvl w:val="0"/>
          <w:numId w:val="11"/>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Требовать обеспечения своевременной приемки оказанных услуг и подписания акта сдачи-приемки</w:t>
        <w:br/>
        <w:t>исполнения (этапа) обязательств либо обоснованного отказа от его подписания в установленные сроки.</w:t>
      </w:r>
    </w:p>
    <w:p>
      <w:pPr>
        <w:pStyle w:val="24"/>
        <w:numPr>
          <w:ilvl w:val="0"/>
          <w:numId w:val="11"/>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Требовать своевременной оплаты оказанных услуг в соответствии с подписанным актом сдачи-</w:t>
        <w:br/>
        <w:t>приемки исполнения (этапа) обязательств (при условии поступления денежных средств на счет Заказчика).</w:t>
      </w:r>
    </w:p>
    <w:p>
      <w:pPr>
        <w:pStyle w:val="24"/>
        <w:numPr>
          <w:ilvl w:val="0"/>
          <w:numId w:val="11"/>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Требовать оплаты штрафных санкций в соответствии с условиями настоящего Контракта.</w:t>
      </w:r>
    </w:p>
    <w:p>
      <w:pPr>
        <w:pStyle w:val="24"/>
        <w:numPr>
          <w:ilvl w:val="0"/>
          <w:numId w:val="11"/>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Привлекать к исполнению своих обязательств по настоящему Контракту третьих лиц -</w:t>
        <w:br/>
        <w:t xml:space="preserve">соисполнителей в порядке, установленном </w:t>
      </w:r>
      <w:r>
        <w:rPr>
          <w:rStyle w:val="22"/>
          <w:rFonts w:cs="Times New Roman" w:ascii="Times New Roman" w:hAnsi="Times New Roman"/>
          <w:sz w:val="20"/>
          <w:szCs w:val="20"/>
        </w:rPr>
        <w:t xml:space="preserve">законодательством </w:t>
      </w:r>
      <w:r>
        <w:rPr>
          <w:rFonts w:cs="Times New Roman" w:ascii="Times New Roman" w:hAnsi="Times New Roman"/>
          <w:color w:val="000000"/>
          <w:sz w:val="20"/>
          <w:szCs w:val="20"/>
          <w:lang w:bidi="ru-RU"/>
        </w:rPr>
        <w:t>Российской Федерации.</w:t>
      </w:r>
    </w:p>
    <w:p>
      <w:pPr>
        <w:pStyle w:val="24"/>
        <w:numPr>
          <w:ilvl w:val="0"/>
          <w:numId w:val="5"/>
        </w:numPr>
        <w:shd w:fill="auto" w:val="clear"/>
        <w:tabs>
          <w:tab w:val="clear" w:pos="720"/>
          <w:tab w:val="left" w:pos="46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Заказчик обязан:</w:t>
      </w:r>
    </w:p>
    <w:p>
      <w:pPr>
        <w:pStyle w:val="24"/>
        <w:numPr>
          <w:ilvl w:val="0"/>
          <w:numId w:val="6"/>
        </w:numPr>
        <w:shd w:fill="auto" w:val="clear"/>
        <w:tabs>
          <w:tab w:val="clear" w:pos="720"/>
          <w:tab w:val="left" w:pos="596"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При заключении настоящего Контракта представить Исполнителю всю необходимую документацию</w:t>
        <w:br/>
        <w:t>для надлежащего оказания услуг.</w:t>
      </w:r>
    </w:p>
    <w:p>
      <w:pPr>
        <w:pStyle w:val="24"/>
        <w:numPr>
          <w:ilvl w:val="0"/>
          <w:numId w:val="6"/>
        </w:numPr>
        <w:shd w:fill="auto" w:val="clear"/>
        <w:tabs>
          <w:tab w:val="clear" w:pos="720"/>
          <w:tab w:val="left" w:pos="60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Назначить ответственного представителя по представлению интересов Заказчика во взаимодействии с</w:t>
        <w:br/>
        <w:t>Исполнителем по настоящему Контракту.</w:t>
      </w:r>
    </w:p>
    <w:p>
      <w:pPr>
        <w:pStyle w:val="24"/>
        <w:numPr>
          <w:ilvl w:val="0"/>
          <w:numId w:val="6"/>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Своевременно сообщать в письменной форме Исполнителю о выявленных недостатках в ходе</w:t>
        <w:br/>
        <w:t>оказания услуг или при приемке исполненных обязательств.</w:t>
      </w:r>
    </w:p>
    <w:p>
      <w:pPr>
        <w:pStyle w:val="24"/>
        <w:numPr>
          <w:ilvl w:val="0"/>
          <w:numId w:val="6"/>
        </w:numPr>
        <w:shd w:fill="auto" w:val="clear"/>
        <w:tabs>
          <w:tab w:val="clear" w:pos="720"/>
          <w:tab w:val="left" w:pos="596"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Обеспечить своевременную приемку оказанных услуг.</w:t>
      </w:r>
    </w:p>
    <w:p>
      <w:pPr>
        <w:pStyle w:val="24"/>
        <w:numPr>
          <w:ilvl w:val="0"/>
          <w:numId w:val="6"/>
        </w:numPr>
        <w:shd w:fill="auto" w:val="clear"/>
        <w:tabs>
          <w:tab w:val="clear" w:pos="720"/>
          <w:tab w:val="left" w:pos="596"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Произвести оплату в порядке и в сроки, предусмотренные настоящим Контрактом.</w:t>
      </w:r>
    </w:p>
    <w:p>
      <w:pPr>
        <w:pStyle w:val="24"/>
        <w:numPr>
          <w:ilvl w:val="0"/>
          <w:numId w:val="6"/>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Уведомлять Исполнителя о приостановлении, уменьшении или прекращении финансирования</w:t>
        <w:br/>
        <w:t>Контракта для согласования новых сроков и других условий.</w:t>
      </w:r>
    </w:p>
    <w:p>
      <w:pPr>
        <w:pStyle w:val="24"/>
        <w:numPr>
          <w:ilvl w:val="0"/>
          <w:numId w:val="6"/>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Выполнять иные обязанности, предусмотренные настоящим Контрактом.</w:t>
      </w:r>
    </w:p>
    <w:p>
      <w:pPr>
        <w:pStyle w:val="24"/>
        <w:numPr>
          <w:ilvl w:val="0"/>
          <w:numId w:val="5"/>
        </w:numPr>
        <w:shd w:fill="auto" w:val="clear"/>
        <w:tabs>
          <w:tab w:val="clear" w:pos="720"/>
          <w:tab w:val="left" w:pos="46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Заказчик вправе:</w:t>
      </w:r>
    </w:p>
    <w:p>
      <w:pPr>
        <w:pStyle w:val="24"/>
        <w:numPr>
          <w:ilvl w:val="0"/>
          <w:numId w:val="7"/>
        </w:numPr>
        <w:shd w:fill="auto" w:val="clear"/>
        <w:tabs>
          <w:tab w:val="clear" w:pos="720"/>
          <w:tab w:val="left" w:pos="592"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Требовать надлежащего исполнения обязательств по настоящему Контракту.</w:t>
      </w:r>
    </w:p>
    <w:p>
      <w:pPr>
        <w:pStyle w:val="24"/>
        <w:numPr>
          <w:ilvl w:val="0"/>
          <w:numId w:val="7"/>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Требовать своевременного предоставления надлежащим образом оформленной отчетной</w:t>
        <w:br/>
        <w:t>документации, подтверждающей исполнение обязанностей по настоящему Контракту.</w:t>
      </w:r>
    </w:p>
    <w:p>
      <w:pPr>
        <w:pStyle w:val="24"/>
        <w:numPr>
          <w:ilvl w:val="0"/>
          <w:numId w:val="7"/>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необходимости привлекать специалистов, обладающих необходимыми знаниями, для</w:t>
        <w:br/>
        <w:t>участия в проведении экспертизы оказанных услуг, а также отчетной документации.</w:t>
      </w:r>
    </w:p>
    <w:p>
      <w:pPr>
        <w:pStyle w:val="24"/>
        <w:numPr>
          <w:ilvl w:val="0"/>
          <w:numId w:val="7"/>
        </w:numPr>
        <w:shd w:fill="auto" w:val="clear"/>
        <w:tabs>
          <w:tab w:val="clear" w:pos="720"/>
          <w:tab w:val="left" w:pos="643"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Проверять соблюдение сроков совершения действий при оказании услуг, установленных в техническом задании (Приложение № 1), а также качество оказываемых услуг в любое время.</w:t>
      </w:r>
    </w:p>
    <w:p>
      <w:pPr>
        <w:pStyle w:val="24"/>
        <w:numPr>
          <w:ilvl w:val="0"/>
          <w:numId w:val="7"/>
        </w:numPr>
        <w:shd w:fill="auto" w:val="clear"/>
        <w:tabs>
          <w:tab w:val="clear" w:pos="720"/>
          <w:tab w:val="left" w:pos="562"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Отказаться от исполнения настоящего Контракта в любое время до подписания акта сдачи-приемки исполнения (этапа) обязательств,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Контракта.</w:t>
      </w:r>
    </w:p>
    <w:p>
      <w:pPr>
        <w:pStyle w:val="24"/>
        <w:numPr>
          <w:ilvl w:val="0"/>
          <w:numId w:val="7"/>
        </w:numPr>
        <w:shd w:fill="auto" w:val="clear"/>
        <w:tabs>
          <w:tab w:val="clear" w:pos="720"/>
          <w:tab w:val="left" w:pos="562"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Требовать оплаты пеней и штрафных санкций в соответствии с условиями настоящего Контракта.</w:t>
      </w:r>
    </w:p>
    <w:p>
      <w:pPr>
        <w:pStyle w:val="24"/>
        <w:numPr>
          <w:ilvl w:val="0"/>
          <w:numId w:val="7"/>
        </w:numPr>
        <w:shd w:fill="auto" w:val="clear"/>
        <w:tabs>
          <w:tab w:val="clear" w:pos="720"/>
          <w:tab w:val="left" w:pos="562" w:leader="none"/>
        </w:tabs>
        <w:spacing w:lineRule="exact" w:line="230" w:before="0" w:after="0"/>
        <w:ind w:firstLine="425" w:left="284" w:right="0"/>
        <w:jc w:val="both"/>
        <w:rPr>
          <w:rFonts w:cs="Times New Roman"/>
          <w:bCs/>
          <w:sz w:val="20"/>
          <w:szCs w:val="20"/>
          <w:lang w:val="ru-RU"/>
        </w:rPr>
      </w:pPr>
      <w:r>
        <w:rPr>
          <w:rFonts w:cs="Times New Roman" w:ascii="Times New Roman" w:hAnsi="Times New Roman"/>
          <w:color w:val="000000"/>
          <w:sz w:val="20"/>
          <w:szCs w:val="20"/>
          <w:lang w:bidi="ru-RU"/>
        </w:rPr>
        <w:t>Запрашивать у Исполнителя любую относящуюся к предмету Контракта документацию и информацию.</w:t>
      </w:r>
    </w:p>
    <w:p>
      <w:pPr>
        <w:pStyle w:val="Normal"/>
        <w:ind w:firstLine="425" w:left="284" w:right="3402"/>
        <w:jc w:val="center"/>
        <w:rPr>
          <w:rFonts w:cs="Times New Roman"/>
          <w:bCs/>
          <w:sz w:val="20"/>
          <w:szCs w:val="20"/>
          <w:lang w:val="ru-RU"/>
        </w:rPr>
      </w:pPr>
      <w:r>
        <w:rPr>
          <w:rFonts w:cs="Times New Roman"/>
          <w:bCs/>
          <w:sz w:val="20"/>
          <w:szCs w:val="20"/>
          <w:lang w:val="ru-RU"/>
        </w:rPr>
      </w:r>
    </w:p>
    <w:p>
      <w:pPr>
        <w:pStyle w:val="31"/>
        <w:shd w:fill="auto" w:val="clear"/>
        <w:spacing w:lineRule="exact" w:line="226"/>
        <w:ind w:left="3969" w:right="1417"/>
        <w:rPr>
          <w:rFonts w:ascii="Times New Roman" w:hAnsi="Times New Roman" w:cs="Times New Roman"/>
          <w:color w:val="000000"/>
          <w:sz w:val="20"/>
          <w:szCs w:val="20"/>
          <w:lang w:bidi="ru-RU"/>
        </w:rPr>
      </w:pPr>
      <w:bookmarkStart w:id="0" w:name="Par203"/>
      <w:bookmarkEnd w:id="0"/>
      <w:r>
        <w:rPr>
          <w:rFonts w:cs="Times New Roman" w:ascii="Times New Roman" w:hAnsi="Times New Roman"/>
          <w:color w:val="000000"/>
          <w:sz w:val="20"/>
          <w:szCs w:val="20"/>
          <w:lang w:bidi="ru-RU"/>
        </w:rPr>
        <w:t>6.Ответственность Сторон</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«Заказчик» освобождается от уплаты неустойки (пеней), если докажет, что просрочка исполнения указанного обязательства произошла по вине «Поставщик» или вследствие действия обстоятельств непреодолимой силы (форс-мажорных обстоятельств).</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За каждый факт неисполнения заказчиком обязательств, предусмотренных контрактом, за исключение просрочки исполнения обязательств, предусмотренных контрактом, размер штрафа устанавливается в виде фиксированной суммы, и составляет 1000 рублей.</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неустойки (штрафа, пени).</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 Размер штрафа составляет </w:t>
      </w:r>
      <w:r>
        <w:rPr>
          <w:rStyle w:val="22"/>
          <w:rFonts w:cs="Times New Roman" w:ascii="Times New Roman" w:hAnsi="Times New Roman"/>
          <w:sz w:val="20"/>
          <w:szCs w:val="20"/>
        </w:rPr>
        <w:t>__________________________________________</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24"/>
        <w:numPr>
          <w:ilvl w:val="1"/>
          <w:numId w:val="13"/>
        </w:numPr>
        <w:shd w:fill="auto" w:val="clear"/>
        <w:tabs>
          <w:tab w:val="clear" w:pos="720"/>
          <w:tab w:val="left" w:pos="99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Общая сумма начисленных штрафов за неисполнение или ненадлежащее исполнение Поставщиком (исполнителем) обязательств, предусмотренных контрактом, не может превышать цену контракта.</w:t>
      </w:r>
    </w:p>
    <w:p>
      <w:pPr>
        <w:pStyle w:val="24"/>
        <w:numPr>
          <w:ilvl w:val="1"/>
          <w:numId w:val="13"/>
        </w:numPr>
        <w:shd w:fill="auto" w:val="clear"/>
        <w:tabs>
          <w:tab w:val="clear" w:pos="720"/>
          <w:tab w:val="left" w:pos="108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24"/>
        <w:numPr>
          <w:ilvl w:val="1"/>
          <w:numId w:val="13"/>
        </w:numPr>
        <w:shd w:fill="auto" w:val="clear"/>
        <w:tabs>
          <w:tab w:val="clear" w:pos="720"/>
          <w:tab w:val="left" w:pos="1081" w:leader="none"/>
        </w:tabs>
        <w:spacing w:lineRule="exact" w:line="226" w:before="0" w:after="0"/>
        <w:ind w:firstLine="425" w:left="284" w:right="0"/>
        <w:jc w:val="both"/>
        <w:rPr>
          <w:rFonts w:ascii="Times New Roman" w:hAnsi="Times New Roman" w:cs="Times New Roman"/>
          <w:sz w:val="20"/>
          <w:szCs w:val="20"/>
        </w:rPr>
      </w:pPr>
      <w:r>
        <w:rPr>
          <w:rFonts w:cs="Times New Roman" w:ascii="Times New Roman" w:hAnsi="Times New Roman"/>
          <w:color w:val="000000"/>
          <w:sz w:val="20"/>
          <w:szCs w:val="20"/>
          <w:lang w:bidi="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24"/>
        <w:numPr>
          <w:ilvl w:val="1"/>
          <w:numId w:val="13"/>
        </w:numPr>
        <w:shd w:fill="auto" w:val="clear"/>
        <w:tabs>
          <w:tab w:val="clear" w:pos="720"/>
          <w:tab w:val="left" w:pos="1081"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sz w:val="20"/>
          <w:szCs w:val="20"/>
        </w:rPr>
        <w:t>Возможность списания неустоек (штрафов, пеней), начисленных поставщику, Заказчиком предусмотрена в порядке, установленном ПП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pStyle w:val="24"/>
        <w:numPr>
          <w:ilvl w:val="1"/>
          <w:numId w:val="13"/>
        </w:numPr>
        <w:shd w:fill="auto" w:val="clear"/>
        <w:tabs>
          <w:tab w:val="clear" w:pos="720"/>
          <w:tab w:val="left" w:pos="1076"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Уплата штрафов не освобождает «Стороны» от выполнения своих обязательств по настоящему контракту.</w:t>
      </w:r>
    </w:p>
    <w:p>
      <w:pPr>
        <w:pStyle w:val="24"/>
        <w:numPr>
          <w:ilvl w:val="1"/>
          <w:numId w:val="13"/>
        </w:numPr>
        <w:shd w:fill="auto" w:val="clear"/>
        <w:tabs>
          <w:tab w:val="clear" w:pos="720"/>
          <w:tab w:val="left" w:pos="1086" w:leader="none"/>
        </w:tabs>
        <w:spacing w:lineRule="exact" w:line="226" w:before="0" w:after="0"/>
        <w:ind w:firstLine="425" w:left="284" w:right="0"/>
        <w:jc w:val="both"/>
        <w:rPr>
          <w:rFonts w:cs="Times New Roman"/>
          <w:sz w:val="20"/>
          <w:szCs w:val="20"/>
          <w:lang w:val="ru-RU"/>
        </w:rPr>
      </w:pPr>
      <w:r>
        <w:rPr>
          <w:rFonts w:cs="Times New Roman" w:ascii="Times New Roman" w:hAnsi="Times New Roman"/>
          <w:color w:val="000000"/>
          <w:sz w:val="20"/>
          <w:szCs w:val="20"/>
          <w:lang w:bidi="ru-RU"/>
        </w:rPr>
        <w:t>В случае расторжения настоящего контракта по решению суда в связи с существенными нарушениями «Поставщиком» своих обязательств, а также при принятии «Заказчиком» решения об одностороннем отказе от исполнения контракта, сведения об «Поставщике» будут включены в реестр недобросовестных поставщиков, предусмотренный статьей 104 Федерального закона от 05.04.2013г. №44- ФЗ «О контрактной системе в сфере закупок товаров, работ, услуг для обеспечения государственных и муниципальных нужд».</w:t>
      </w:r>
    </w:p>
    <w:p>
      <w:pPr>
        <w:pStyle w:val="Normal"/>
        <w:widowControl w:val="false"/>
        <w:numPr>
          <w:ilvl w:val="0"/>
          <w:numId w:val="0"/>
        </w:numPr>
        <w:suppressAutoHyphens w:val="true"/>
        <w:autoSpaceDE w:val="false"/>
        <w:ind w:firstLine="425" w:left="284" w:right="0"/>
        <w:jc w:val="center"/>
        <w:outlineLvl w:val="1"/>
        <w:rPr>
          <w:rFonts w:cs="Times New Roman"/>
          <w:sz w:val="20"/>
          <w:szCs w:val="20"/>
          <w:lang w:val="ru-RU"/>
        </w:rPr>
      </w:pPr>
      <w:r>
        <w:rPr>
          <w:rFonts w:cs="Times New Roman"/>
          <w:sz w:val="20"/>
          <w:szCs w:val="20"/>
          <w:lang w:val="ru-RU"/>
        </w:rPr>
      </w:r>
    </w:p>
    <w:p>
      <w:pPr>
        <w:pStyle w:val="31"/>
        <w:shd w:fill="auto" w:val="clear"/>
        <w:tabs>
          <w:tab w:val="clear" w:pos="720"/>
          <w:tab w:val="left" w:pos="4050" w:leader="none"/>
        </w:tabs>
        <w:spacing w:lineRule="exact" w:line="230"/>
        <w:ind w:firstLine="425" w:left="284" w:right="0"/>
        <w:jc w:val="center"/>
        <w:rPr>
          <w:rFonts w:ascii="Times New Roman" w:hAnsi="Times New Roman" w:cs="Times New Roman"/>
          <w:color w:val="000000"/>
          <w:sz w:val="20"/>
          <w:szCs w:val="20"/>
          <w:lang w:bidi="ru-RU"/>
        </w:rPr>
      </w:pPr>
      <w:r>
        <w:rPr>
          <w:rFonts w:cs="Times New Roman" w:ascii="Times New Roman" w:hAnsi="Times New Roman"/>
          <w:sz w:val="20"/>
          <w:szCs w:val="20"/>
        </w:rPr>
        <w:t>8.</w:t>
      </w:r>
      <w:r>
        <w:rPr>
          <w:rFonts w:cs="Times New Roman" w:ascii="Times New Roman" w:hAnsi="Times New Roman"/>
          <w:color w:val="000000"/>
          <w:sz w:val="20"/>
          <w:szCs w:val="20"/>
          <w:lang w:bidi="ru-RU"/>
        </w:rPr>
        <w:t xml:space="preserve"> Разрешение споров</w:t>
      </w:r>
    </w:p>
    <w:p>
      <w:pPr>
        <w:pStyle w:val="24"/>
        <w:numPr>
          <w:ilvl w:val="1"/>
          <w:numId w:val="2"/>
        </w:numPr>
        <w:shd w:fill="auto" w:val="clear"/>
        <w:tabs>
          <w:tab w:val="clear" w:pos="720"/>
          <w:tab w:val="left" w:pos="414"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Все споры и разногласия, возникающие в связи с исполнением настоящего Контракта, Стороны будут стремиться решить путем переговоров.</w:t>
      </w:r>
    </w:p>
    <w:p>
      <w:pPr>
        <w:pStyle w:val="24"/>
        <w:numPr>
          <w:ilvl w:val="1"/>
          <w:numId w:val="2"/>
        </w:numPr>
        <w:shd w:fill="auto" w:val="clear"/>
        <w:tabs>
          <w:tab w:val="clear" w:pos="720"/>
          <w:tab w:val="left" w:pos="41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не достижения согласия между Сторонами спор передается на рассмотрение в Арбитражный суд Республики Алтай.</w:t>
      </w:r>
    </w:p>
    <w:p>
      <w:pPr>
        <w:pStyle w:val="24"/>
        <w:numPr>
          <w:ilvl w:val="1"/>
          <w:numId w:val="2"/>
        </w:numPr>
        <w:shd w:fill="auto" w:val="clear"/>
        <w:tabs>
          <w:tab w:val="clear" w:pos="720"/>
          <w:tab w:val="left" w:pos="414"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При ведении Сторонами претензионной работы срок рассмотрения претензии и предоставления ответа на нее составляет 10 рабочих дней с даты получения претензии.</w:t>
      </w:r>
    </w:p>
    <w:p>
      <w:pPr>
        <w:pStyle w:val="24"/>
        <w:numPr>
          <w:ilvl w:val="1"/>
          <w:numId w:val="2"/>
        </w:numPr>
        <w:shd w:fill="auto" w:val="clear"/>
        <w:tabs>
          <w:tab w:val="clear" w:pos="720"/>
          <w:tab w:val="left" w:pos="414" w:leader="none"/>
        </w:tabs>
        <w:spacing w:lineRule="exact" w:line="230"/>
        <w:ind w:firstLine="425" w:left="284" w:right="0"/>
        <w:jc w:val="both"/>
        <w:rPr>
          <w:rFonts w:cs="Times New Roman"/>
          <w:bCs/>
          <w:color w:val="FF0000"/>
          <w:sz w:val="20"/>
          <w:szCs w:val="20"/>
          <w:lang w:val="ru-RU"/>
        </w:rPr>
      </w:pPr>
      <w:r>
        <w:rPr>
          <w:rFonts w:cs="Times New Roman" w:ascii="Times New Roman" w:hAnsi="Times New Roman"/>
          <w:color w:val="000000"/>
          <w:sz w:val="20"/>
          <w:szCs w:val="20"/>
          <w:lang w:bidi="ru-RU"/>
        </w:rPr>
        <w:t>Стороны предусматривают электронный документооборот при направлении претензий в адрес каждой из сторон, по адресам электронной почты указанным в разделе 11 Государственного контракта.</w:t>
      </w:r>
    </w:p>
    <w:p>
      <w:pPr>
        <w:pStyle w:val="Normal"/>
        <w:ind w:firstLine="425" w:left="284" w:right="0"/>
        <w:jc w:val="center"/>
        <w:rPr>
          <w:rFonts w:cs="Times New Roman"/>
          <w:bCs/>
          <w:color w:val="FF0000"/>
          <w:sz w:val="20"/>
          <w:szCs w:val="20"/>
          <w:lang w:val="ru-RU"/>
        </w:rPr>
      </w:pPr>
      <w:r>
        <w:rPr>
          <w:rFonts w:cs="Times New Roman"/>
          <w:bCs/>
          <w:color w:val="FF0000"/>
          <w:sz w:val="20"/>
          <w:szCs w:val="20"/>
          <w:lang w:val="ru-RU"/>
        </w:rPr>
      </w:r>
    </w:p>
    <w:p>
      <w:pPr>
        <w:pStyle w:val="31"/>
        <w:shd w:fill="auto" w:val="clear"/>
        <w:tabs>
          <w:tab w:val="clear" w:pos="720"/>
          <w:tab w:val="left" w:pos="3465" w:leader="none"/>
        </w:tabs>
        <w:spacing w:lineRule="exact" w:line="230"/>
        <w:ind w:firstLine="425" w:left="284" w:right="0"/>
        <w:jc w:val="center"/>
        <w:rPr>
          <w:rFonts w:ascii="Times New Roman" w:hAnsi="Times New Roman" w:cs="Times New Roman"/>
          <w:color w:val="000000"/>
          <w:sz w:val="20"/>
          <w:szCs w:val="20"/>
          <w:lang w:bidi="ru-RU"/>
        </w:rPr>
      </w:pPr>
      <w:r>
        <w:rPr>
          <w:rFonts w:eastAsia="Calibri" w:cs="Times New Roman" w:ascii="Times New Roman" w:hAnsi="Times New Roman"/>
          <w:sz w:val="20"/>
          <w:szCs w:val="20"/>
        </w:rPr>
        <w:t>9. </w:t>
      </w:r>
      <w:r>
        <w:rPr>
          <w:rFonts w:cs="Times New Roman" w:ascii="Times New Roman" w:hAnsi="Times New Roman"/>
          <w:color w:val="000000"/>
          <w:sz w:val="20"/>
          <w:szCs w:val="20"/>
          <w:lang w:bidi="ru-RU"/>
        </w:rPr>
        <w:t>Форс-мажорные обстоятельства</w:t>
      </w:r>
    </w:p>
    <w:p>
      <w:pPr>
        <w:pStyle w:val="24"/>
        <w:numPr>
          <w:ilvl w:val="1"/>
          <w:numId w:val="4"/>
        </w:numPr>
        <w:shd w:fill="auto" w:val="clear"/>
        <w:tabs>
          <w:tab w:val="clear" w:pos="720"/>
          <w:tab w:val="left" w:pos="418"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24"/>
        <w:shd w:fill="auto" w:val="clear"/>
        <w:spacing w:lineRule="exact" w:line="230" w:before="0" w:after="0"/>
        <w:ind w:firstLine="425" w:left="284" w:right="0"/>
        <w:jc w:val="left"/>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24"/>
        <w:numPr>
          <w:ilvl w:val="1"/>
          <w:numId w:val="4"/>
        </w:numPr>
        <w:shd w:fill="auto" w:val="clear"/>
        <w:tabs>
          <w:tab w:val="clear" w:pos="720"/>
          <w:tab w:val="left" w:pos="423"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24"/>
        <w:numPr>
          <w:ilvl w:val="1"/>
          <w:numId w:val="4"/>
        </w:numPr>
        <w:shd w:fill="auto" w:val="clear"/>
        <w:tabs>
          <w:tab w:val="clear" w:pos="720"/>
          <w:tab w:val="left" w:pos="423"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pPr>
        <w:pStyle w:val="24"/>
        <w:numPr>
          <w:ilvl w:val="1"/>
          <w:numId w:val="4"/>
        </w:numPr>
        <w:shd w:fill="auto" w:val="clear"/>
        <w:tabs>
          <w:tab w:val="clear" w:pos="720"/>
          <w:tab w:val="left" w:pos="423"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24"/>
        <w:numPr>
          <w:ilvl w:val="1"/>
          <w:numId w:val="4"/>
        </w:numPr>
        <w:shd w:fill="auto" w:val="clear"/>
        <w:tabs>
          <w:tab w:val="clear" w:pos="720"/>
          <w:tab w:val="left" w:pos="423" w:leader="none"/>
        </w:tabs>
        <w:spacing w:lineRule="exact" w:line="230"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24"/>
        <w:numPr>
          <w:ilvl w:val="1"/>
          <w:numId w:val="4"/>
        </w:numPr>
        <w:shd w:fill="auto" w:val="clear"/>
        <w:tabs>
          <w:tab w:val="clear" w:pos="720"/>
          <w:tab w:val="left" w:pos="423" w:leader="none"/>
        </w:tabs>
        <w:spacing w:lineRule="exact" w:line="230" w:before="0" w:after="0"/>
        <w:ind w:firstLine="425" w:left="284" w:right="0"/>
        <w:jc w:val="both"/>
        <w:rPr>
          <w:rFonts w:ascii="Times New Roman" w:hAnsi="Times New Roman" w:cs="Times New Roman"/>
          <w:sz w:val="20"/>
          <w:szCs w:val="20"/>
        </w:rPr>
      </w:pPr>
      <w:r>
        <w:rPr>
          <w:rFonts w:cs="Times New Roman" w:ascii="Times New Roman" w:hAnsi="Times New Roman"/>
          <w:color w:val="000000"/>
          <w:sz w:val="20"/>
          <w:szCs w:val="20"/>
          <w:lang w:bidi="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24"/>
        <w:shd w:fill="auto" w:val="clear"/>
        <w:tabs>
          <w:tab w:val="clear" w:pos="720"/>
          <w:tab w:val="left" w:pos="423" w:leader="none"/>
        </w:tabs>
        <w:spacing w:lineRule="exact" w:line="230" w:before="0" w:after="0"/>
        <w:ind w:hanging="0" w:left="709" w:right="0"/>
        <w:jc w:val="both"/>
        <w:rPr>
          <w:rFonts w:ascii="Times New Roman" w:hAnsi="Times New Roman" w:cs="Times New Roman"/>
          <w:sz w:val="20"/>
          <w:szCs w:val="20"/>
        </w:rPr>
      </w:pPr>
      <w:r>
        <w:rPr>
          <w:rFonts w:cs="Times New Roman" w:ascii="Times New Roman" w:hAnsi="Times New Roman"/>
          <w:sz w:val="20"/>
          <w:szCs w:val="20"/>
        </w:rPr>
      </w:r>
    </w:p>
    <w:p>
      <w:pPr>
        <w:pStyle w:val="31"/>
        <w:shd w:fill="auto" w:val="clear"/>
        <w:tabs>
          <w:tab w:val="clear" w:pos="720"/>
          <w:tab w:val="left" w:pos="3290" w:leader="none"/>
        </w:tabs>
        <w:spacing w:lineRule="exact" w:line="226"/>
        <w:ind w:firstLine="425" w:left="284" w:right="0"/>
        <w:jc w:val="center"/>
        <w:rPr>
          <w:rFonts w:ascii="Times New Roman" w:hAnsi="Times New Roman" w:cs="Times New Roman"/>
          <w:color w:val="000000"/>
          <w:sz w:val="20"/>
          <w:szCs w:val="20"/>
          <w:lang w:bidi="ru-RU"/>
        </w:rPr>
      </w:pPr>
      <w:r>
        <w:rPr>
          <w:rFonts w:cs="Times New Roman" w:ascii="Times New Roman" w:hAnsi="Times New Roman"/>
          <w:bCs w:val="false"/>
          <w:sz w:val="20"/>
          <w:szCs w:val="20"/>
        </w:rPr>
        <w:t>10. </w:t>
      </w:r>
      <w:r>
        <w:rPr>
          <w:rFonts w:cs="Times New Roman" w:ascii="Times New Roman" w:hAnsi="Times New Roman"/>
          <w:color w:val="000000"/>
          <w:sz w:val="20"/>
          <w:szCs w:val="20"/>
          <w:lang w:bidi="ru-RU"/>
        </w:rPr>
        <w:t>Изменение, расторжение Контракта</w:t>
      </w:r>
    </w:p>
    <w:p>
      <w:pPr>
        <w:pStyle w:val="24"/>
        <w:shd w:fill="auto" w:val="clear"/>
        <w:tabs>
          <w:tab w:val="clear" w:pos="720"/>
          <w:tab w:val="left" w:pos="41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10.1. Настоящий контракт может быть изменен по соглашению Сторон в случаях, предусмотренных</w:t>
      </w:r>
    </w:p>
    <w:p>
      <w:pPr>
        <w:pStyle w:val="24"/>
        <w:shd w:fill="auto" w:val="clear"/>
        <w:tabs>
          <w:tab w:val="clear" w:pos="720"/>
          <w:tab w:val="left" w:pos="8160"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Гражданским кодексом Российской Федерации и Федеральным законом от 05.04.2013</w:t>
        <w:tab/>
        <w:t>№ 44-ФЗ «О контрактной системе в сфере закупок товаров, работ, услуг для обеспечения государственных и муниципальных нужд».</w:t>
      </w:r>
    </w:p>
    <w:p>
      <w:pPr>
        <w:pStyle w:val="24"/>
        <w:numPr>
          <w:ilvl w:val="1"/>
          <w:numId w:val="12"/>
        </w:numPr>
        <w:shd w:fill="auto" w:val="clear"/>
        <w:tabs>
          <w:tab w:val="clear" w:pos="720"/>
          <w:tab w:val="left" w:pos="41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Все изменения к Контракту действительны, если они оформлены в виде дополнительного соглашения к Контракту и подписаны Сторонами.</w:t>
      </w:r>
    </w:p>
    <w:p>
      <w:pPr>
        <w:pStyle w:val="24"/>
        <w:numPr>
          <w:ilvl w:val="1"/>
          <w:numId w:val="12"/>
        </w:numPr>
        <w:shd w:fill="auto" w:val="clear"/>
        <w:tabs>
          <w:tab w:val="clear" w:pos="720"/>
          <w:tab w:val="left" w:pos="41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Расторжение Контракта допускается по соглашению сторон, по решению суд, в случае одностороннего отказа стороны контракта от исполнения Контакта в соответствии с гражданским законодательством.</w:t>
      </w:r>
    </w:p>
    <w:p>
      <w:pPr>
        <w:pStyle w:val="24"/>
        <w:numPr>
          <w:ilvl w:val="2"/>
          <w:numId w:val="12"/>
        </w:numPr>
        <w:shd w:fill="auto" w:val="clear"/>
        <w:tabs>
          <w:tab w:val="clear" w:pos="720"/>
          <w:tab w:val="left" w:pos="578"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w:t>
      </w:r>
    </w:p>
    <w:p>
      <w:pPr>
        <w:pStyle w:val="24"/>
        <w:numPr>
          <w:ilvl w:val="2"/>
          <w:numId w:val="12"/>
        </w:numPr>
        <w:shd w:fill="auto" w:val="clear"/>
        <w:tabs>
          <w:tab w:val="clear" w:pos="720"/>
          <w:tab w:val="left" w:pos="578"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Контакта в соответствии с требованиями ч. 8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24"/>
        <w:numPr>
          <w:ilvl w:val="1"/>
          <w:numId w:val="12"/>
        </w:numPr>
        <w:shd w:fill="auto" w:val="clear"/>
        <w:tabs>
          <w:tab w:val="clear" w:pos="720"/>
          <w:tab w:val="left" w:pos="41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В случае расторжения Контракта по любым основаниям Заказчик обязан оплатить Исполнителю стоимость услуги надлежащего качества и соответствующего требованиям Заказчика, фактически исполненных на момент расторжения Контракта,</w:t>
      </w:r>
    </w:p>
    <w:p>
      <w:pPr>
        <w:pStyle w:val="24"/>
        <w:numPr>
          <w:ilvl w:val="1"/>
          <w:numId w:val="12"/>
        </w:numPr>
        <w:shd w:fill="auto" w:val="clear"/>
        <w:tabs>
          <w:tab w:val="clear" w:pos="720"/>
          <w:tab w:val="left" w:pos="414" w:leader="none"/>
        </w:tabs>
        <w:spacing w:lineRule="exact" w:line="226" w:before="0" w:after="0"/>
        <w:ind w:firstLine="425" w:left="284" w:right="0"/>
        <w:jc w:val="both"/>
        <w:rPr>
          <w:rFonts w:ascii="Times New Roman" w:hAnsi="Times New Roman" w:cs="Times New Roman"/>
          <w:color w:val="000000"/>
          <w:sz w:val="20"/>
          <w:szCs w:val="20"/>
          <w:lang w:bidi="ru-RU"/>
        </w:rPr>
      </w:pPr>
      <w:r>
        <w:rPr>
          <w:rFonts w:cs="Times New Roman" w:ascii="Times New Roman" w:hAnsi="Times New Roman"/>
          <w:color w:val="000000"/>
          <w:sz w:val="20"/>
          <w:szCs w:val="20"/>
          <w:lang w:bidi="ru-RU"/>
        </w:rPr>
        <w:t>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pPr>
        <w:pStyle w:val="24"/>
        <w:numPr>
          <w:ilvl w:val="1"/>
          <w:numId w:val="12"/>
        </w:numPr>
        <w:shd w:fill="auto" w:val="clear"/>
        <w:tabs>
          <w:tab w:val="clear" w:pos="720"/>
          <w:tab w:val="left" w:pos="414" w:leader="none"/>
        </w:tabs>
        <w:spacing w:lineRule="exact" w:line="226" w:before="0" w:after="0"/>
        <w:ind w:firstLine="425" w:left="284" w:right="0"/>
        <w:jc w:val="both"/>
        <w:rPr>
          <w:rFonts w:cs="Times New Roman"/>
          <w:bCs/>
          <w:color w:val="FF0000"/>
          <w:sz w:val="20"/>
          <w:szCs w:val="20"/>
          <w:lang w:val="ru-RU"/>
        </w:rPr>
      </w:pPr>
      <w:r>
        <w:rPr>
          <w:rFonts w:cs="Times New Roman" w:ascii="Times New Roman" w:hAnsi="Times New Roman"/>
          <w:color w:val="000000"/>
          <w:sz w:val="20"/>
          <w:szCs w:val="20"/>
          <w:lang w:bidi="ru-RU"/>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25" w:left="284" w:right="0"/>
        <w:jc w:val="center"/>
        <w:rPr>
          <w:rFonts w:cs="Times New Roman"/>
          <w:bCs/>
          <w:color w:val="FF0000"/>
          <w:sz w:val="20"/>
          <w:szCs w:val="20"/>
          <w:lang w:val="ru-RU"/>
        </w:rPr>
      </w:pPr>
      <w:r>
        <w:rPr>
          <w:rFonts w:cs="Times New Roman"/>
          <w:bCs/>
          <w:color w:val="FF0000"/>
          <w:sz w:val="20"/>
          <w:szCs w:val="20"/>
          <w:lang w:val="ru-RU"/>
        </w:rPr>
      </w:r>
    </w:p>
    <w:p>
      <w:pPr>
        <w:pStyle w:val="Normal"/>
        <w:tabs>
          <w:tab w:val="clear" w:pos="720"/>
          <w:tab w:val="left" w:pos="9356" w:leader="none"/>
        </w:tabs>
        <w:autoSpaceDE w:val="false"/>
        <w:ind w:firstLine="425" w:left="284" w:right="0"/>
        <w:jc w:val="center"/>
        <w:rPr>
          <w:sz w:val="20"/>
          <w:szCs w:val="20"/>
          <w:lang w:val="ru-RU"/>
        </w:rPr>
      </w:pPr>
      <w:r>
        <w:rPr>
          <w:b/>
          <w:bCs/>
          <w:sz w:val="20"/>
          <w:szCs w:val="20"/>
          <w:lang w:val="ru-RU"/>
        </w:rPr>
        <w:t>11.</w:t>
      </w:r>
      <w:r>
        <w:rPr>
          <w:b/>
          <w:bCs/>
          <w:sz w:val="20"/>
          <w:szCs w:val="20"/>
        </w:rPr>
        <w:t> </w:t>
      </w:r>
      <w:r>
        <w:rPr>
          <w:b/>
          <w:bCs/>
          <w:sz w:val="20"/>
          <w:szCs w:val="20"/>
          <w:lang w:val="ru-RU"/>
        </w:rPr>
        <w:t>Срок действия Контракта</w:t>
      </w:r>
    </w:p>
    <w:p>
      <w:pPr>
        <w:pStyle w:val="Normal"/>
        <w:autoSpaceDE w:val="false"/>
        <w:ind w:firstLine="425" w:left="284" w:right="0"/>
        <w:jc w:val="both"/>
        <w:rPr>
          <w:sz w:val="20"/>
          <w:szCs w:val="20"/>
          <w:lang w:val="ru-RU"/>
        </w:rPr>
      </w:pPr>
      <w:r>
        <w:rPr>
          <w:sz w:val="20"/>
          <w:szCs w:val="20"/>
          <w:lang w:val="ru-RU"/>
        </w:rPr>
        <w:t>11.1. Настоящий Контракт вступает в силу с даты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до полного и надлежащего исполнения Сторонами своих обязательств по настоящему Контракту.</w:t>
      </w:r>
    </w:p>
    <w:p>
      <w:pPr>
        <w:pStyle w:val="Normal"/>
        <w:autoSpaceDE w:val="false"/>
        <w:ind w:firstLine="425" w:left="284" w:right="0"/>
        <w:jc w:val="both"/>
        <w:rPr>
          <w:bCs/>
          <w:color w:val="FF0000"/>
          <w:sz w:val="20"/>
          <w:szCs w:val="20"/>
          <w:lang w:val="ru-RU"/>
        </w:rPr>
      </w:pPr>
      <w:r>
        <w:rPr>
          <w:sz w:val="20"/>
          <w:szCs w:val="20"/>
          <w:lang w:val="ru-RU"/>
        </w:rPr>
        <w:t>11.2. Срок исполнения настоящего Контракта: с даты заключения Контракта по 31.12.2026.</w:t>
      </w:r>
    </w:p>
    <w:p>
      <w:pPr>
        <w:pStyle w:val="Normal"/>
        <w:ind w:firstLine="425" w:left="284" w:right="0"/>
        <w:jc w:val="center"/>
        <w:rPr>
          <w:bCs/>
          <w:color w:val="FF0000"/>
          <w:sz w:val="20"/>
          <w:szCs w:val="20"/>
          <w:lang w:val="ru-RU"/>
        </w:rPr>
      </w:pPr>
      <w:r>
        <w:rPr>
          <w:bCs/>
          <w:color w:val="FF0000"/>
          <w:sz w:val="20"/>
          <w:szCs w:val="20"/>
          <w:lang w:val="ru-RU"/>
        </w:rPr>
      </w:r>
    </w:p>
    <w:p>
      <w:pPr>
        <w:pStyle w:val="Normal"/>
        <w:autoSpaceDE w:val="false"/>
        <w:ind w:firstLine="425" w:left="284" w:right="0"/>
        <w:jc w:val="center"/>
        <w:rPr>
          <w:sz w:val="20"/>
          <w:szCs w:val="20"/>
          <w:lang w:val="ru-RU"/>
        </w:rPr>
      </w:pPr>
      <w:r>
        <w:rPr>
          <w:rFonts w:eastAsia="Calibri"/>
          <w:b/>
          <w:bCs/>
          <w:sz w:val="20"/>
          <w:szCs w:val="20"/>
          <w:lang w:val="ru-RU"/>
        </w:rPr>
        <w:t>12.</w:t>
      </w:r>
      <w:r>
        <w:rPr>
          <w:rFonts w:eastAsia="Calibri"/>
          <w:b/>
          <w:bCs/>
          <w:sz w:val="20"/>
          <w:szCs w:val="20"/>
        </w:rPr>
        <w:t> </w:t>
      </w:r>
      <w:r>
        <w:rPr>
          <w:rFonts w:eastAsia="Calibri"/>
          <w:b/>
          <w:bCs/>
          <w:sz w:val="20"/>
          <w:szCs w:val="20"/>
          <w:lang w:val="ru-RU"/>
        </w:rPr>
        <w:t>Дополнительные условия</w:t>
      </w:r>
    </w:p>
    <w:p>
      <w:pPr>
        <w:pStyle w:val="Normal"/>
        <w:widowControl w:val="false"/>
        <w:suppressAutoHyphens w:val="true"/>
        <w:ind w:firstLine="425" w:left="284" w:right="0"/>
        <w:jc w:val="both"/>
        <w:rPr>
          <w:sz w:val="20"/>
          <w:szCs w:val="20"/>
          <w:lang w:val="ru-RU"/>
        </w:rPr>
      </w:pPr>
      <w:r>
        <w:rPr>
          <w:sz w:val="20"/>
          <w:szCs w:val="20"/>
          <w:lang w:val="ru-RU"/>
        </w:rPr>
        <w:t xml:space="preserve">12.1. Исполнитель и Заказчик вправе вносить любые предложения, касающиеся повышения качества работ, являющихся предметом </w:t>
      </w:r>
      <w:r>
        <w:rPr>
          <w:bCs/>
          <w:sz w:val="20"/>
          <w:szCs w:val="20"/>
          <w:lang w:val="ru-RU"/>
        </w:rPr>
        <w:t>Контракта</w:t>
      </w:r>
      <w:r>
        <w:rPr>
          <w:sz w:val="20"/>
          <w:szCs w:val="20"/>
          <w:lang w:val="ru-RU"/>
        </w:rPr>
        <w:t>.</w:t>
      </w:r>
    </w:p>
    <w:p>
      <w:pPr>
        <w:pStyle w:val="Normal"/>
        <w:widowControl w:val="false"/>
        <w:suppressAutoHyphens w:val="true"/>
        <w:ind w:firstLine="425" w:left="284" w:right="0"/>
        <w:jc w:val="both"/>
        <w:rPr>
          <w:rFonts w:eastAsia="Calibri"/>
          <w:sz w:val="20"/>
          <w:szCs w:val="20"/>
          <w:lang w:val="ru-RU"/>
        </w:rPr>
      </w:pPr>
      <w:r>
        <w:rPr>
          <w:sz w:val="20"/>
          <w:szCs w:val="20"/>
          <w:lang w:val="ru-RU"/>
        </w:rPr>
        <w:t>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pPr>
        <w:pStyle w:val="Normal"/>
        <w:ind w:firstLine="425" w:left="284" w:right="0"/>
        <w:jc w:val="both"/>
        <w:rPr>
          <w:sz w:val="20"/>
          <w:szCs w:val="20"/>
          <w:lang w:val="ru-RU"/>
        </w:rPr>
      </w:pPr>
      <w:r>
        <w:rPr>
          <w:rFonts w:eastAsia="Calibri"/>
          <w:sz w:val="20"/>
          <w:szCs w:val="20"/>
          <w:lang w:val="ru-RU"/>
        </w:rPr>
        <w:t>12.2. 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pPr>
        <w:pStyle w:val="Normal"/>
        <w:widowControl w:val="false"/>
        <w:suppressAutoHyphens w:val="true"/>
        <w:ind w:firstLine="425" w:left="284" w:right="0"/>
        <w:jc w:val="both"/>
        <w:rPr>
          <w:sz w:val="20"/>
          <w:szCs w:val="20"/>
          <w:lang w:val="ru-RU"/>
        </w:rPr>
      </w:pPr>
      <w:r>
        <w:rPr>
          <w:sz w:val="20"/>
          <w:szCs w:val="20"/>
          <w:lang w:val="ru-RU"/>
        </w:rPr>
        <w:t>12.3. 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календарных дней письменно уведомить об этом другую Сторону.</w:t>
      </w:r>
    </w:p>
    <w:p>
      <w:pPr>
        <w:pStyle w:val="Normal"/>
        <w:ind w:firstLine="425" w:left="284" w:right="0"/>
        <w:jc w:val="both"/>
        <w:rPr>
          <w:sz w:val="20"/>
          <w:szCs w:val="20"/>
          <w:lang w:val="ru-RU"/>
        </w:rPr>
      </w:pPr>
      <w:r>
        <w:rPr>
          <w:sz w:val="20"/>
          <w:szCs w:val="20"/>
          <w:lang w:val="ru-RU"/>
        </w:rPr>
        <w:t>12.4. Настоящий Контракт составлен в форме электронного документа, подписанного усиленными электронными подписями в соответствии с условиями функционирования электронных площадок уполномоченных лиц Сторон, а также по соглашению Сторон в двух экземплярах на бумажных носителях, имеющих равную юридическую силу, один экземпляр – Исполнителю, один экземпляр – Заказчику.</w:t>
      </w:r>
    </w:p>
    <w:p>
      <w:pPr>
        <w:pStyle w:val="Normal"/>
        <w:widowControl w:val="false"/>
        <w:suppressAutoHyphens w:val="true"/>
        <w:ind w:firstLine="425" w:left="284" w:right="0"/>
        <w:jc w:val="both"/>
        <w:rPr>
          <w:sz w:val="20"/>
          <w:szCs w:val="20"/>
          <w:lang w:val="ru-RU"/>
        </w:rPr>
      </w:pPr>
      <w:r>
        <w:rPr>
          <w:sz w:val="20"/>
          <w:szCs w:val="20"/>
          <w:lang w:val="ru-RU"/>
        </w:rPr>
        <w:t>12.5. Неотъемлемой частью Контракта являются:</w:t>
      </w:r>
    </w:p>
    <w:p>
      <w:pPr>
        <w:pStyle w:val="Normal"/>
        <w:widowControl w:val="false"/>
        <w:suppressAutoHyphens w:val="true"/>
        <w:ind w:firstLine="425" w:left="284" w:right="0"/>
        <w:jc w:val="both"/>
        <w:rPr>
          <w:sz w:val="20"/>
          <w:szCs w:val="20"/>
          <w:lang w:val="ru-RU"/>
        </w:rPr>
      </w:pPr>
      <w:r>
        <w:rPr>
          <w:sz w:val="20"/>
          <w:szCs w:val="20"/>
          <w:lang w:val="ru-RU"/>
        </w:rPr>
        <w:t>Приложение № 1 – Спецификация;</w:t>
      </w:r>
    </w:p>
    <w:p>
      <w:pPr>
        <w:pStyle w:val="Normal"/>
        <w:widowControl w:val="false"/>
        <w:suppressAutoHyphens w:val="true"/>
        <w:ind w:firstLine="425" w:left="284" w:right="0"/>
        <w:jc w:val="both"/>
        <w:rPr>
          <w:rFonts w:eastAsia="Calibri"/>
          <w:bCs/>
          <w:color w:val="000000"/>
          <w:sz w:val="20"/>
          <w:szCs w:val="20"/>
          <w:lang w:val="ru-RU"/>
        </w:rPr>
      </w:pPr>
      <w:r>
        <w:rPr>
          <w:sz w:val="20"/>
          <w:szCs w:val="20"/>
          <w:lang w:val="ru-RU"/>
        </w:rPr>
        <w:t>Приложение № 2 – Техническое задание;</w:t>
      </w:r>
      <w:r>
        <w:br w:type="page"/>
      </w:r>
    </w:p>
    <w:p>
      <w:pPr>
        <w:pStyle w:val="Normal"/>
        <w:widowControl w:val="false"/>
        <w:suppressAutoHyphens w:val="true"/>
        <w:ind w:firstLine="425" w:left="284" w:right="0"/>
        <w:jc w:val="center"/>
        <w:rPr>
          <w:rFonts w:eastAsia="Calibri"/>
          <w:b/>
          <w:bCs/>
          <w:color w:val="000000"/>
          <w:sz w:val="20"/>
          <w:szCs w:val="20"/>
          <w:lang w:val="ru-RU"/>
        </w:rPr>
      </w:pPr>
      <w:r>
        <w:rPr>
          <w:rFonts w:eastAsia="Calibri"/>
          <w:bCs/>
          <w:color w:val="000000"/>
          <w:sz w:val="20"/>
          <w:szCs w:val="20"/>
          <w:lang w:val="ru-RU"/>
        </w:rPr>
        <w:t xml:space="preserve">13. </w:t>
      </w:r>
      <w:r>
        <w:rPr>
          <w:rFonts w:eastAsia="Calibri"/>
          <w:b/>
          <w:bCs/>
          <w:color w:val="000000"/>
          <w:sz w:val="20"/>
          <w:szCs w:val="20"/>
          <w:lang w:val="ru-RU"/>
        </w:rPr>
        <w:t>Банковские реквизиты Сторон</w:t>
      </w:r>
    </w:p>
    <w:p>
      <w:pPr>
        <w:pStyle w:val="Normal"/>
        <w:widowControl w:val="false"/>
        <w:suppressAutoHyphens w:val="true"/>
        <w:ind w:firstLine="425" w:left="284" w:right="0"/>
        <w:jc w:val="center"/>
        <w:rPr>
          <w:rFonts w:eastAsia="Calibri"/>
          <w:b/>
          <w:bCs/>
          <w:color w:val="000000"/>
          <w:sz w:val="20"/>
          <w:szCs w:val="20"/>
          <w:lang w:val="ru-RU"/>
        </w:rPr>
      </w:pPr>
      <w:r>
        <w:rPr>
          <w:rFonts w:eastAsia="Calibri"/>
          <w:b/>
          <w:bCs/>
          <w:color w:val="000000"/>
          <w:sz w:val="20"/>
          <w:szCs w:val="20"/>
          <w:lang w:val="ru-RU"/>
        </w:rPr>
      </w:r>
    </w:p>
    <w:tbl>
      <w:tblPr>
        <w:tblW w:w="9935" w:type="dxa"/>
        <w:jc w:val="left"/>
        <w:tblInd w:w="108" w:type="dxa"/>
        <w:tblLayout w:type="fixed"/>
        <w:tblCellMar>
          <w:top w:w="108" w:type="dxa"/>
          <w:left w:w="108" w:type="dxa"/>
          <w:bottom w:w="108" w:type="dxa"/>
          <w:right w:w="108" w:type="dxa"/>
        </w:tblCellMar>
      </w:tblPr>
      <w:tblGrid>
        <w:gridCol w:w="4475"/>
        <w:gridCol w:w="924"/>
        <w:gridCol w:w="4536"/>
      </w:tblGrid>
      <w:tr>
        <w:trPr>
          <w:trHeight w:val="469" w:hRule="atLeast"/>
        </w:trPr>
        <w:tc>
          <w:tcPr>
            <w:tcW w:w="4475" w:type="dxa"/>
            <w:tcBorders/>
          </w:tcPr>
          <w:p>
            <w:pPr>
              <w:pStyle w:val="Normal"/>
              <w:rPr>
                <w:sz w:val="20"/>
                <w:szCs w:val="20"/>
                <w:lang w:val="ru-RU"/>
              </w:rPr>
            </w:pPr>
            <w:r>
              <w:rPr>
                <w:b/>
                <w:sz w:val="20"/>
                <w:szCs w:val="20"/>
                <w:lang w:val="ru-RU"/>
              </w:rPr>
              <w:t>Государственный заказчик:</w:t>
            </w:r>
          </w:p>
          <w:p>
            <w:pPr>
              <w:pStyle w:val="Normal"/>
              <w:rPr>
                <w:sz w:val="20"/>
                <w:szCs w:val="20"/>
                <w:lang w:val="ru-RU"/>
              </w:rPr>
            </w:pPr>
            <w:r>
              <w:rPr>
                <w:sz w:val="20"/>
                <w:szCs w:val="20"/>
                <w:lang w:val="ru-RU"/>
              </w:rPr>
              <w:t>Отдел Федеральной службы исполнения наказаний по Республике Алтай  (ОФСИН России по РА)</w:t>
            </w:r>
          </w:p>
          <w:p>
            <w:pPr>
              <w:pStyle w:val="Normal"/>
              <w:rPr>
                <w:sz w:val="20"/>
                <w:szCs w:val="20"/>
                <w:lang w:val="ru-RU"/>
              </w:rPr>
            </w:pPr>
            <w:r>
              <w:rPr>
                <w:sz w:val="20"/>
                <w:szCs w:val="20"/>
                <w:lang w:val="ru-RU"/>
              </w:rPr>
              <w:t>Юридический адрес:649100 Республика Алтай, Майминский район, с. Майма, ул. Энергетиков, д. 9 «А».</w:t>
            </w:r>
          </w:p>
          <w:p>
            <w:pPr>
              <w:pStyle w:val="Normal"/>
              <w:rPr>
                <w:sz w:val="20"/>
                <w:szCs w:val="20"/>
                <w:lang w:val="ru-RU"/>
              </w:rPr>
            </w:pPr>
            <w:r>
              <w:rPr>
                <w:sz w:val="20"/>
                <w:szCs w:val="20"/>
                <w:lang w:val="ru-RU"/>
              </w:rPr>
              <w:t>Почтовый адрес: 649100 Республика Алтай, Майминский район, с. Майма, ул. Энергетиков, дом 9 «А».</w:t>
            </w:r>
          </w:p>
          <w:p>
            <w:pPr>
              <w:pStyle w:val="Normal"/>
              <w:rPr>
                <w:sz w:val="20"/>
                <w:szCs w:val="20"/>
                <w:lang w:val="ru-RU"/>
              </w:rPr>
            </w:pPr>
            <w:r>
              <w:rPr>
                <w:sz w:val="20"/>
                <w:szCs w:val="20"/>
                <w:lang w:val="ru-RU"/>
              </w:rPr>
              <w:t>ИНН 0411112310, КПП 041101001</w:t>
            </w:r>
          </w:p>
          <w:p>
            <w:pPr>
              <w:pStyle w:val="Normal"/>
              <w:rPr>
                <w:sz w:val="20"/>
                <w:szCs w:val="20"/>
                <w:lang w:val="ru-RU"/>
              </w:rPr>
            </w:pPr>
            <w:r>
              <w:rPr>
                <w:sz w:val="20"/>
                <w:szCs w:val="20"/>
                <w:lang w:val="ru-RU"/>
              </w:rPr>
              <w:t>ОГРН 1030400748377 БИК 015004950</w:t>
            </w:r>
          </w:p>
          <w:p>
            <w:pPr>
              <w:pStyle w:val="Normal"/>
              <w:rPr>
                <w:sz w:val="20"/>
                <w:szCs w:val="20"/>
              </w:rPr>
            </w:pPr>
            <w:r>
              <w:rPr>
                <w:sz w:val="20"/>
                <w:szCs w:val="20"/>
                <w:lang w:val="ru-RU"/>
              </w:rPr>
              <w:t>р\сч. 03211643000000015101</w:t>
            </w:r>
          </w:p>
          <w:p>
            <w:pPr>
              <w:pStyle w:val="BodyText"/>
              <w:tabs>
                <w:tab w:val="clear" w:pos="720"/>
                <w:tab w:val="left" w:pos="5940" w:leader="none"/>
                <w:tab w:val="left" w:pos="6300" w:leader="none"/>
                <w:tab w:val="left" w:pos="9900" w:leader="none"/>
              </w:tabs>
              <w:spacing w:before="0" w:after="0"/>
              <w:rPr>
                <w:rFonts w:ascii="PT Astra Serif" w:hAnsi="PT Astra Serif" w:cs="PT Astra Serif"/>
                <w:bCs/>
                <w:sz w:val="22"/>
                <w:szCs w:val="22"/>
              </w:rPr>
            </w:pPr>
            <w:r>
              <w:rPr>
                <w:sz w:val="20"/>
                <w:szCs w:val="20"/>
              </w:rPr>
              <w:t>к\сч.40102810445370000043</w:t>
            </w:r>
          </w:p>
          <w:p>
            <w:pPr>
              <w:pStyle w:val="Normal"/>
              <w:spacing w:lineRule="atLeast" w:line="20" w:before="0" w:after="0"/>
              <w:rPr>
                <w:sz w:val="20"/>
                <w:szCs w:val="20"/>
              </w:rPr>
            </w:pPr>
            <w:r>
              <w:rPr>
                <w:rFonts w:cs="PT Astra Serif" w:ascii="PT Astra Serif" w:hAnsi="PT Astra Serif"/>
                <w:bCs/>
                <w:sz w:val="22"/>
                <w:szCs w:val="22"/>
              </w:rPr>
              <w:t>л/с 03771213150</w:t>
            </w:r>
          </w:p>
          <w:p>
            <w:pPr>
              <w:pStyle w:val="BodyText"/>
              <w:tabs>
                <w:tab w:val="clear" w:pos="720"/>
                <w:tab w:val="left" w:pos="5940" w:leader="none"/>
                <w:tab w:val="left" w:pos="6300" w:leader="none"/>
                <w:tab w:val="left" w:pos="9900" w:leader="none"/>
              </w:tabs>
              <w:spacing w:before="0" w:after="0"/>
              <w:rPr>
                <w:sz w:val="20"/>
                <w:szCs w:val="20"/>
              </w:rPr>
            </w:pPr>
            <w:r>
              <w:rPr>
                <w:sz w:val="20"/>
                <w:szCs w:val="20"/>
              </w:rPr>
              <w:t>ОКЦ №1 Сиб ГУ Банка России // УФК по Новосибирской области, г. Новосибирск Заказчик</w:t>
            </w:r>
          </w:p>
          <w:p>
            <w:pPr>
              <w:pStyle w:val="Normal"/>
              <w:rPr>
                <w:sz w:val="20"/>
                <w:szCs w:val="20"/>
              </w:rPr>
            </w:pPr>
            <w:r>
              <w:rPr>
                <w:sz w:val="20"/>
                <w:szCs w:val="20"/>
              </w:rPr>
              <w:t>тел. (38822) 4-77-99</w:t>
            </w:r>
          </w:p>
          <w:p>
            <w:pPr>
              <w:pStyle w:val="Normal"/>
              <w:rPr>
                <w:rFonts w:eastAsia="Times New Roman CYR"/>
                <w:bCs/>
                <w:sz w:val="20"/>
                <w:szCs w:val="20"/>
              </w:rPr>
            </w:pPr>
            <w:r>
              <w:rPr>
                <w:sz w:val="20"/>
                <w:szCs w:val="20"/>
              </w:rPr>
              <w:t>e-mail: get@04.fsin.gov.ru</w:t>
            </w:r>
          </w:p>
          <w:p>
            <w:pPr>
              <w:pStyle w:val="Normal"/>
              <w:tabs>
                <w:tab w:val="clear" w:pos="720"/>
                <w:tab w:val="left" w:pos="709" w:leader="none"/>
              </w:tabs>
              <w:suppressAutoHyphens w:val="true"/>
              <w:ind w:firstLine="425" w:left="284" w:right="0"/>
              <w:jc w:val="both"/>
              <w:rPr>
                <w:rFonts w:eastAsia="Times New Roman CYR"/>
                <w:bCs/>
                <w:sz w:val="20"/>
                <w:szCs w:val="20"/>
              </w:rPr>
            </w:pPr>
            <w:r>
              <w:rPr>
                <w:rFonts w:eastAsia="Times New Roman CYR"/>
                <w:bCs/>
                <w:sz w:val="20"/>
                <w:szCs w:val="20"/>
              </w:rPr>
            </w:r>
          </w:p>
        </w:tc>
        <w:tc>
          <w:tcPr>
            <w:tcW w:w="924" w:type="dxa"/>
            <w:tcBorders/>
          </w:tcPr>
          <w:p>
            <w:pPr>
              <w:pStyle w:val="Normal"/>
              <w:autoSpaceDE w:val="false"/>
              <w:snapToGrid w:val="false"/>
              <w:ind w:firstLine="425" w:left="284" w:right="0"/>
              <w:rPr>
                <w:rFonts w:eastAsia="Times New Roman CYR"/>
                <w:bCs/>
                <w:sz w:val="20"/>
                <w:szCs w:val="20"/>
              </w:rPr>
            </w:pPr>
            <w:r>
              <w:rPr>
                <w:rFonts w:eastAsia="Times New Roman CYR"/>
                <w:bCs/>
                <w:sz w:val="20"/>
                <w:szCs w:val="20"/>
              </w:rPr>
            </w:r>
          </w:p>
        </w:tc>
        <w:tc>
          <w:tcPr>
            <w:tcW w:w="4536" w:type="dxa"/>
            <w:tcBorders/>
          </w:tcPr>
          <w:p>
            <w:pPr>
              <w:pStyle w:val="Normal"/>
              <w:snapToGrid w:val="false"/>
              <w:spacing w:lineRule="auto" w:line="257"/>
              <w:ind w:firstLine="425" w:left="284" w:right="0"/>
              <w:jc w:val="both"/>
              <w:rPr>
                <w:rFonts w:eastAsia="Times New Roman CYR"/>
                <w:bCs/>
                <w:sz w:val="20"/>
                <w:szCs w:val="20"/>
              </w:rPr>
            </w:pPr>
            <w:r>
              <w:rPr>
                <w:rFonts w:eastAsia="Times New Roman CYR"/>
                <w:bCs/>
                <w:sz w:val="20"/>
                <w:szCs w:val="20"/>
              </w:rPr>
            </w:r>
          </w:p>
        </w:tc>
      </w:tr>
    </w:tbl>
    <w:p>
      <w:pPr>
        <w:pStyle w:val="Normal"/>
        <w:keepNext w:val="true"/>
        <w:keepLines/>
        <w:numPr>
          <w:ilvl w:val="0"/>
          <w:numId w:val="0"/>
        </w:numPr>
        <w:ind w:firstLine="425" w:left="284" w:right="-143"/>
        <w:jc w:val="both"/>
        <w:outlineLvl w:val="0"/>
        <w:rPr>
          <w:sz w:val="20"/>
          <w:szCs w:val="20"/>
        </w:rPr>
      </w:pPr>
      <w:r>
        <w:rPr>
          <w:sz w:val="20"/>
          <w:szCs w:val="20"/>
        </w:rPr>
      </w:r>
    </w:p>
    <w:p>
      <w:pPr>
        <w:pStyle w:val="Normal"/>
        <w:keepNext w:val="true"/>
        <w:keepLines/>
        <w:numPr>
          <w:ilvl w:val="0"/>
          <w:numId w:val="0"/>
        </w:numPr>
        <w:tabs>
          <w:tab w:val="clear" w:pos="720"/>
          <w:tab w:val="left" w:pos="825" w:leader="none"/>
        </w:tabs>
        <w:ind w:firstLine="425" w:left="284" w:right="-143"/>
        <w:jc w:val="both"/>
        <w:outlineLvl w:val="0"/>
        <w:rPr>
          <w:rFonts w:eastAsia="Times New Roman CYR"/>
          <w:sz w:val="20"/>
          <w:szCs w:val="20"/>
        </w:rPr>
      </w:pPr>
      <w:r>
        <w:rPr/>
        <w:tab/>
      </w:r>
    </w:p>
    <w:tbl>
      <w:tblPr>
        <w:tblW w:w="9920" w:type="dxa"/>
        <w:jc w:val="left"/>
        <w:tblInd w:w="108" w:type="dxa"/>
        <w:tblLayout w:type="fixed"/>
        <w:tblCellMar>
          <w:top w:w="0" w:type="dxa"/>
          <w:left w:w="108" w:type="dxa"/>
          <w:bottom w:w="0" w:type="dxa"/>
          <w:right w:w="108" w:type="dxa"/>
        </w:tblCellMar>
      </w:tblPr>
      <w:tblGrid>
        <w:gridCol w:w="5245"/>
        <w:gridCol w:w="4675"/>
      </w:tblGrid>
      <w:tr>
        <w:trPr/>
        <w:tc>
          <w:tcPr>
            <w:tcW w:w="5245" w:type="dxa"/>
            <w:tcBorders/>
          </w:tcPr>
          <w:p>
            <w:pPr>
              <w:pStyle w:val="Normal"/>
              <w:tabs>
                <w:tab w:val="clear" w:pos="720"/>
                <w:tab w:val="left" w:pos="3780" w:leader="none"/>
              </w:tabs>
              <w:autoSpaceDE w:val="false"/>
              <w:snapToGrid w:val="false"/>
              <w:ind w:firstLine="425" w:left="284" w:right="0"/>
              <w:jc w:val="both"/>
              <w:rPr>
                <w:rFonts w:eastAsia="Times New Roman CYR"/>
                <w:sz w:val="20"/>
                <w:szCs w:val="20"/>
              </w:rPr>
            </w:pPr>
            <w:r>
              <w:rPr>
                <w:rFonts w:eastAsia="Times New Roman CYR"/>
                <w:sz w:val="20"/>
                <w:szCs w:val="20"/>
              </w:rPr>
            </w:r>
          </w:p>
          <w:p>
            <w:pPr>
              <w:pStyle w:val="Normal"/>
              <w:tabs>
                <w:tab w:val="clear" w:pos="720"/>
                <w:tab w:val="left" w:pos="3780" w:leader="none"/>
              </w:tabs>
              <w:autoSpaceDE w:val="false"/>
              <w:snapToGrid w:val="false"/>
              <w:ind w:firstLine="425" w:left="284" w:right="0"/>
              <w:jc w:val="both"/>
              <w:rPr>
                <w:rFonts w:ascii="Times New Roman" w:hAnsi="Times New Roman" w:cs="Times New Roman"/>
                <w:b/>
                <w:sz w:val="20"/>
                <w:szCs w:val="20"/>
              </w:rPr>
            </w:pPr>
            <w:r>
              <w:rPr>
                <w:rFonts w:eastAsia="Times New Roman CYR"/>
                <w:sz w:val="20"/>
                <w:szCs w:val="20"/>
                <w:lang w:val="ru-RU"/>
              </w:rPr>
              <w:t>Заказчик</w:t>
            </w:r>
          </w:p>
          <w:p>
            <w:pPr>
              <w:pStyle w:val="ConsNormal"/>
              <w:widowControl/>
              <w:ind w:firstLine="425" w:left="284" w:right="0"/>
              <w:rPr>
                <w:b/>
                <w:sz w:val="20"/>
                <w:szCs w:val="20"/>
              </w:rPr>
            </w:pPr>
            <w:r>
              <w:rPr>
                <w:rFonts w:cs="Times New Roman" w:ascii="Times New Roman" w:hAnsi="Times New Roman"/>
                <w:b/>
                <w:sz w:val="20"/>
                <w:szCs w:val="20"/>
              </w:rPr>
              <w:t>_____________________/Е.Г. Архипов/</w:t>
            </w:r>
          </w:p>
          <w:p>
            <w:pPr>
              <w:pStyle w:val="Normal"/>
              <w:tabs>
                <w:tab w:val="clear" w:pos="720"/>
                <w:tab w:val="left" w:pos="3780" w:leader="none"/>
              </w:tabs>
              <w:autoSpaceDE w:val="false"/>
              <w:snapToGrid w:val="false"/>
              <w:ind w:firstLine="425" w:left="284" w:right="0"/>
              <w:jc w:val="both"/>
              <w:rPr>
                <w:b/>
                <w:sz w:val="20"/>
                <w:szCs w:val="20"/>
              </w:rPr>
            </w:pPr>
            <w:r>
              <w:rPr>
                <w:b/>
                <w:sz w:val="20"/>
                <w:szCs w:val="20"/>
              </w:rPr>
              <w:t>М.П.</w:t>
            </w:r>
          </w:p>
        </w:tc>
        <w:tc>
          <w:tcPr>
            <w:tcW w:w="4675" w:type="dxa"/>
            <w:tcBorders/>
          </w:tcPr>
          <w:p>
            <w:pPr>
              <w:pStyle w:val="Normal"/>
              <w:tabs>
                <w:tab w:val="clear" w:pos="720"/>
                <w:tab w:val="left" w:pos="3780" w:leader="none"/>
              </w:tabs>
              <w:autoSpaceDE w:val="false"/>
              <w:snapToGrid w:val="false"/>
              <w:ind w:firstLine="425" w:left="284" w:right="0"/>
              <w:jc w:val="center"/>
              <w:rPr>
                <w:rFonts w:eastAsia="Times New Roman CYR"/>
                <w:sz w:val="20"/>
                <w:szCs w:val="20"/>
                <w:lang w:val="ru-RU"/>
              </w:rPr>
            </w:pPr>
            <w:r>
              <w:rPr>
                <w:rFonts w:eastAsia="Times New Roman CYR"/>
                <w:sz w:val="20"/>
                <w:szCs w:val="20"/>
                <w:lang w:val="ru-RU"/>
              </w:rPr>
            </w:r>
          </w:p>
          <w:tbl>
            <w:tblPr>
              <w:tblW w:w="4675" w:type="dxa"/>
              <w:jc w:val="left"/>
              <w:tblInd w:w="108" w:type="dxa"/>
              <w:tblLayout w:type="fixed"/>
              <w:tblCellMar>
                <w:top w:w="0" w:type="dxa"/>
                <w:left w:w="108" w:type="dxa"/>
                <w:bottom w:w="0" w:type="dxa"/>
                <w:right w:w="108" w:type="dxa"/>
              </w:tblCellMar>
            </w:tblPr>
            <w:tblGrid>
              <w:gridCol w:w="4675"/>
            </w:tblGrid>
            <w:tr>
              <w:trPr/>
              <w:tc>
                <w:tcPr>
                  <w:tcW w:w="4675" w:type="dxa"/>
                  <w:tcBorders/>
                </w:tcPr>
                <w:tbl>
                  <w:tblPr>
                    <w:tblW w:w="5103" w:type="dxa"/>
                    <w:jc w:val="left"/>
                    <w:tblInd w:w="108" w:type="dxa"/>
                    <w:tblLayout w:type="fixed"/>
                    <w:tblCellMar>
                      <w:top w:w="0" w:type="dxa"/>
                      <w:left w:w="108" w:type="dxa"/>
                      <w:bottom w:w="0" w:type="dxa"/>
                      <w:right w:w="108" w:type="dxa"/>
                    </w:tblCellMar>
                  </w:tblPr>
                  <w:tblGrid>
                    <w:gridCol w:w="5103"/>
                  </w:tblGrid>
                  <w:tr>
                    <w:trPr/>
                    <w:tc>
                      <w:tcPr>
                        <w:tcW w:w="5103" w:type="dxa"/>
                        <w:tcBorders/>
                      </w:tcPr>
                      <w:p>
                        <w:pPr>
                          <w:pStyle w:val="Normal"/>
                          <w:tabs>
                            <w:tab w:val="clear" w:pos="720"/>
                            <w:tab w:val="left" w:pos="3780" w:leader="none"/>
                          </w:tabs>
                          <w:autoSpaceDE w:val="false"/>
                          <w:snapToGrid w:val="false"/>
                          <w:ind w:firstLine="425" w:left="284" w:right="0"/>
                          <w:rPr>
                            <w:rFonts w:eastAsia="Times New Roman CYR"/>
                            <w:sz w:val="20"/>
                            <w:szCs w:val="20"/>
                            <w:lang w:val="ru-RU"/>
                          </w:rPr>
                        </w:pPr>
                        <w:r>
                          <w:rPr>
                            <w:rFonts w:eastAsia="Times New Roman CYR"/>
                            <w:sz w:val="20"/>
                            <w:szCs w:val="20"/>
                            <w:lang w:val="ru-RU"/>
                          </w:rPr>
                          <w:t xml:space="preserve">Исполнитель </w:t>
                        </w:r>
                      </w:p>
                      <w:p>
                        <w:pPr>
                          <w:pStyle w:val="Normal"/>
                          <w:tabs>
                            <w:tab w:val="clear" w:pos="720"/>
                            <w:tab w:val="left" w:pos="3780" w:leader="none"/>
                          </w:tabs>
                          <w:autoSpaceDE w:val="false"/>
                          <w:snapToGrid w:val="false"/>
                          <w:ind w:firstLine="425" w:left="284" w:right="0"/>
                          <w:rPr>
                            <w:rFonts w:eastAsia="Times New Roman CYR"/>
                            <w:sz w:val="20"/>
                            <w:szCs w:val="20"/>
                            <w:lang w:val="ru-RU"/>
                          </w:rPr>
                        </w:pPr>
                        <w:r>
                          <w:rPr>
                            <w:rFonts w:eastAsia="Times New Roman CYR"/>
                            <w:sz w:val="20"/>
                            <w:szCs w:val="20"/>
                            <w:lang w:val="ru-RU"/>
                          </w:rPr>
                          <w:t>__________________________/_____________/</w:t>
                        </w:r>
                      </w:p>
                    </w:tc>
                  </w:tr>
                  <w:tr>
                    <w:trPr>
                      <w:trHeight w:val="1071" w:hRule="atLeast"/>
                    </w:trPr>
                    <w:tc>
                      <w:tcPr>
                        <w:tcW w:w="5103" w:type="dxa"/>
                        <w:tcBorders/>
                      </w:tcPr>
                      <w:p>
                        <w:pPr>
                          <w:pStyle w:val="Normal"/>
                          <w:tabs>
                            <w:tab w:val="clear" w:pos="720"/>
                            <w:tab w:val="left" w:pos="3780" w:leader="none"/>
                          </w:tabs>
                          <w:autoSpaceDE w:val="false"/>
                          <w:snapToGrid w:val="false"/>
                          <w:ind w:firstLine="425" w:left="284" w:right="0"/>
                          <w:rPr>
                            <w:rFonts w:eastAsia="Times New Roman CYR"/>
                            <w:position w:val="4"/>
                            <w:sz w:val="20"/>
                            <w:szCs w:val="20"/>
                          </w:rPr>
                        </w:pPr>
                        <w:r>
                          <w:rPr>
                            <w:rFonts w:eastAsia="Times New Roman CYR"/>
                            <w:position w:val="7"/>
                            <w:sz w:val="20"/>
                            <w:szCs w:val="20"/>
                            <w:lang w:val="ru-RU"/>
                          </w:rPr>
                          <w:t>М.П.</w:t>
                        </w:r>
                      </w:p>
                      <w:p>
                        <w:pPr>
                          <w:pStyle w:val="Normal"/>
                          <w:tabs>
                            <w:tab w:val="clear" w:pos="720"/>
                            <w:tab w:val="left" w:pos="3780" w:leader="none"/>
                          </w:tabs>
                          <w:autoSpaceDE w:val="false"/>
                          <w:snapToGrid w:val="false"/>
                          <w:ind w:firstLine="425" w:left="284" w:right="0"/>
                          <w:rPr>
                            <w:rFonts w:eastAsia="Times New Roman CYR"/>
                            <w:position w:val="4"/>
                            <w:sz w:val="20"/>
                            <w:szCs w:val="20"/>
                          </w:rPr>
                        </w:pPr>
                        <w:r>
                          <w:rPr>
                            <w:rFonts w:eastAsia="Times New Roman CYR"/>
                            <w:position w:val="4"/>
                            <w:sz w:val="20"/>
                            <w:szCs w:val="20"/>
                          </w:rPr>
                          <w:t xml:space="preserve">   </w:t>
                        </w:r>
                      </w:p>
                    </w:tc>
                  </w:tr>
                </w:tbl>
                <w:p>
                  <w:pPr>
                    <w:pStyle w:val="Normal"/>
                    <w:ind w:firstLine="425" w:left="284" w:right="0"/>
                    <w:rPr>
                      <w:sz w:val="20"/>
                      <w:szCs w:val="20"/>
                    </w:rPr>
                  </w:pPr>
                  <w:r>
                    <w:rPr>
                      <w:sz w:val="20"/>
                      <w:szCs w:val="20"/>
                    </w:rPr>
                  </w:r>
                </w:p>
              </w:tc>
            </w:tr>
          </w:tbl>
          <w:p>
            <w:pPr>
              <w:pStyle w:val="Normal"/>
              <w:tabs>
                <w:tab w:val="clear" w:pos="720"/>
                <w:tab w:val="left" w:pos="3780" w:leader="none"/>
              </w:tabs>
              <w:autoSpaceDE w:val="false"/>
              <w:snapToGrid w:val="false"/>
              <w:ind w:firstLine="425" w:left="284" w:right="0"/>
              <w:jc w:val="center"/>
              <w:rPr>
                <w:sz w:val="20"/>
                <w:szCs w:val="20"/>
              </w:rPr>
            </w:pPr>
            <w:r>
              <w:rPr>
                <w:sz w:val="20"/>
                <w:szCs w:val="20"/>
              </w:rPr>
            </w:r>
          </w:p>
        </w:tc>
      </w:tr>
      <w:tr>
        <w:trPr/>
        <w:tc>
          <w:tcPr>
            <w:tcW w:w="5245" w:type="dxa"/>
            <w:tcBorders/>
          </w:tcPr>
          <w:p>
            <w:pPr>
              <w:pStyle w:val="Normal"/>
              <w:tabs>
                <w:tab w:val="clear" w:pos="720"/>
                <w:tab w:val="left" w:pos="3780" w:leader="none"/>
              </w:tabs>
              <w:autoSpaceDE w:val="false"/>
              <w:snapToGrid w:val="false"/>
              <w:ind w:firstLine="425" w:left="284" w:right="0"/>
              <w:rPr>
                <w:rFonts w:eastAsia="Times New Roman CYR"/>
                <w:position w:val="7"/>
                <w:sz w:val="20"/>
                <w:szCs w:val="20"/>
              </w:rPr>
            </w:pPr>
            <w:r>
              <w:rPr>
                <w:rFonts w:eastAsia="Times New Roman CYR"/>
                <w:position w:val="7"/>
                <w:sz w:val="20"/>
                <w:szCs w:val="20"/>
              </w:rPr>
            </w:r>
          </w:p>
        </w:tc>
        <w:tc>
          <w:tcPr>
            <w:tcW w:w="4675" w:type="dxa"/>
            <w:tcBorders/>
          </w:tcPr>
          <w:p>
            <w:pPr>
              <w:pStyle w:val="Normal"/>
              <w:tabs>
                <w:tab w:val="clear" w:pos="720"/>
                <w:tab w:val="left" w:pos="3780" w:leader="none"/>
              </w:tabs>
              <w:autoSpaceDE w:val="false"/>
              <w:snapToGrid w:val="false"/>
              <w:ind w:firstLine="425" w:left="284" w:right="0"/>
              <w:rPr>
                <w:rFonts w:eastAsia="Times New Roman CYR"/>
                <w:position w:val="7"/>
                <w:sz w:val="20"/>
                <w:szCs w:val="20"/>
              </w:rPr>
            </w:pPr>
            <w:r>
              <w:rPr>
                <w:rFonts w:eastAsia="Times New Roman CYR"/>
                <w:position w:val="7"/>
                <w:sz w:val="20"/>
                <w:szCs w:val="20"/>
              </w:rPr>
            </w:r>
          </w:p>
        </w:tc>
      </w:tr>
    </w:tbl>
    <w:p>
      <w:pPr>
        <w:pStyle w:val="Normal"/>
        <w:keepLines/>
        <w:widowControl w:val="false"/>
        <w:numPr>
          <w:ilvl w:val="0"/>
          <w:numId w:val="0"/>
        </w:numPr>
        <w:suppressAutoHyphens w:val="true"/>
        <w:ind w:firstLine="425" w:left="284" w:right="0"/>
        <w:outlineLvl w:val="0"/>
        <w:rPr>
          <w:bCs/>
          <w:color w:val="000000"/>
          <w:sz w:val="20"/>
          <w:szCs w:val="20"/>
          <w:lang w:val="ru-RU"/>
        </w:rPr>
      </w:pPr>
      <w:r>
        <w:rPr>
          <w:bCs/>
          <w:color w:val="000000"/>
          <w:sz w:val="20"/>
          <w:szCs w:val="20"/>
          <w:lang w:val="ru-RU"/>
        </w:rPr>
      </w:r>
      <w:r>
        <w:br w:type="page"/>
      </w:r>
    </w:p>
    <w:p>
      <w:pPr>
        <w:pStyle w:val="Normal"/>
        <w:ind w:firstLine="425" w:left="284" w:right="0"/>
        <w:jc w:val="right"/>
        <w:rPr>
          <w:rFonts w:eastAsia="Calibri"/>
          <w:sz w:val="20"/>
          <w:szCs w:val="20"/>
        </w:rPr>
      </w:pPr>
      <w:r>
        <w:rPr>
          <w:rFonts w:eastAsia="Calibri"/>
          <w:sz w:val="20"/>
          <w:szCs w:val="20"/>
        </w:rPr>
        <w:t>Приложение № 1</w:t>
      </w:r>
    </w:p>
    <w:p>
      <w:pPr>
        <w:pStyle w:val="Normal"/>
        <w:ind w:firstLine="425" w:left="284" w:right="0"/>
        <w:jc w:val="right"/>
        <w:rPr>
          <w:rFonts w:eastAsia="Calibri"/>
          <w:sz w:val="20"/>
          <w:szCs w:val="20"/>
        </w:rPr>
      </w:pPr>
      <w:r>
        <w:rPr>
          <w:rFonts w:eastAsia="Calibri"/>
          <w:sz w:val="20"/>
          <w:szCs w:val="20"/>
        </w:rPr>
        <w:t>к контракту</w:t>
      </w:r>
    </w:p>
    <w:p>
      <w:pPr>
        <w:pStyle w:val="Normal"/>
        <w:ind w:firstLine="425" w:left="284" w:right="0"/>
        <w:jc w:val="right"/>
        <w:rPr>
          <w:rFonts w:eastAsia="Calibri"/>
          <w:sz w:val="20"/>
          <w:szCs w:val="20"/>
          <w:lang w:val="ru-RU"/>
        </w:rPr>
      </w:pPr>
      <w:r>
        <w:rPr>
          <w:rFonts w:eastAsia="Calibri"/>
          <w:sz w:val="20"/>
          <w:szCs w:val="20"/>
        </w:rPr>
        <w:t xml:space="preserve">№ </w:t>
      </w:r>
      <w:r>
        <w:rPr>
          <w:rFonts w:eastAsia="Calibri"/>
          <w:sz w:val="20"/>
          <w:szCs w:val="20"/>
        </w:rPr>
        <w:t>______ «__»______202_ г.</w:t>
      </w:r>
    </w:p>
    <w:p>
      <w:pPr>
        <w:pStyle w:val="Normal"/>
        <w:ind w:firstLine="425" w:left="284" w:right="0"/>
        <w:jc w:val="right"/>
        <w:rPr>
          <w:rFonts w:eastAsia="Calibri"/>
          <w:sz w:val="20"/>
          <w:szCs w:val="20"/>
          <w:lang w:val="ru-RU"/>
        </w:rPr>
      </w:pPr>
      <w:r>
        <w:rPr>
          <w:rFonts w:eastAsia="Calibri"/>
          <w:sz w:val="20"/>
          <w:szCs w:val="20"/>
          <w:lang w:val="ru-RU"/>
        </w:rPr>
      </w:r>
    </w:p>
    <w:p>
      <w:pPr>
        <w:pStyle w:val="Normal"/>
        <w:ind w:firstLine="425" w:left="284" w:right="0"/>
        <w:jc w:val="center"/>
        <w:rPr>
          <w:sz w:val="20"/>
          <w:szCs w:val="20"/>
          <w:lang w:val="ru-RU"/>
        </w:rPr>
      </w:pPr>
      <w:r>
        <w:rPr>
          <w:b/>
          <w:sz w:val="20"/>
          <w:szCs w:val="20"/>
          <w:lang w:val="ru-RU"/>
        </w:rPr>
        <w:t>ТЕХНИЧЕСКОЕ ЗАДАНИЕ</w:t>
      </w:r>
    </w:p>
    <w:p>
      <w:pPr>
        <w:pStyle w:val="Normal"/>
        <w:ind w:firstLine="425" w:left="284" w:right="0"/>
        <w:jc w:val="center"/>
        <w:rPr>
          <w:sz w:val="20"/>
          <w:szCs w:val="20"/>
          <w:lang w:val="ru-RU"/>
        </w:rPr>
      </w:pPr>
      <w:r>
        <w:rPr>
          <w:sz w:val="20"/>
          <w:szCs w:val="20"/>
          <w:lang w:val="ru-RU"/>
        </w:rPr>
        <w:t xml:space="preserve">На оказание услуг по проведению профилактических испытаний </w:t>
      </w:r>
    </w:p>
    <w:p>
      <w:pPr>
        <w:pStyle w:val="Normal"/>
        <w:ind w:firstLine="425" w:left="284" w:right="0"/>
        <w:jc w:val="center"/>
        <w:rPr>
          <w:sz w:val="20"/>
          <w:szCs w:val="20"/>
          <w:lang w:val="ru-RU"/>
        </w:rPr>
      </w:pPr>
      <w:r>
        <w:rPr>
          <w:sz w:val="20"/>
          <w:szCs w:val="20"/>
          <w:lang w:val="ru-RU"/>
        </w:rPr>
        <w:t>для нужд ОФСИН России по Республике Алтай</w:t>
      </w:r>
    </w:p>
    <w:p>
      <w:pPr>
        <w:pStyle w:val="Normal"/>
        <w:ind w:firstLine="425" w:left="284" w:right="0"/>
        <w:jc w:val="right"/>
        <w:rPr>
          <w:sz w:val="20"/>
          <w:szCs w:val="20"/>
          <w:lang w:val="ru-RU"/>
        </w:rPr>
      </w:pPr>
      <w:r>
        <w:rPr>
          <w:sz w:val="20"/>
          <w:szCs w:val="20"/>
          <w:lang w:val="ru-RU"/>
        </w:rPr>
      </w:r>
    </w:p>
    <w:tbl>
      <w:tblPr>
        <w:tblW w:w="9789" w:type="dxa"/>
        <w:jc w:val="left"/>
        <w:tblInd w:w="392" w:type="dxa"/>
        <w:tblLayout w:type="fixed"/>
        <w:tblCellMar>
          <w:top w:w="0" w:type="dxa"/>
          <w:left w:w="108" w:type="dxa"/>
          <w:bottom w:w="0" w:type="dxa"/>
          <w:right w:w="108" w:type="dxa"/>
        </w:tblCellMar>
      </w:tblPr>
      <w:tblGrid>
        <w:gridCol w:w="446"/>
        <w:gridCol w:w="2644"/>
        <w:gridCol w:w="6699"/>
      </w:tblGrid>
      <w:tr>
        <w:trPr/>
        <w:tc>
          <w:tcPr>
            <w:tcW w:w="446" w:type="dxa"/>
            <w:tcBorders>
              <w:top w:val="single" w:sz="4" w:space="0" w:color="000000"/>
              <w:left w:val="single" w:sz="4" w:space="0" w:color="000000"/>
              <w:bottom w:val="single" w:sz="4" w:space="0" w:color="000000"/>
              <w:right w:val="single" w:sz="4" w:space="0" w:color="000000"/>
            </w:tcBorders>
          </w:tcPr>
          <w:p>
            <w:pPr>
              <w:pStyle w:val="Normal"/>
              <w:ind w:firstLine="679" w:left="30" w:right="0"/>
              <w:jc w:val="center"/>
              <w:rPr>
                <w:rFonts w:eastAsia="Calibri"/>
                <w:b/>
                <w:sz w:val="20"/>
                <w:szCs w:val="20"/>
                <w:lang w:val="ru-RU"/>
              </w:rPr>
            </w:pPr>
            <w:r>
              <w:rPr>
                <w:rFonts w:eastAsia="Calibri"/>
                <w:b/>
                <w:sz w:val="20"/>
                <w:szCs w:val="20"/>
                <w:lang w:val="ru-RU"/>
              </w:rPr>
              <w:t>11</w:t>
            </w:r>
          </w:p>
        </w:tc>
        <w:tc>
          <w:tcPr>
            <w:tcW w:w="2644" w:type="dxa"/>
            <w:tcBorders>
              <w:top w:val="single" w:sz="4" w:space="0" w:color="000000"/>
              <w:left w:val="single" w:sz="4" w:space="0" w:color="000000"/>
              <w:bottom w:val="single" w:sz="4" w:space="0" w:color="000000"/>
              <w:right w:val="single" w:sz="4" w:space="0" w:color="000000"/>
            </w:tcBorders>
          </w:tcPr>
          <w:p>
            <w:pPr>
              <w:pStyle w:val="Normal"/>
              <w:ind w:hanging="284" w:left="284" w:right="0"/>
              <w:jc w:val="center"/>
              <w:rPr>
                <w:rFonts w:eastAsia="Calibri"/>
                <w:b/>
                <w:sz w:val="20"/>
                <w:szCs w:val="20"/>
                <w:lang w:val="ru-RU"/>
              </w:rPr>
            </w:pPr>
            <w:r>
              <w:rPr>
                <w:rFonts w:eastAsia="Calibri"/>
                <w:b/>
                <w:sz w:val="20"/>
                <w:szCs w:val="20"/>
                <w:lang w:val="ru-RU"/>
              </w:rPr>
              <w:t>Наименование услуг</w:t>
            </w:r>
          </w:p>
        </w:tc>
        <w:tc>
          <w:tcPr>
            <w:tcW w:w="6699" w:type="dxa"/>
            <w:tcBorders>
              <w:top w:val="single" w:sz="4" w:space="0" w:color="000000"/>
              <w:left w:val="single" w:sz="4" w:space="0" w:color="000000"/>
              <w:bottom w:val="single" w:sz="4" w:space="0" w:color="000000"/>
              <w:right w:val="single" w:sz="4" w:space="0" w:color="000000"/>
            </w:tcBorders>
          </w:tcPr>
          <w:p>
            <w:pPr>
              <w:pStyle w:val="Normal"/>
              <w:jc w:val="both"/>
              <w:rPr>
                <w:rFonts w:eastAsia="Calibri"/>
                <w:sz w:val="20"/>
                <w:szCs w:val="20"/>
                <w:lang w:val="ru-RU"/>
              </w:rPr>
            </w:pPr>
            <w:r>
              <w:rPr>
                <w:rFonts w:eastAsia="Calibri"/>
                <w:sz w:val="20"/>
                <w:szCs w:val="20"/>
                <w:lang w:val="ru-RU"/>
              </w:rPr>
              <w:t>Услуги по проведению профилактических испытаний для нужд ОФСИН России по Республике Алтай</w:t>
            </w:r>
          </w:p>
        </w:tc>
      </w:tr>
      <w:tr>
        <w:trPr/>
        <w:tc>
          <w:tcPr>
            <w:tcW w:w="446" w:type="dxa"/>
            <w:tcBorders>
              <w:top w:val="single" w:sz="4" w:space="0" w:color="000000"/>
              <w:left w:val="single" w:sz="4" w:space="0" w:color="000000"/>
              <w:bottom w:val="single" w:sz="4" w:space="0" w:color="000000"/>
              <w:right w:val="single" w:sz="4" w:space="0" w:color="000000"/>
            </w:tcBorders>
          </w:tcPr>
          <w:p>
            <w:pPr>
              <w:pStyle w:val="Normal"/>
              <w:ind w:firstLine="679" w:left="30" w:right="0"/>
              <w:jc w:val="center"/>
              <w:rPr>
                <w:rFonts w:eastAsia="Calibri"/>
                <w:b/>
                <w:sz w:val="20"/>
                <w:szCs w:val="20"/>
                <w:lang w:val="ru-RU"/>
              </w:rPr>
            </w:pPr>
            <w:r>
              <w:rPr>
                <w:rFonts w:eastAsia="Calibri"/>
                <w:b/>
                <w:sz w:val="20"/>
                <w:szCs w:val="20"/>
                <w:lang w:val="ru-RU"/>
              </w:rPr>
              <w:t>22</w:t>
            </w:r>
          </w:p>
        </w:tc>
        <w:tc>
          <w:tcPr>
            <w:tcW w:w="2644" w:type="dxa"/>
            <w:tcBorders>
              <w:top w:val="single" w:sz="4" w:space="0" w:color="000000"/>
              <w:left w:val="single" w:sz="4" w:space="0" w:color="000000"/>
              <w:bottom w:val="single" w:sz="4" w:space="0" w:color="000000"/>
              <w:right w:val="single" w:sz="4" w:space="0" w:color="000000"/>
            </w:tcBorders>
          </w:tcPr>
          <w:p>
            <w:pPr>
              <w:pStyle w:val="Normal"/>
              <w:ind w:hanging="284" w:left="284" w:right="0"/>
              <w:jc w:val="center"/>
              <w:rPr>
                <w:rFonts w:eastAsia="Calibri"/>
                <w:b/>
                <w:sz w:val="20"/>
                <w:szCs w:val="20"/>
                <w:lang w:val="ru-RU"/>
              </w:rPr>
            </w:pPr>
            <w:r>
              <w:rPr>
                <w:rFonts w:eastAsia="Calibri"/>
                <w:b/>
                <w:sz w:val="20"/>
                <w:szCs w:val="20"/>
                <w:lang w:val="ru-RU"/>
              </w:rPr>
              <w:t>Наименование объекта</w:t>
            </w:r>
          </w:p>
        </w:tc>
        <w:tc>
          <w:tcPr>
            <w:tcW w:w="6699" w:type="dxa"/>
            <w:tcBorders>
              <w:top w:val="single" w:sz="4" w:space="0" w:color="000000"/>
              <w:left w:val="single" w:sz="4" w:space="0" w:color="000000"/>
              <w:bottom w:val="single" w:sz="4" w:space="0" w:color="000000"/>
              <w:right w:val="single" w:sz="4" w:space="0" w:color="000000"/>
            </w:tcBorders>
          </w:tcPr>
          <w:p>
            <w:pPr>
              <w:pStyle w:val="Normal"/>
              <w:jc w:val="both"/>
              <w:rPr>
                <w:rFonts w:eastAsia="Calibri"/>
                <w:sz w:val="20"/>
                <w:szCs w:val="20"/>
                <w:lang w:val="ru-RU"/>
              </w:rPr>
            </w:pPr>
            <w:r>
              <w:rPr>
                <w:rFonts w:eastAsia="Calibri"/>
                <w:sz w:val="20"/>
                <w:szCs w:val="20"/>
                <w:lang w:val="ru-RU"/>
              </w:rPr>
              <w:t>ОФСИН России по Республике Алтай</w:t>
            </w:r>
          </w:p>
        </w:tc>
      </w:tr>
      <w:tr>
        <w:trPr/>
        <w:tc>
          <w:tcPr>
            <w:tcW w:w="446" w:type="dxa"/>
            <w:tcBorders>
              <w:top w:val="single" w:sz="4" w:space="0" w:color="000000"/>
              <w:left w:val="single" w:sz="4" w:space="0" w:color="000000"/>
              <w:bottom w:val="single" w:sz="4" w:space="0" w:color="000000"/>
              <w:right w:val="single" w:sz="4" w:space="0" w:color="000000"/>
            </w:tcBorders>
          </w:tcPr>
          <w:p>
            <w:pPr>
              <w:pStyle w:val="Normal"/>
              <w:ind w:firstLine="679" w:left="30" w:right="0"/>
              <w:jc w:val="center"/>
              <w:rPr>
                <w:rFonts w:eastAsia="Calibri"/>
                <w:b/>
                <w:sz w:val="20"/>
                <w:szCs w:val="20"/>
                <w:lang w:val="ru-RU"/>
              </w:rPr>
            </w:pPr>
            <w:r>
              <w:rPr>
                <w:rFonts w:eastAsia="Calibri"/>
                <w:b/>
                <w:sz w:val="20"/>
                <w:szCs w:val="20"/>
                <w:lang w:val="ru-RU"/>
              </w:rPr>
              <w:t>33</w:t>
            </w:r>
          </w:p>
        </w:tc>
        <w:tc>
          <w:tcPr>
            <w:tcW w:w="2644" w:type="dxa"/>
            <w:tcBorders>
              <w:top w:val="single" w:sz="4" w:space="0" w:color="000000"/>
              <w:left w:val="single" w:sz="4" w:space="0" w:color="000000"/>
              <w:bottom w:val="single" w:sz="4" w:space="0" w:color="000000"/>
              <w:right w:val="single" w:sz="4" w:space="0" w:color="000000"/>
            </w:tcBorders>
          </w:tcPr>
          <w:p>
            <w:pPr>
              <w:pStyle w:val="Normal"/>
              <w:ind w:hanging="284" w:left="284" w:right="0"/>
              <w:jc w:val="center"/>
              <w:rPr>
                <w:rFonts w:eastAsia="Calibri"/>
                <w:b/>
                <w:sz w:val="20"/>
                <w:szCs w:val="20"/>
                <w:lang w:val="ru-RU"/>
              </w:rPr>
            </w:pPr>
            <w:r>
              <w:rPr>
                <w:rFonts w:eastAsia="Calibri"/>
                <w:b/>
                <w:sz w:val="20"/>
                <w:szCs w:val="20"/>
                <w:lang w:val="ru-RU"/>
              </w:rPr>
              <w:t>Место оказания услуг</w:t>
            </w:r>
          </w:p>
        </w:tc>
        <w:tc>
          <w:tcPr>
            <w:tcW w:w="6699" w:type="dxa"/>
            <w:tcBorders>
              <w:top w:val="single" w:sz="4" w:space="0" w:color="000000"/>
              <w:left w:val="single" w:sz="4" w:space="0" w:color="000000"/>
              <w:bottom w:val="single" w:sz="4" w:space="0" w:color="000000"/>
              <w:right w:val="single" w:sz="4" w:space="0" w:color="000000"/>
            </w:tcBorders>
          </w:tcPr>
          <w:p>
            <w:pPr>
              <w:pStyle w:val="Normal"/>
              <w:jc w:val="both"/>
              <w:rPr>
                <w:rFonts w:eastAsia="Calibri"/>
                <w:sz w:val="20"/>
                <w:szCs w:val="20"/>
                <w:lang w:val="ru-RU"/>
              </w:rPr>
            </w:pPr>
            <w:r>
              <w:rPr>
                <w:rFonts w:eastAsia="Calibri"/>
                <w:sz w:val="20"/>
                <w:szCs w:val="20"/>
                <w:lang w:val="ru-RU"/>
              </w:rPr>
              <w:t>ОФСИН России по Республике Алтай, 649100, Республика Алтай, с. Майма, ул. Энергетиков 9А;</w:t>
            </w:r>
          </w:p>
        </w:tc>
      </w:tr>
      <w:tr>
        <w:trPr/>
        <w:tc>
          <w:tcPr>
            <w:tcW w:w="446" w:type="dxa"/>
            <w:tcBorders>
              <w:top w:val="single" w:sz="4" w:space="0" w:color="000000"/>
              <w:left w:val="single" w:sz="4" w:space="0" w:color="000000"/>
              <w:bottom w:val="single" w:sz="4" w:space="0" w:color="000000"/>
              <w:right w:val="single" w:sz="4" w:space="0" w:color="000000"/>
            </w:tcBorders>
          </w:tcPr>
          <w:p>
            <w:pPr>
              <w:pStyle w:val="Normal"/>
              <w:ind w:firstLine="679" w:left="30" w:right="0"/>
              <w:jc w:val="center"/>
              <w:rPr>
                <w:rFonts w:eastAsia="Calibri"/>
                <w:b/>
                <w:sz w:val="20"/>
                <w:szCs w:val="20"/>
                <w:lang w:val="ru-RU"/>
              </w:rPr>
            </w:pPr>
            <w:r>
              <w:rPr>
                <w:rFonts w:eastAsia="Calibri"/>
                <w:b/>
                <w:sz w:val="20"/>
                <w:szCs w:val="20"/>
                <w:lang w:val="ru-RU"/>
              </w:rPr>
              <w:t>44</w:t>
            </w:r>
          </w:p>
        </w:tc>
        <w:tc>
          <w:tcPr>
            <w:tcW w:w="2644" w:type="dxa"/>
            <w:tcBorders>
              <w:top w:val="single" w:sz="4" w:space="0" w:color="000000"/>
              <w:left w:val="single" w:sz="4" w:space="0" w:color="000000"/>
              <w:bottom w:val="single" w:sz="4" w:space="0" w:color="000000"/>
              <w:right w:val="single" w:sz="4" w:space="0" w:color="000000"/>
            </w:tcBorders>
          </w:tcPr>
          <w:p>
            <w:pPr>
              <w:pStyle w:val="Normal"/>
              <w:ind w:hanging="284" w:left="284" w:right="0"/>
              <w:jc w:val="center"/>
              <w:rPr>
                <w:rFonts w:eastAsia="Calibri"/>
                <w:b/>
                <w:sz w:val="20"/>
                <w:szCs w:val="20"/>
                <w:lang w:val="ru-RU"/>
              </w:rPr>
            </w:pPr>
            <w:r>
              <w:rPr>
                <w:rFonts w:eastAsia="Calibri"/>
                <w:b/>
                <w:sz w:val="20"/>
                <w:szCs w:val="20"/>
                <w:lang w:val="ru-RU"/>
              </w:rPr>
              <w:t>Состав работ</w:t>
            </w:r>
          </w:p>
        </w:tc>
        <w:tc>
          <w:tcPr>
            <w:tcW w:w="6699" w:type="dxa"/>
            <w:tcBorders>
              <w:top w:val="single" w:sz="4" w:space="0" w:color="000000"/>
              <w:left w:val="single" w:sz="4" w:space="0" w:color="000000"/>
              <w:bottom w:val="single" w:sz="4" w:space="0" w:color="000000"/>
              <w:right w:val="single" w:sz="4" w:space="0" w:color="000000"/>
            </w:tcBorders>
          </w:tcPr>
          <w:p>
            <w:pPr>
              <w:pStyle w:val="Normal"/>
              <w:jc w:val="both"/>
              <w:rPr>
                <w:rFonts w:eastAsia="Calibri"/>
                <w:sz w:val="20"/>
                <w:szCs w:val="20"/>
                <w:lang w:val="ru-RU"/>
              </w:rPr>
            </w:pPr>
            <w:r>
              <w:rPr>
                <w:rFonts w:eastAsia="Calibri"/>
                <w:sz w:val="20"/>
                <w:szCs w:val="20"/>
                <w:lang w:val="ru-RU"/>
              </w:rPr>
              <w:t>Профилактические испытания устройства защитного заземления с указанием сопротивления растекания тока основных заземлителей, проверки состояния сети заземления, измерения сопротивления изоляции проводов и кабелей, проверка цепи фаза-нуль щитовых.</w:t>
            </w:r>
          </w:p>
        </w:tc>
      </w:tr>
      <w:tr>
        <w:trPr/>
        <w:tc>
          <w:tcPr>
            <w:tcW w:w="446" w:type="dxa"/>
            <w:tcBorders>
              <w:top w:val="single" w:sz="4" w:space="0" w:color="000000"/>
              <w:left w:val="single" w:sz="4" w:space="0" w:color="000000"/>
              <w:bottom w:val="single" w:sz="4" w:space="0" w:color="000000"/>
              <w:right w:val="single" w:sz="4" w:space="0" w:color="000000"/>
            </w:tcBorders>
          </w:tcPr>
          <w:p>
            <w:pPr>
              <w:pStyle w:val="Normal"/>
              <w:ind w:firstLine="679" w:left="30" w:right="0"/>
              <w:jc w:val="center"/>
              <w:rPr>
                <w:rFonts w:eastAsia="Calibri"/>
                <w:b/>
                <w:sz w:val="20"/>
                <w:szCs w:val="20"/>
                <w:lang w:val="ru-RU"/>
              </w:rPr>
            </w:pPr>
            <w:r>
              <w:rPr>
                <w:rFonts w:eastAsia="Calibri"/>
                <w:b/>
                <w:sz w:val="20"/>
                <w:szCs w:val="20"/>
                <w:lang w:val="ru-RU"/>
              </w:rPr>
              <w:t>55</w:t>
            </w:r>
          </w:p>
        </w:tc>
        <w:tc>
          <w:tcPr>
            <w:tcW w:w="2644" w:type="dxa"/>
            <w:tcBorders>
              <w:top w:val="single" w:sz="4" w:space="0" w:color="000000"/>
              <w:left w:val="single" w:sz="4" w:space="0" w:color="000000"/>
              <w:bottom w:val="single" w:sz="4" w:space="0" w:color="000000"/>
              <w:right w:val="single" w:sz="4" w:space="0" w:color="000000"/>
            </w:tcBorders>
          </w:tcPr>
          <w:p>
            <w:pPr>
              <w:pStyle w:val="Normal"/>
              <w:ind w:hanging="284" w:left="284" w:right="0"/>
              <w:jc w:val="center"/>
              <w:rPr>
                <w:rFonts w:eastAsia="Calibri"/>
                <w:b/>
                <w:sz w:val="20"/>
                <w:szCs w:val="20"/>
                <w:lang w:val="ru-RU"/>
              </w:rPr>
            </w:pPr>
            <w:r>
              <w:rPr>
                <w:rFonts w:eastAsia="Calibri"/>
                <w:b/>
                <w:sz w:val="20"/>
                <w:szCs w:val="20"/>
                <w:lang w:val="ru-RU"/>
              </w:rPr>
              <w:t>Сроки оказания услуг</w:t>
            </w:r>
          </w:p>
        </w:tc>
        <w:tc>
          <w:tcPr>
            <w:tcW w:w="6699" w:type="dxa"/>
            <w:tcBorders>
              <w:top w:val="single" w:sz="4" w:space="0" w:color="000000"/>
              <w:left w:val="single" w:sz="4" w:space="0" w:color="000000"/>
              <w:bottom w:val="single" w:sz="4" w:space="0" w:color="000000"/>
              <w:right w:val="single" w:sz="4" w:space="0" w:color="000000"/>
            </w:tcBorders>
          </w:tcPr>
          <w:p>
            <w:pPr>
              <w:pStyle w:val="Normal"/>
              <w:jc w:val="both"/>
              <w:rPr>
                <w:rFonts w:eastAsia="Calibri"/>
                <w:sz w:val="20"/>
                <w:szCs w:val="20"/>
                <w:lang w:val="ru-RU"/>
              </w:rPr>
            </w:pPr>
            <w:r>
              <w:rPr>
                <w:rFonts w:eastAsia="Calibri"/>
                <w:sz w:val="20"/>
                <w:szCs w:val="20"/>
                <w:lang w:val="ru-RU"/>
              </w:rPr>
              <w:t>Не позднее 15.10.2026</w:t>
            </w:r>
          </w:p>
        </w:tc>
      </w:tr>
      <w:tr>
        <w:trPr/>
        <w:tc>
          <w:tcPr>
            <w:tcW w:w="446" w:type="dxa"/>
            <w:tcBorders>
              <w:top w:val="single" w:sz="4" w:space="0" w:color="000000"/>
              <w:left w:val="single" w:sz="4" w:space="0" w:color="000000"/>
              <w:bottom w:val="single" w:sz="4" w:space="0" w:color="000000"/>
              <w:right w:val="single" w:sz="4" w:space="0" w:color="000000"/>
            </w:tcBorders>
          </w:tcPr>
          <w:p>
            <w:pPr>
              <w:pStyle w:val="Normal"/>
              <w:ind w:firstLine="679" w:left="30" w:right="0"/>
              <w:jc w:val="center"/>
              <w:rPr>
                <w:rFonts w:eastAsia="Calibri"/>
                <w:b/>
                <w:sz w:val="20"/>
                <w:szCs w:val="20"/>
                <w:lang w:val="ru-RU"/>
              </w:rPr>
            </w:pPr>
            <w:r>
              <w:rPr>
                <w:rFonts w:eastAsia="Calibri"/>
                <w:b/>
                <w:sz w:val="20"/>
                <w:szCs w:val="20"/>
                <w:lang w:val="ru-RU"/>
              </w:rPr>
              <w:t>46</w:t>
            </w:r>
          </w:p>
        </w:tc>
        <w:tc>
          <w:tcPr>
            <w:tcW w:w="2644" w:type="dxa"/>
            <w:tcBorders>
              <w:top w:val="single" w:sz="4" w:space="0" w:color="000000"/>
              <w:left w:val="single" w:sz="4" w:space="0" w:color="000000"/>
              <w:bottom w:val="single" w:sz="4" w:space="0" w:color="000000"/>
              <w:right w:val="single" w:sz="4" w:space="0" w:color="000000"/>
            </w:tcBorders>
          </w:tcPr>
          <w:p>
            <w:pPr>
              <w:pStyle w:val="Normal"/>
              <w:ind w:hanging="284" w:left="284" w:right="0"/>
              <w:jc w:val="center"/>
              <w:rPr>
                <w:rFonts w:eastAsia="Calibri"/>
                <w:b/>
                <w:sz w:val="20"/>
                <w:szCs w:val="20"/>
                <w:lang w:val="ru-RU"/>
              </w:rPr>
            </w:pPr>
            <w:r>
              <w:rPr>
                <w:rFonts w:eastAsia="Calibri"/>
                <w:b/>
                <w:sz w:val="20"/>
                <w:szCs w:val="20"/>
                <w:lang w:val="ru-RU"/>
              </w:rPr>
              <w:t>Стоимость оказания услуг</w:t>
            </w:r>
          </w:p>
        </w:tc>
        <w:tc>
          <w:tcPr>
            <w:tcW w:w="6699" w:type="dxa"/>
            <w:tcBorders>
              <w:top w:val="single" w:sz="4" w:space="0" w:color="000000"/>
              <w:left w:val="single" w:sz="4" w:space="0" w:color="000000"/>
              <w:bottom w:val="single" w:sz="4" w:space="0" w:color="000000"/>
              <w:right w:val="single" w:sz="4" w:space="0" w:color="000000"/>
            </w:tcBorders>
          </w:tcPr>
          <w:p>
            <w:pPr>
              <w:pStyle w:val="Normal"/>
              <w:snapToGrid w:val="false"/>
              <w:ind w:firstLine="425" w:left="284" w:right="0"/>
              <w:jc w:val="center"/>
              <w:rPr>
                <w:rFonts w:eastAsia="Calibri"/>
                <w:b/>
                <w:sz w:val="20"/>
                <w:szCs w:val="20"/>
                <w:lang w:val="ru-RU"/>
              </w:rPr>
            </w:pPr>
            <w:r>
              <w:rPr>
                <w:rFonts w:eastAsia="Calibri"/>
                <w:b/>
                <w:sz w:val="20"/>
                <w:szCs w:val="20"/>
                <w:lang w:val="ru-RU"/>
              </w:rPr>
            </w:r>
          </w:p>
        </w:tc>
      </w:tr>
    </w:tbl>
    <w:p>
      <w:pPr>
        <w:pStyle w:val="Normal"/>
        <w:ind w:firstLine="425" w:left="284" w:right="0"/>
        <w:jc w:val="right"/>
        <w:rPr>
          <w:rFonts w:eastAsia="Calibri"/>
          <w:sz w:val="20"/>
          <w:szCs w:val="20"/>
          <w:lang w:val="ru-RU"/>
        </w:rPr>
      </w:pPr>
      <w:r>
        <w:rPr>
          <w:rFonts w:eastAsia="Calibri"/>
          <w:sz w:val="20"/>
          <w:szCs w:val="20"/>
          <w:lang w:val="ru-RU"/>
        </w:rPr>
      </w:r>
    </w:p>
    <w:p>
      <w:pPr>
        <w:pStyle w:val="Normal"/>
        <w:ind w:firstLine="425" w:left="284" w:right="0"/>
        <w:jc w:val="right"/>
        <w:rPr>
          <w:rFonts w:eastAsia="Calibri"/>
          <w:sz w:val="20"/>
          <w:szCs w:val="20"/>
          <w:lang w:val="ru-RU"/>
        </w:rPr>
      </w:pPr>
      <w:r>
        <w:rPr>
          <w:rFonts w:eastAsia="Calibri"/>
          <w:sz w:val="20"/>
          <w:szCs w:val="20"/>
          <w:lang w:val="ru-RU"/>
        </w:rPr>
      </w:r>
    </w:p>
    <w:p>
      <w:pPr>
        <w:pStyle w:val="Normal"/>
        <w:ind w:firstLine="425" w:left="284"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tbl>
      <w:tblPr>
        <w:tblpPr w:vertAnchor="text" w:horzAnchor="margin" w:tblpXSpec="center" w:leftFromText="180" w:rightFromText="180" w:tblpY="-14"/>
        <w:tblW w:w="5000" w:type="pct"/>
        <w:jc w:val="left"/>
        <w:tblInd w:w="108" w:type="dxa"/>
        <w:tblLayout w:type="fixed"/>
        <w:tblCellMar>
          <w:top w:w="0" w:type="dxa"/>
          <w:left w:w="108" w:type="dxa"/>
          <w:bottom w:w="0" w:type="dxa"/>
          <w:right w:w="108" w:type="dxa"/>
        </w:tblCellMar>
      </w:tblPr>
      <w:tblGrid>
        <w:gridCol w:w="4675"/>
        <w:gridCol w:w="428"/>
        <w:gridCol w:w="142"/>
        <w:gridCol w:w="4675"/>
      </w:tblGrid>
      <w:tr>
        <w:trPr/>
        <w:tc>
          <w:tcPr>
            <w:tcW w:w="5103" w:type="dxa"/>
            <w:gridSpan w:val="2"/>
            <w:tcBorders/>
          </w:tcPr>
          <w:p>
            <w:pPr>
              <w:pStyle w:val="Normal"/>
              <w:tabs>
                <w:tab w:val="clear" w:pos="720"/>
                <w:tab w:val="left" w:pos="3780" w:leader="none"/>
              </w:tabs>
              <w:autoSpaceDE w:val="false"/>
              <w:snapToGrid w:val="false"/>
              <w:jc w:val="both"/>
              <w:rPr>
                <w:rFonts w:eastAsia="Times New Roman CYR"/>
                <w:sz w:val="20"/>
                <w:szCs w:val="20"/>
                <w:lang w:val="ru-RU"/>
              </w:rPr>
            </w:pPr>
            <w:r>
              <w:rPr>
                <w:rFonts w:eastAsia="Times New Roman CYR"/>
                <w:sz w:val="20"/>
                <w:szCs w:val="20"/>
                <w:lang w:val="ru-RU"/>
              </w:rPr>
            </w:r>
          </w:p>
          <w:p>
            <w:pPr>
              <w:pStyle w:val="Normal"/>
              <w:tabs>
                <w:tab w:val="clear" w:pos="720"/>
                <w:tab w:val="left" w:pos="3780" w:leader="none"/>
              </w:tabs>
              <w:autoSpaceDE w:val="false"/>
              <w:snapToGrid w:val="false"/>
              <w:jc w:val="both"/>
              <w:rPr>
                <w:rFonts w:ascii="Times New Roman" w:hAnsi="Times New Roman" w:cs="Times New Roman"/>
                <w:b/>
              </w:rPr>
            </w:pPr>
            <w:r>
              <w:rPr>
                <w:rFonts w:eastAsia="Times New Roman CYR"/>
                <w:sz w:val="20"/>
                <w:szCs w:val="20"/>
                <w:lang w:val="ru-RU"/>
              </w:rPr>
              <w:t>Заказчик</w:t>
            </w:r>
          </w:p>
          <w:p>
            <w:pPr>
              <w:pStyle w:val="ConsNormal"/>
              <w:widowControl/>
              <w:ind w:hanging="0" w:right="0"/>
              <w:rPr>
                <w:b/>
                <w:lang w:val="ru-RU"/>
              </w:rPr>
            </w:pPr>
            <w:r>
              <w:rPr>
                <w:rFonts w:cs="Times New Roman" w:ascii="Times New Roman" w:hAnsi="Times New Roman"/>
                <w:b/>
              </w:rPr>
              <w:t>_____________________/Е.Г. Архипов/</w:t>
            </w:r>
          </w:p>
          <w:p>
            <w:pPr>
              <w:pStyle w:val="Normal"/>
              <w:tabs>
                <w:tab w:val="clear" w:pos="720"/>
                <w:tab w:val="left" w:pos="3780" w:leader="none"/>
              </w:tabs>
              <w:autoSpaceDE w:val="false"/>
              <w:snapToGrid w:val="false"/>
              <w:jc w:val="both"/>
              <w:rPr>
                <w:b/>
                <w:lang w:val="ru-RU"/>
              </w:rPr>
            </w:pPr>
            <w:r>
              <w:rPr>
                <w:b/>
                <w:lang w:val="ru-RU"/>
              </w:rPr>
              <w:t>М.П.</w:t>
            </w:r>
          </w:p>
        </w:tc>
        <w:tc>
          <w:tcPr>
            <w:tcW w:w="4817" w:type="dxa"/>
            <w:gridSpan w:val="2"/>
            <w:tcBorders/>
            <w:tcMar>
              <w:left w:w="0" w:type="dxa"/>
              <w:right w:w="0" w:type="dxa"/>
            </w:tcMar>
          </w:tcPr>
          <w:p>
            <w:pPr>
              <w:pStyle w:val="Normal"/>
              <w:tabs>
                <w:tab w:val="clear" w:pos="720"/>
                <w:tab w:val="left" w:pos="3780" w:leader="none"/>
              </w:tabs>
              <w:autoSpaceDE w:val="false"/>
              <w:snapToGrid w:val="false"/>
              <w:rPr>
                <w:rFonts w:eastAsia="Times New Roman CYR"/>
                <w:sz w:val="20"/>
                <w:szCs w:val="20"/>
                <w:lang w:val="ru-RU"/>
              </w:rPr>
            </w:pPr>
            <w:r>
              <w:rPr>
                <w:rFonts w:eastAsia="Times New Roman CYR"/>
                <w:sz w:val="20"/>
                <w:szCs w:val="20"/>
                <w:lang w:val="ru-RU"/>
              </w:rPr>
            </w:r>
          </w:p>
          <w:p>
            <w:pPr>
              <w:pStyle w:val="Normal"/>
              <w:tabs>
                <w:tab w:val="clear" w:pos="720"/>
                <w:tab w:val="left" w:pos="3780" w:leader="none"/>
              </w:tabs>
              <w:autoSpaceDE w:val="false"/>
              <w:snapToGrid w:val="false"/>
              <w:rPr>
                <w:rFonts w:eastAsia="Times New Roman CYR"/>
                <w:sz w:val="20"/>
                <w:szCs w:val="20"/>
                <w:lang w:val="ru-RU"/>
              </w:rPr>
            </w:pPr>
            <w:r>
              <w:rPr>
                <w:rFonts w:eastAsia="Times New Roman CYR"/>
                <w:sz w:val="20"/>
                <w:szCs w:val="20"/>
                <w:lang w:val="ru-RU"/>
              </w:rPr>
              <w:t xml:space="preserve">Исполнитель </w:t>
            </w:r>
          </w:p>
          <w:p>
            <w:pPr>
              <w:pStyle w:val="Normal"/>
              <w:tabs>
                <w:tab w:val="clear" w:pos="720"/>
                <w:tab w:val="left" w:pos="3780" w:leader="none"/>
              </w:tabs>
              <w:autoSpaceDE w:val="false"/>
              <w:snapToGrid w:val="false"/>
              <w:rPr>
                <w:rFonts w:eastAsia="Times New Roman CYR"/>
                <w:sz w:val="20"/>
                <w:szCs w:val="20"/>
                <w:lang w:val="ru-RU"/>
              </w:rPr>
            </w:pPr>
            <w:r>
              <w:rPr>
                <w:rFonts w:eastAsia="Times New Roman CYR"/>
                <w:sz w:val="20"/>
                <w:szCs w:val="20"/>
                <w:lang w:val="ru-RU"/>
              </w:rPr>
              <w:t>__________________________/_____________/</w:t>
            </w:r>
          </w:p>
        </w:tc>
      </w:tr>
      <w:tr>
        <w:trPr>
          <w:trHeight w:val="1071" w:hRule="atLeast"/>
        </w:trPr>
        <w:tc>
          <w:tcPr>
            <w:tcW w:w="5103" w:type="dxa"/>
            <w:gridSpan w:val="2"/>
            <w:tcBorders/>
          </w:tcPr>
          <w:p>
            <w:pPr>
              <w:pStyle w:val="Normal"/>
              <w:tabs>
                <w:tab w:val="clear" w:pos="720"/>
                <w:tab w:val="left" w:pos="3780" w:leader="none"/>
              </w:tabs>
              <w:autoSpaceDE w:val="false"/>
              <w:snapToGrid w:val="false"/>
              <w:rPr>
                <w:rFonts w:eastAsia="Times New Roman CYR"/>
                <w:position w:val="4"/>
                <w:sz w:val="20"/>
                <w:szCs w:val="20"/>
              </w:rPr>
            </w:pPr>
            <w:r>
              <w:rPr>
                <w:rFonts w:eastAsia="Times New Roman CYR"/>
                <w:position w:val="7"/>
                <w:sz w:val="20"/>
                <w:szCs w:val="20"/>
                <w:lang w:val="ru-RU"/>
              </w:rPr>
              <w:t>М.П.</w:t>
            </w:r>
          </w:p>
          <w:p>
            <w:pPr>
              <w:pStyle w:val="Normal"/>
              <w:tabs>
                <w:tab w:val="clear" w:pos="720"/>
                <w:tab w:val="left" w:pos="3780" w:leader="none"/>
              </w:tabs>
              <w:autoSpaceDE w:val="false"/>
              <w:snapToGrid w:val="false"/>
              <w:rPr>
                <w:rFonts w:eastAsia="Times New Roman CYR"/>
                <w:position w:val="4"/>
                <w:sz w:val="20"/>
                <w:szCs w:val="20"/>
              </w:rPr>
            </w:pPr>
            <w:r>
              <w:rPr>
                <w:rFonts w:eastAsia="Times New Roman CYR"/>
                <w:position w:val="4"/>
                <w:sz w:val="20"/>
                <w:szCs w:val="20"/>
              </w:rPr>
              <w:t xml:space="preserve">   </w:t>
            </w:r>
          </w:p>
        </w:tc>
        <w:tc>
          <w:tcPr>
            <w:tcW w:w="4817" w:type="dxa"/>
            <w:gridSpan w:val="2"/>
            <w:tcBorders/>
            <w:tcMar>
              <w:left w:w="0" w:type="dxa"/>
              <w:right w:w="0" w:type="dxa"/>
            </w:tcMar>
          </w:tcPr>
          <w:p>
            <w:pPr>
              <w:pStyle w:val="Normal"/>
              <w:snapToGrid w:val="false"/>
              <w:rPr/>
            </w:pPr>
            <w:r>
              <w:rPr/>
            </w:r>
          </w:p>
        </w:tc>
      </w:tr>
      <w:tr>
        <w:trPr/>
        <w:tc>
          <w:tcPr>
            <w:tcW w:w="4675" w:type="dxa"/>
            <w:tcBorders/>
          </w:tcPr>
          <w:p>
            <w:pPr>
              <w:pStyle w:val="Normal"/>
              <w:snapToGrid w:val="false"/>
              <w:rPr/>
            </w:pPr>
            <w:r>
              <w:rPr/>
            </w:r>
          </w:p>
        </w:tc>
        <w:tc>
          <w:tcPr>
            <w:tcW w:w="5245" w:type="dxa"/>
            <w:gridSpan w:val="3"/>
            <w:tcBorders/>
            <w:tcMar>
              <w:left w:w="0" w:type="dxa"/>
              <w:right w:w="0" w:type="dxa"/>
            </w:tcMar>
          </w:tcPr>
          <w:p>
            <w:pPr>
              <w:pStyle w:val="Normal"/>
              <w:snapToGrid w:val="false"/>
              <w:rPr/>
            </w:pPr>
            <w:r>
              <w:rPr/>
            </w:r>
          </w:p>
        </w:tc>
      </w:tr>
      <w:tr>
        <w:trPr/>
        <w:tc>
          <w:tcPr>
            <w:tcW w:w="5245" w:type="dxa"/>
            <w:gridSpan w:val="3"/>
            <w:tcBorders/>
          </w:tcPr>
          <w:p>
            <w:pPr>
              <w:pStyle w:val="Normal"/>
              <w:tabs>
                <w:tab w:val="clear" w:pos="720"/>
                <w:tab w:val="left" w:pos="3780" w:leader="none"/>
              </w:tabs>
              <w:autoSpaceDE w:val="false"/>
              <w:snapToGrid w:val="false"/>
              <w:jc w:val="center"/>
              <w:rPr>
                <w:sz w:val="20"/>
                <w:szCs w:val="20"/>
              </w:rPr>
            </w:pPr>
            <w:r>
              <w:rPr>
                <w:sz w:val="20"/>
                <w:szCs w:val="20"/>
              </w:rPr>
            </w:r>
          </w:p>
        </w:tc>
        <w:tc>
          <w:tcPr>
            <w:tcW w:w="4675" w:type="dxa"/>
            <w:tcBorders/>
          </w:tcPr>
          <w:p>
            <w:pPr>
              <w:pStyle w:val="Normal"/>
              <w:snapToGrid w:val="false"/>
              <w:rPr>
                <w:sz w:val="20"/>
                <w:szCs w:val="20"/>
              </w:rPr>
            </w:pPr>
            <w:r>
              <w:rPr>
                <w:sz w:val="20"/>
                <w:szCs w:val="20"/>
              </w:rPr>
            </w:r>
          </w:p>
        </w:tc>
      </w:tr>
    </w:tbl>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firstLine="567" w:right="0"/>
        <w:jc w:val="right"/>
        <w:rPr>
          <w:rFonts w:eastAsia="Calibri"/>
          <w:sz w:val="20"/>
          <w:szCs w:val="20"/>
          <w:lang w:val="ru-RU"/>
        </w:rPr>
      </w:pPr>
      <w:r>
        <w:rPr>
          <w:rFonts w:eastAsia="Calibri"/>
          <w:sz w:val="20"/>
          <w:szCs w:val="20"/>
          <w:lang w:val="ru-RU"/>
        </w:rPr>
      </w:r>
    </w:p>
    <w:p>
      <w:pPr>
        <w:pStyle w:val="Normal"/>
        <w:ind w:right="181"/>
        <w:rPr>
          <w:rFonts w:eastAsia="Calibri"/>
          <w:color w:val="000000"/>
          <w:sz w:val="20"/>
          <w:szCs w:val="20"/>
          <w:lang w:val="ru-RU"/>
        </w:rPr>
      </w:pPr>
      <w:r>
        <w:rPr>
          <w:rFonts w:eastAsia="Calibri"/>
          <w:color w:val="000000"/>
          <w:sz w:val="20"/>
          <w:szCs w:val="20"/>
          <w:lang w:val="ru-RU"/>
        </w:rPr>
      </w:r>
    </w:p>
    <w:sectPr>
      <w:type w:val="nextPage"/>
      <w:pgSz w:w="11906" w:h="16838"/>
      <w:pgMar w:left="566" w:right="566" w:gutter="0" w:header="0" w:top="566" w:footer="0" w:bottom="5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cc"/>
    <w:family w:val="roman"/>
    <w:pitch w:val="variable"/>
  </w:font>
  <w:font w:name="Cambria">
    <w:charset w:val="cc"/>
    <w:family w:val="roman"/>
    <w:pitch w:val="variable"/>
  </w:font>
  <w:font w:name="Segoe UI">
    <w:charset w:val="cc"/>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5.1.%1."/>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8"/>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3">
    <w:lvl w:ilvl="0">
      <w:start w:val="2"/>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4">
    <w:lvl w:ilvl="0">
      <w:start w:val="9"/>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5">
    <w:lvl w:ilvl="0">
      <w:start w:val="1"/>
      <w:numFmt w:val="decimal"/>
      <w:lvlText w:val="5.%1."/>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decimal"/>
      <w:lvlText w:val="5.3.%1."/>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decimal"/>
      <w:lvlText w:val="5.4.%1."/>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4"/>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9">
    <w:lvl w:ilvl="0">
      <w:start w:val="3"/>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10">
    <w:lvl w:ilvl="0">
      <w:start w:val="1"/>
      <w:numFmt w:val="decimal"/>
      <w:lvlText w:val="%1."/>
      <w:lvlJc w:val="left"/>
      <w:pPr>
        <w:tabs>
          <w:tab w:val="num" w:pos="0"/>
        </w:tabs>
        <w:ind w:left="1097" w:hanging="360"/>
      </w:pPr>
      <w:rPr/>
    </w:lvl>
  </w:abstractNum>
  <w:abstractNum w:abstractNumId="11">
    <w:lvl w:ilvl="0">
      <w:start w:val="1"/>
      <w:numFmt w:val="decimal"/>
      <w:lvlText w:val="5.2.%1."/>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0"/>
      <w:numFmt w:val="decimal"/>
      <w:lvlText w:val="%1."/>
      <w:lvlJc w:val="left"/>
      <w:pPr>
        <w:tabs>
          <w:tab w:val="num" w:pos="0"/>
        </w:tabs>
        <w:ind w:left="405" w:hanging="405"/>
      </w:pPr>
      <w:rPr>
        <w:color w:val="000000"/>
      </w:rPr>
    </w:lvl>
    <w:lvl w:ilvl="1">
      <w:start w:val="2"/>
      <w:numFmt w:val="decimal"/>
      <w:lvlText w:val="%1.%2."/>
      <w:lvlJc w:val="left"/>
      <w:pPr>
        <w:tabs>
          <w:tab w:val="num" w:pos="0"/>
        </w:tabs>
        <w:ind w:left="765" w:hanging="405"/>
      </w:pPr>
      <w:rPr>
        <w:color w:val="000000"/>
      </w:rPr>
    </w:lvl>
    <w:lvl w:ilvl="2">
      <w:start w:val="1"/>
      <w:numFmt w:val="decimal"/>
      <w:lvlText w:val="%1.%2.%3."/>
      <w:lvlJc w:val="left"/>
      <w:pPr>
        <w:tabs>
          <w:tab w:val="num" w:pos="0"/>
        </w:tabs>
        <w:ind w:left="1440" w:hanging="720"/>
      </w:pPr>
      <w:rPr>
        <w:color w:val="000000"/>
      </w:rPr>
    </w:lvl>
    <w:lvl w:ilvl="3">
      <w:start w:val="1"/>
      <w:numFmt w:val="decimal"/>
      <w:lvlText w:val="%1.%2.%3.%4."/>
      <w:lvlJc w:val="left"/>
      <w:pPr>
        <w:tabs>
          <w:tab w:val="num" w:pos="0"/>
        </w:tabs>
        <w:ind w:left="1800" w:hanging="720"/>
      </w:pPr>
      <w:rPr>
        <w:color w:val="000000"/>
      </w:rPr>
    </w:lvl>
    <w:lvl w:ilvl="4">
      <w:start w:val="1"/>
      <w:numFmt w:val="decimal"/>
      <w:lvlText w:val="%1.%2.%3.%4.%5."/>
      <w:lvlJc w:val="left"/>
      <w:pPr>
        <w:tabs>
          <w:tab w:val="num" w:pos="0"/>
        </w:tabs>
        <w:ind w:left="2520" w:hanging="1080"/>
      </w:pPr>
      <w:rPr>
        <w:color w:val="000000"/>
      </w:rPr>
    </w:lvl>
    <w:lvl w:ilvl="5">
      <w:start w:val="1"/>
      <w:numFmt w:val="decimal"/>
      <w:lvlText w:val="%1.%2.%3.%4.%5.%6."/>
      <w:lvlJc w:val="left"/>
      <w:pPr>
        <w:tabs>
          <w:tab w:val="num" w:pos="0"/>
        </w:tabs>
        <w:ind w:left="2880" w:hanging="1080"/>
      </w:pPr>
      <w:rPr>
        <w:color w:val="000000"/>
      </w:rPr>
    </w:lvl>
    <w:lvl w:ilvl="6">
      <w:start w:val="1"/>
      <w:numFmt w:val="decimal"/>
      <w:lvlText w:val="%1.%2.%3.%4.%5.%6.%7."/>
      <w:lvlJc w:val="left"/>
      <w:pPr>
        <w:tabs>
          <w:tab w:val="num" w:pos="0"/>
        </w:tabs>
        <w:ind w:left="3240" w:hanging="1080"/>
      </w:pPr>
      <w:rPr>
        <w:color w:val="000000"/>
      </w:rPr>
    </w:lvl>
    <w:lvl w:ilvl="7">
      <w:start w:val="1"/>
      <w:numFmt w:val="decimal"/>
      <w:lvlText w:val="%1.%2.%3.%4.%5.%6.%7.%8."/>
      <w:lvlJc w:val="left"/>
      <w:pPr>
        <w:tabs>
          <w:tab w:val="num" w:pos="0"/>
        </w:tabs>
        <w:ind w:left="3960" w:hanging="1440"/>
      </w:pPr>
      <w:rPr>
        <w:color w:val="000000"/>
      </w:rPr>
    </w:lvl>
    <w:lvl w:ilvl="8">
      <w:start w:val="1"/>
      <w:numFmt w:val="decimal"/>
      <w:lvlText w:val="%1.%2.%3.%4.%5.%6.%7.%8.%9."/>
      <w:lvlJc w:val="left"/>
      <w:pPr>
        <w:tabs>
          <w:tab w:val="num" w:pos="0"/>
        </w:tabs>
        <w:ind w:left="4320" w:hanging="1440"/>
      </w:pPr>
      <w:rPr>
        <w:color w:val="000000"/>
      </w:rPr>
    </w:lvl>
  </w:abstractNum>
  <w:abstractNum w:abstractNumId="13">
    <w:lvl w:ilvl="0">
      <w:start w:val="6"/>
      <w:numFmt w:val="decimal"/>
      <w:lvlText w:val="%1."/>
      <w:lvlJc w:val="left"/>
      <w:pPr>
        <w:tabs>
          <w:tab w:val="num" w:pos="0"/>
        </w:tabs>
        <w:ind w:left="0" w:hanging="0"/>
      </w:pPr>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lvl>
    <w:lvl w:ilvl="1">
      <w:start w:val="1"/>
      <w:numFmt w:val="decimal"/>
      <w:lvlText w:val="%1.%2."/>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2">
      <w:start w:val="1"/>
      <w:numFmt w:val="decimal"/>
      <w:lvlText w:val="%1.%2.%3."/>
      <w:lvlJc w:val="left"/>
      <w:pPr>
        <w:tabs>
          <w:tab w:val="num" w:pos="0"/>
        </w:tabs>
        <w:ind w:left="0" w:hanging="0"/>
      </w:pPr>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en-US" w:eastAsia="zh-CN" w:bidi="ar-SA"/>
    </w:rPr>
  </w:style>
  <w:style w:type="character" w:styleId="WW8Num1z0">
    <w:name w:val="WW8Num1z0"/>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2z0">
    <w:name w:val="WW8Num2z0"/>
    <w:qFormat/>
    <w:rPr>
      <w:color w:val="000000"/>
    </w:rPr>
  </w:style>
  <w:style w:type="character" w:styleId="WW8Num3z0">
    <w:name w:val="WW8Num3z0"/>
    <w:qFormat/>
    <w:rPr>
      <w:color w:val="000000"/>
    </w:rPr>
  </w:style>
  <w:style w:type="character" w:styleId="WW8Num4z0">
    <w:name w:val="WW8Num4z0"/>
    <w:qFormat/>
    <w:rPr>
      <w:color w:val="000000"/>
    </w:rPr>
  </w:style>
  <w:style w:type="character" w:styleId="WW8Num5z0">
    <w:name w:val="WW8Num5z0"/>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6z0">
    <w:name w:val="WW8Num6z0"/>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7z0">
    <w:name w:val="WW8Num7z0"/>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8z0">
    <w:name w:val="WW8Num8z0"/>
    <w:qFormat/>
    <w:rPr>
      <w:color w:val="000000"/>
    </w:rPr>
  </w:style>
  <w:style w:type="character" w:styleId="WW8Num9z0">
    <w:name w:val="WW8Num9z0"/>
    <w:qFormat/>
    <w:rPr>
      <w:color w:val="000000"/>
    </w:rPr>
  </w:style>
  <w:style w:type="character" w:styleId="WW8Num10z0">
    <w:name w:val="WW8Num10z0"/>
    <w:qFormat/>
    <w:rPr/>
  </w:style>
  <w:style w:type="character" w:styleId="WW8Num11z0">
    <w:name w:val="WW8Num11z0"/>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2z0">
    <w:name w:val="WW8Num12z0"/>
    <w:qFormat/>
    <w:rPr>
      <w:color w:val="000000"/>
    </w:rPr>
  </w:style>
  <w:style w:type="character" w:styleId="WW8Num13z0">
    <w:name w:val="WW8Num13z0"/>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3z1">
    <w:name w:val="WW8Num13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2z1">
    <w:name w:val="WW8Num2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7z1">
    <w:name w:val="WW8Num7z1"/>
    <w:qFormat/>
    <w:rPr>
      <w:rFonts w:cs="Times New Roman"/>
    </w:rPr>
  </w:style>
  <w:style w:type="character" w:styleId="WW8Num9z1">
    <w:name w:val="WW8Num9z1"/>
    <w:qFormat/>
    <w:rPr>
      <w:rFonts w:cs="Times New Roman"/>
    </w:rPr>
  </w:style>
  <w:style w:type="character" w:styleId="WW8Num14z0">
    <w:name w:val="WW8Num14z0"/>
    <w:qFormat/>
    <w:rPr/>
  </w:style>
  <w:style w:type="character" w:styleId="WW8Num15z0">
    <w:name w:val="WW8Num15z0"/>
    <w:qFormat/>
    <w:rPr>
      <w:color w:val="000000"/>
    </w:rPr>
  </w:style>
  <w:style w:type="character" w:styleId="WW8Num16z0">
    <w:name w:val="WW8Num16z0"/>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6z1">
    <w:name w:val="WW8Num16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7z0">
    <w:name w:val="WW8Num17z0"/>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7z1">
    <w:name w:val="WW8Num17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8z0">
    <w:name w:val="WW8Num18z0"/>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9z0">
    <w:name w:val="WW8Num19z0"/>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19z1">
    <w:name w:val="WW8Num19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20z0">
    <w:name w:val="WW8Num20z0"/>
    <w:qFormat/>
    <w:rPr>
      <w:color w:val="000000"/>
    </w:rPr>
  </w:style>
  <w:style w:type="character" w:styleId="WW8Num21z0">
    <w:name w:val="WW8Num21z0"/>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21z1">
    <w:name w:val="WW8Num21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22z0">
    <w:name w:val="WW8Num22z0"/>
    <w:qFormat/>
    <w:rPr>
      <w:rFonts w:cs="Times New Roman"/>
    </w:rPr>
  </w:style>
  <w:style w:type="character" w:styleId="WW8Num23z0">
    <w:name w:val="WW8Num23z0"/>
    <w:qFormat/>
    <w:rPr/>
  </w:style>
  <w:style w:type="character" w:styleId="WW8Num24z0">
    <w:name w:val="WW8Num24z0"/>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WW8Num24z1">
    <w:name w:val="WW8Num24z1"/>
    <w:qFormat/>
    <w:rPr>
      <w:rFonts w:ascii="Cambria" w:hAnsi="Cambria" w:eastAsia="Cambria" w:cs="Cambria"/>
      <w:b w:val="false"/>
      <w:bCs w:val="false"/>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Style14">
    <w:name w:val="Основной шрифт абзаца"/>
    <w:qFormat/>
    <w:rPr/>
  </w:style>
  <w:style w:type="character" w:styleId="2">
    <w:name w:val="Основной текст 2 Знак"/>
    <w:qFormat/>
    <w:rPr>
      <w:sz w:val="24"/>
      <w:szCs w:val="24"/>
    </w:rPr>
  </w:style>
  <w:style w:type="character" w:styleId="Hyperlink">
    <w:name w:val="Hyperlink"/>
    <w:rPr>
      <w:strike w:val="false"/>
      <w:dstrike w:val="false"/>
      <w:color w:val="0065DD"/>
      <w:u w:val="none"/>
      <w:shd w:fill="auto" w:val="clear"/>
    </w:rPr>
  </w:style>
  <w:style w:type="character" w:styleId="21">
    <w:name w:val="Основной текст (2)_"/>
    <w:qFormat/>
    <w:rPr>
      <w:rFonts w:ascii="Cambria" w:hAnsi="Cambria" w:eastAsia="Cambria" w:cs="Cambria"/>
      <w:sz w:val="18"/>
      <w:szCs w:val="18"/>
      <w:shd w:fill="FFFFFF" w:val="clear"/>
    </w:rPr>
  </w:style>
  <w:style w:type="character" w:styleId="22">
    <w:name w:val="Основной текст (2) + Полужирный"/>
    <w:qFormat/>
    <w:rPr>
      <w:rFonts w:ascii="Cambria" w:hAnsi="Cambria" w:eastAsia="Cambria" w:cs="Cambria"/>
      <w:b/>
      <w:bCs/>
      <w:i w:val="false"/>
      <w:iCs w:val="false"/>
      <w:caps w:val="false"/>
      <w:smallCaps w:val="false"/>
      <w:strike w:val="false"/>
      <w:dstrike w:val="false"/>
      <w:color w:val="000000"/>
      <w:spacing w:val="0"/>
      <w:w w:val="100"/>
      <w:position w:val="0"/>
      <w:sz w:val="18"/>
      <w:szCs w:val="18"/>
      <w:u w:val="none"/>
      <w:vertAlign w:val="baseline"/>
      <w:lang w:val="ru-RU" w:bidi="ru-RU"/>
    </w:rPr>
  </w:style>
  <w:style w:type="character" w:styleId="3">
    <w:name w:val="Основной текст (3)_"/>
    <w:qFormat/>
    <w:rPr>
      <w:rFonts w:ascii="Cambria" w:hAnsi="Cambria" w:eastAsia="Cambria" w:cs="Cambria"/>
      <w:b/>
      <w:bCs/>
      <w:sz w:val="18"/>
      <w:szCs w:val="18"/>
      <w:shd w:fill="FFFFFF" w:val="clear"/>
    </w:rPr>
  </w:style>
  <w:style w:type="character" w:styleId="Style15">
    <w:name w:val="Текст выноски Знак"/>
    <w:qFormat/>
    <w:rPr>
      <w:rFonts w:ascii="Segoe UI" w:hAnsi="Segoe UI" w:cs="Segoe UI"/>
      <w:sz w:val="18"/>
      <w:szCs w:val="18"/>
      <w:lang w:val="en-US"/>
    </w:rPr>
  </w:style>
  <w:style w:type="character" w:styleId="Style16">
    <w:name w:val="Основной текст Знак"/>
    <w:qFormat/>
    <w:rPr>
      <w:sz w:val="24"/>
      <w:szCs w:val="24"/>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20"/>
    </w:pPr>
    <w:rPr>
      <w:lang w:val="ru-RU"/>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aption11">
    <w:name w:val="caption11"/>
    <w:basedOn w:val="Normal"/>
    <w:qFormat/>
    <w:pPr>
      <w:suppressLineNumbers/>
      <w:spacing w:before="120" w:after="120"/>
    </w:pPr>
    <w:rPr>
      <w:rFonts w:ascii="PT Astra Serif" w:hAnsi="PT Astra Serif" w:cs="Noto Sans Devanagari"/>
      <w:i/>
      <w:iCs/>
      <w:sz w:val="24"/>
      <w:szCs w:val="24"/>
    </w:rPr>
  </w:style>
  <w:style w:type="paragraph" w:styleId="Style19">
    <w:name w:val="Îáû÷íûé"/>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23">
    <w:name w:val="Основной текст 2"/>
    <w:basedOn w:val="Normal"/>
    <w:qFormat/>
    <w:pPr>
      <w:spacing w:lineRule="auto" w:line="480" w:before="0" w:after="120"/>
    </w:pPr>
    <w:rPr>
      <w:lang w:val="ru-RU"/>
    </w:rPr>
  </w:style>
  <w:style w:type="paragraph" w:styleId="ng-binding">
    <w:name w:val="ng-binding"/>
    <w:basedOn w:val="Normal"/>
    <w:qFormat/>
    <w:pPr>
      <w:spacing w:before="280" w:after="280"/>
    </w:pPr>
    <w:rPr>
      <w:lang w:val="ru-RU"/>
    </w:rPr>
  </w:style>
  <w:style w:type="paragraph" w:styleId="24">
    <w:name w:val="Основной текст (2)"/>
    <w:basedOn w:val="Normal"/>
    <w:qFormat/>
    <w:pPr>
      <w:widowControl w:val="false"/>
      <w:shd w:fill="FFFFFF" w:val="clear"/>
      <w:spacing w:lineRule="exact" w:line="235" w:before="0" w:after="180"/>
      <w:ind w:hanging="160" w:left="0" w:right="0"/>
      <w:jc w:val="center"/>
    </w:pPr>
    <w:rPr>
      <w:rFonts w:ascii="Cambria" w:hAnsi="Cambria" w:eastAsia="Cambria" w:cs="Cambria"/>
      <w:sz w:val="18"/>
      <w:szCs w:val="18"/>
      <w:lang w:val="ru-RU"/>
    </w:rPr>
  </w:style>
  <w:style w:type="paragraph" w:styleId="31">
    <w:name w:val="Основной текст (3)"/>
    <w:basedOn w:val="Normal"/>
    <w:qFormat/>
    <w:pPr>
      <w:widowControl w:val="false"/>
      <w:shd w:fill="FFFFFF" w:val="clear"/>
      <w:spacing w:lineRule="exact" w:line="235"/>
    </w:pPr>
    <w:rPr>
      <w:rFonts w:ascii="Cambria" w:hAnsi="Cambria" w:eastAsia="Cambria" w:cs="Cambria"/>
      <w:b/>
      <w:bCs/>
      <w:sz w:val="18"/>
      <w:szCs w:val="18"/>
      <w:lang w:val="ru-RU"/>
    </w:rPr>
  </w:style>
  <w:style w:type="paragraph" w:styleId="ConsNormal">
    <w:name w:val="ConsNormal"/>
    <w:qFormat/>
    <w:pPr>
      <w:widowControl w:val="false"/>
      <w:suppressAutoHyphens w:val="true"/>
      <w:autoSpaceDE w:val="false"/>
      <w:bidi w:val="0"/>
      <w:ind w:firstLine="720" w:left="0" w:right="19772"/>
    </w:pPr>
    <w:rPr>
      <w:rFonts w:ascii="Arial" w:hAnsi="Arial" w:eastAsia="Times New Roman" w:cs="Arial"/>
      <w:color w:val="auto"/>
      <w:sz w:val="22"/>
      <w:szCs w:val="22"/>
      <w:lang w:val="ru-RU" w:eastAsia="zh-CN" w:bidi="ar-SA"/>
    </w:rPr>
  </w:style>
  <w:style w:type="paragraph" w:styleId="Style20">
    <w:name w:val="Текст выноски"/>
    <w:basedOn w:val="Normal"/>
    <w:qFormat/>
    <w:pPr/>
    <w:rPr>
      <w:rFonts w:ascii="Segoe UI" w:hAnsi="Segoe UI" w:cs="Segoe UI"/>
      <w:sz w:val="18"/>
      <w:szCs w:val="18"/>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paragraph" w:styleId="Style23">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15</TotalTime>
  <Application>LibreOffice/25.8.4.2$Linux_X86_64 LibreOffice_project/580$Build-2</Application>
  <AppVersion>15.0000</AppVersion>
  <Pages>6</Pages>
  <Words>2695</Words>
  <Characters>19893</Characters>
  <CharactersWithSpaces>22361</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2023-03-31T15:43:00Z</dcterms:created>
  <dc:creator>Минэкономразвития РА</dc:creator>
  <dc:description>Документация ЭА</dc:description>
  <dc:language>ru-RU</dc:language>
  <cp:lastModifiedBy/>
  <cp:lastPrinted>2023-03-31T15:35:00Z</cp:lastPrinted>
  <dcterms:modified xsi:type="dcterms:W3CDTF">2026-08-31T12:28:22Z</dcterms:modified>
  <cp:revision>10</cp:revision>
  <dc:subject/>
  <dc:title>Documentation_EA</dc:title>
</cp:coreProperties>
</file>