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58103D">
        <w:rPr>
          <w:rFonts w:ascii="Times New Roman" w:hAnsi="Times New Roman" w:cs="Times New Roman"/>
          <w:b/>
          <w:bCs/>
        </w:rPr>
        <w:t>26с-1166</w:t>
      </w:r>
    </w:p>
    <w:p w:rsidR="008D6187" w:rsidRDefault="008D6187" w:rsidP="00E723C0">
      <w:pPr>
        <w:spacing w:after="0" w:line="240" w:lineRule="auto"/>
        <w:rPr>
          <w:rFonts w:ascii="Times New Roman" w:hAnsi="Times New Roman" w:cs="Times New Roman"/>
          <w:b/>
          <w:bCs/>
        </w:rPr>
      </w:pPr>
    </w:p>
    <w:p w:rsidR="00860DF8" w:rsidRDefault="00860DF8" w:rsidP="00860DF8">
      <w:pPr>
        <w:spacing w:after="0" w:line="240" w:lineRule="auto"/>
        <w:jc w:val="center"/>
        <w:rPr>
          <w:rFonts w:ascii="Times New Roman" w:hAnsi="Times New Roman" w:cs="Times New Roman"/>
          <w:color w:val="000000"/>
          <w:shd w:val="clear" w:color="auto" w:fill="FAFAFA"/>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58103D" w:rsidRPr="006A5EFA" w:rsidRDefault="0058103D" w:rsidP="00860DF8">
      <w:pPr>
        <w:spacing w:after="0" w:line="240" w:lineRule="auto"/>
        <w:jc w:val="center"/>
        <w:rPr>
          <w:rFonts w:ascii="Times New Roman" w:hAnsi="Times New Roman" w:cs="Times New Roman"/>
          <w:bCs/>
        </w:rPr>
      </w:pP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58103D">
        <w:rPr>
          <w:rFonts w:ascii="Times New Roman" w:hAnsi="Times New Roman" w:cs="Times New Roman"/>
        </w:rPr>
        <w:t>хлебцы</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eastAsia="Calibri"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Транспортировка товара осуществляется транспортом, соответствующим требованиям законодательства РФ (санитарным, противоэпидемическим и др.) для перевозки продуктов питания, предусмотренных к поставке по настоящему договору.</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 xml:space="preserve">Транспортировка, погрузка, разгрузка товара  осуществляется с применением труда лиц, соответствующих требованиям, предъявляемым законодательством РФ (санитарным, противоэпидемическим и др.) для выполнения соответствующих работ с продуктами  питания, предусмотренными  к поставке по настоящему договору. </w:t>
      </w:r>
    </w:p>
    <w:p w:rsidR="0020551A" w:rsidRPr="009248CB" w:rsidRDefault="002A5D72">
      <w:pPr>
        <w:pStyle w:val="ConsPlusNormal0"/>
        <w:widowControl/>
        <w:ind w:firstLine="709"/>
        <w:jc w:val="both"/>
        <w:rPr>
          <w:rFonts w:ascii="Times New Roman" w:hAnsi="Times New Roman" w:cs="Times New Roman"/>
          <w:sz w:val="22"/>
          <w:szCs w:val="22"/>
        </w:rPr>
      </w:pPr>
      <w:r w:rsidRPr="009248CB">
        <w:rPr>
          <w:rFonts w:ascii="Times New Roman" w:hAnsi="Times New Roman" w:cs="Times New Roman"/>
          <w:sz w:val="22"/>
          <w:szCs w:val="22"/>
        </w:rPr>
        <w:t>3.</w:t>
      </w:r>
      <w:r w:rsidR="001C1700" w:rsidRPr="009248CB">
        <w:rPr>
          <w:rFonts w:ascii="Times New Roman" w:hAnsi="Times New Roman" w:cs="Times New Roman"/>
          <w:sz w:val="22"/>
          <w:szCs w:val="22"/>
        </w:rPr>
        <w:t>2</w:t>
      </w:r>
      <w:r w:rsidR="0020551A" w:rsidRPr="009248CB">
        <w:rPr>
          <w:rFonts w:ascii="Times New Roman" w:hAnsi="Times New Roman" w:cs="Times New Roman"/>
          <w:sz w:val="22"/>
          <w:szCs w:val="22"/>
        </w:rPr>
        <w:t>. Упаковка и маркировка Товара должны соответствовать требованиям ГОСТа.</w:t>
      </w:r>
    </w:p>
    <w:p w:rsidR="00544925" w:rsidRPr="0029202F" w:rsidRDefault="0020551A"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3.</w:t>
      </w:r>
      <w:r w:rsidR="001C1700" w:rsidRPr="009248CB">
        <w:rPr>
          <w:rFonts w:ascii="Times New Roman" w:hAnsi="Times New Roman" w:cs="Times New Roman"/>
        </w:rPr>
        <w:t>3</w:t>
      </w:r>
      <w:r w:rsidRPr="009248CB">
        <w:rPr>
          <w:rFonts w:ascii="Times New Roman" w:hAnsi="Times New Roman" w:cs="Times New Roman"/>
        </w:rPr>
        <w:t xml:space="preserve">. </w:t>
      </w:r>
      <w:r w:rsidR="00544925" w:rsidRPr="009248CB">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изготовления и срок годности, условия хранения.</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w:t>
      </w:r>
      <w:r w:rsidRPr="00F46B38">
        <w:rPr>
          <w:rFonts w:ascii="Times New Roman" w:hAnsi="Times New Roman" w:cs="Times New Roman"/>
          <w:color w:val="000000"/>
          <w:sz w:val="22"/>
          <w:szCs w:val="22"/>
        </w:rPr>
        <w:lastRenderedPageBreak/>
        <w:t>транспортные накладные, а также счета-фактуры.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544925" w:rsidRDefault="0020551A" w:rsidP="00F46B38">
      <w:pPr>
        <w:pStyle w:val="ConsPlusNormal0"/>
        <w:ind w:firstLine="540"/>
        <w:jc w:val="both"/>
        <w:rPr>
          <w:rFonts w:ascii="Times New Roman" w:hAnsi="Times New Roman" w:cs="Times New Roman"/>
          <w:sz w:val="22"/>
          <w:szCs w:val="22"/>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544925">
        <w:rPr>
          <w:rFonts w:ascii="Times New Roman" w:hAnsi="Times New Roman"/>
          <w:color w:val="000000"/>
          <w:sz w:val="22"/>
          <w:szCs w:val="22"/>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544925">
        <w:rPr>
          <w:rFonts w:ascii="Times New Roman" w:hAnsi="Times New Roman" w:cs="Times New Roman"/>
          <w:sz w:val="22"/>
          <w:szCs w:val="22"/>
          <w:lang w:eastAsia="ru-RU"/>
        </w:rPr>
        <w:t xml:space="preserve"> 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544925" w:rsidRDefault="00F307B4" w:rsidP="00B42018">
      <w:pPr>
        <w:spacing w:after="0" w:line="240" w:lineRule="auto"/>
        <w:ind w:firstLine="709"/>
        <w:jc w:val="both"/>
        <w:rPr>
          <w:rFonts w:ascii="Times New Roman" w:hAnsi="Times New Roman"/>
          <w:color w:val="000000"/>
        </w:rPr>
      </w:pPr>
      <w:r w:rsidRPr="00544925">
        <w:rPr>
          <w:rFonts w:ascii="Times New Roman" w:hAnsi="Times New Roman" w:cs="Times New Roman"/>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sidRPr="00544925">
        <w:rPr>
          <w:rFonts w:ascii="Times New Roman" w:hAnsi="Times New Roman" w:cs="Times New Roman"/>
        </w:rPr>
        <w:t>__________________</w:t>
      </w:r>
      <w:r w:rsidR="002A7699" w:rsidRPr="00544925">
        <w:rPr>
          <w:rFonts w:ascii="Times New Roman" w:hAnsi="Times New Roman" w:cs="Times New Roman"/>
        </w:rPr>
        <w:t>.</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 xml:space="preserve">Представитель Поставщика обязан явиться по вызову </w:t>
      </w:r>
      <w:r w:rsidR="00593DAA" w:rsidRPr="00544925">
        <w:rPr>
          <w:rFonts w:ascii="Times New Roman" w:hAnsi="Times New Roman" w:cs="Times New Roman"/>
          <w:sz w:val="22"/>
          <w:szCs w:val="22"/>
        </w:rPr>
        <w:t>Заказчика</w:t>
      </w:r>
      <w:r w:rsidRPr="00544925">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Pr="00544925" w:rsidRDefault="00AA4C05" w:rsidP="00AA4C05">
      <w:pPr>
        <w:spacing w:after="0" w:line="240" w:lineRule="auto"/>
        <w:ind w:firstLine="709"/>
        <w:jc w:val="both"/>
        <w:rPr>
          <w:rFonts w:ascii="Times New Roman" w:hAnsi="Times New Roman" w:cs="Times New Roman"/>
          <w:color w:val="000000"/>
        </w:rPr>
      </w:pPr>
      <w:r w:rsidRPr="00544925">
        <w:rPr>
          <w:rFonts w:ascii="Times New Roman" w:hAnsi="Times New Roman" w:cs="Times New Roman"/>
          <w:color w:val="000000"/>
        </w:rPr>
        <w:t>3.</w:t>
      </w:r>
      <w:r w:rsidR="001C1700" w:rsidRPr="00544925">
        <w:rPr>
          <w:rFonts w:ascii="Times New Roman" w:hAnsi="Times New Roman" w:cs="Times New Roman"/>
          <w:color w:val="000000"/>
        </w:rPr>
        <w:t>8</w:t>
      </w:r>
      <w:r w:rsidRPr="00544925">
        <w:rPr>
          <w:rFonts w:ascii="Times New Roman" w:hAnsi="Times New Roman" w:cs="Times New Roman"/>
          <w:color w:val="000000"/>
        </w:rPr>
        <w:t>. 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2F0781">
        <w:rPr>
          <w:rFonts w:ascii="Times New Roman" w:hAnsi="Times New Roman" w:cs="Times New Roman"/>
          <w:color w:val="000000"/>
        </w:rPr>
        <w:t>10</w:t>
      </w:r>
      <w:r w:rsidR="0020551A">
        <w:rPr>
          <w:rFonts w:ascii="Times New Roman" w:hAnsi="Times New Roman" w:cs="Times New Roman"/>
          <w:color w:val="000000"/>
        </w:rPr>
        <w:t>. Датой поставки считается дата подписания Сторонами документов о приемке Товара.</w:t>
      </w: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pPr>
        <w:pStyle w:val="31"/>
        <w:spacing w:after="0"/>
        <w:ind w:firstLine="720"/>
        <w:jc w:val="both"/>
      </w:pPr>
      <w:r>
        <w:rPr>
          <w:sz w:val="22"/>
          <w:szCs w:val="22"/>
        </w:rPr>
        <w:t xml:space="preserve">4.2. Срок реализации Товара должен соответствовать срокам, установленным санитарно-эпидемиологическими правилами и нормативами СанПиН 2.3.2.1324-03.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4.3.   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4.4.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4.5.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544925" w:rsidP="00FC4DE0">
                  <w:pPr>
                    <w:spacing w:after="0" w:line="240" w:lineRule="auto"/>
                    <w:rPr>
                      <w:rFonts w:ascii="Times New Roman" w:hAnsi="Times New Roman"/>
                    </w:rPr>
                  </w:pPr>
                  <w:r w:rsidRPr="00BF3545">
                    <w:rPr>
                      <w:rFonts w:ascii="Times New Roman" w:hAnsi="Times New Roman" w:cs="Times New Roman"/>
                    </w:rPr>
                    <w:t>М.П.</w:t>
                  </w:r>
                </w:p>
              </w:tc>
            </w:tr>
          </w:tbl>
          <w:p w:rsidR="00BF3545" w:rsidRPr="002C2F75" w:rsidRDefault="00BF3545" w:rsidP="00800D9C">
            <w:pPr>
              <w:spacing w:before="120" w:after="0"/>
              <w:rPr>
                <w:rFonts w:ascii="Times New Roman" w:hAnsi="Times New Roman" w:cs="Times New Roman"/>
                <w:b/>
                <w:sz w:val="14"/>
                <w:szCs w:val="14"/>
              </w:rPr>
            </w:pP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bookmarkStart w:id="0" w:name="_GoBack"/>
      <w:bookmarkEnd w:id="0"/>
    </w:p>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C3035F">
        <w:rPr>
          <w:rFonts w:ascii="Times New Roman" w:hAnsi="Times New Roman" w:cs="Times New Roman"/>
          <w:b/>
        </w:rPr>
        <w:t>26с-116</w:t>
      </w:r>
      <w:r w:rsidR="006E419F">
        <w:rPr>
          <w:rFonts w:ascii="Times New Roman" w:hAnsi="Times New Roman" w:cs="Times New Roman"/>
          <w:b/>
        </w:rPr>
        <w:t xml:space="preserve">6 </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9564EB" w:rsidRPr="00CD6935" w:rsidTr="009564EB">
        <w:tc>
          <w:tcPr>
            <w:tcW w:w="567" w:type="dxa"/>
            <w:tcBorders>
              <w:top w:val="single" w:sz="4" w:space="0" w:color="000000"/>
              <w:left w:val="single" w:sz="4" w:space="0" w:color="000000"/>
              <w:bottom w:val="single" w:sz="4" w:space="0" w:color="000000"/>
            </w:tcBorders>
            <w:shd w:val="clear" w:color="auto" w:fill="auto"/>
          </w:tcPr>
          <w:p w:rsidR="009564EB" w:rsidRPr="00CD6935" w:rsidRDefault="009564EB">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vAlign w:val="center"/>
          </w:tcPr>
          <w:p w:rsidR="001F7917" w:rsidRPr="00A836A0" w:rsidRDefault="00C43CBB" w:rsidP="008F2580">
            <w:pPr>
              <w:spacing w:after="0"/>
              <w:rPr>
                <w:rFonts w:ascii="Times New Roman" w:hAnsi="Times New Roman" w:cs="Times New Roman"/>
              </w:rPr>
            </w:pPr>
            <w:r w:rsidRPr="00A836A0">
              <w:rPr>
                <w:rFonts w:ascii="Times New Roman" w:eastAsia="Times New Roman" w:hAnsi="Times New Roman" w:cs="Times New Roman"/>
                <w:lang w:eastAsia="ru-RU"/>
              </w:rPr>
              <w:t xml:space="preserve">Хлебцы </w:t>
            </w:r>
            <w:proofErr w:type="spellStart"/>
            <w:r w:rsidRPr="00A836A0">
              <w:rPr>
                <w:rFonts w:ascii="Times New Roman" w:eastAsia="Times New Roman" w:hAnsi="Times New Roman" w:cs="Times New Roman"/>
                <w:lang w:eastAsia="ru-RU"/>
              </w:rPr>
              <w:t>гречнево</w:t>
            </w:r>
            <w:proofErr w:type="spellEnd"/>
            <w:r w:rsidRPr="00A836A0">
              <w:rPr>
                <w:rFonts w:ascii="Times New Roman" w:eastAsia="Times New Roman" w:hAnsi="Times New Roman" w:cs="Times New Roman"/>
                <w:lang w:eastAsia="ru-RU"/>
              </w:rPr>
              <w:t>-рисовые</w:t>
            </w:r>
            <w:r w:rsidRPr="00A836A0">
              <w:rPr>
                <w:rFonts w:ascii="Times New Roman" w:eastAsia="Times New Roman" w:hAnsi="Times New Roman" w:cs="Times New Roman"/>
                <w:lang w:eastAsia="ru-RU"/>
              </w:rPr>
              <w:br/>
            </w:r>
          </w:p>
          <w:p w:rsidR="009564EB" w:rsidRPr="00A836A0" w:rsidRDefault="009564EB" w:rsidP="008F2580">
            <w:pPr>
              <w:spacing w:after="0"/>
              <w:rPr>
                <w:rFonts w:ascii="Times New Roman" w:hAnsi="Times New Roman" w:cs="Times New Roman"/>
              </w:rPr>
            </w:pPr>
            <w:r w:rsidRPr="00A836A0">
              <w:rPr>
                <w:rFonts w:ascii="Times New Roman" w:hAnsi="Times New Roman" w:cs="Times New Roman"/>
              </w:rPr>
              <w:t xml:space="preserve">Описание: </w:t>
            </w:r>
          </w:p>
          <w:tbl>
            <w:tblPr>
              <w:tblW w:w="7355" w:type="dxa"/>
              <w:tblLayout w:type="fixed"/>
              <w:tblCellMar>
                <w:left w:w="0" w:type="dxa"/>
                <w:right w:w="0" w:type="dxa"/>
              </w:tblCellMar>
              <w:tblLook w:val="04A0" w:firstRow="1" w:lastRow="0" w:firstColumn="1" w:lastColumn="0" w:noHBand="0" w:noVBand="1"/>
            </w:tblPr>
            <w:tblGrid>
              <w:gridCol w:w="7355"/>
            </w:tblGrid>
            <w:tr w:rsidR="00A836A0" w:rsidRPr="00A836A0" w:rsidTr="00237705">
              <w:tc>
                <w:tcPr>
                  <w:tcW w:w="7355" w:type="dxa"/>
                  <w:tcMar>
                    <w:top w:w="0" w:type="dxa"/>
                    <w:left w:w="75" w:type="dxa"/>
                    <w:bottom w:w="90" w:type="dxa"/>
                    <w:right w:w="300" w:type="dxa"/>
                  </w:tcMar>
                  <w:hideMark/>
                </w:tcPr>
                <w:p w:rsidR="00C43CBB" w:rsidRPr="00A836A0" w:rsidRDefault="00C43CBB" w:rsidP="00C43CBB">
                  <w:pPr>
                    <w:spacing w:after="0" w:line="240" w:lineRule="auto"/>
                    <w:ind w:left="-70" w:right="2372"/>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 xml:space="preserve">Хлебцы </w:t>
                  </w:r>
                  <w:proofErr w:type="spellStart"/>
                  <w:r w:rsidRPr="00A836A0">
                    <w:rPr>
                      <w:rFonts w:ascii="Times New Roman" w:eastAsia="Times New Roman" w:hAnsi="Times New Roman" w:cs="Times New Roman"/>
                      <w:lang w:eastAsia="ru-RU"/>
                    </w:rPr>
                    <w:t>гречично</w:t>
                  </w:r>
                  <w:proofErr w:type="spellEnd"/>
                  <w:r w:rsidRPr="00A836A0">
                    <w:rPr>
                      <w:rFonts w:ascii="Times New Roman" w:eastAsia="Times New Roman" w:hAnsi="Times New Roman" w:cs="Times New Roman"/>
                      <w:lang w:eastAsia="ru-RU"/>
                    </w:rPr>
                    <w:t xml:space="preserve">-рисовые предназначены для лечебного питания. Хлебцы не содержат ГМО, консервантов, </w:t>
                  </w:r>
                  <w:proofErr w:type="spellStart"/>
                  <w:r w:rsidRPr="00A836A0">
                    <w:rPr>
                      <w:rFonts w:ascii="Times New Roman" w:eastAsia="Times New Roman" w:hAnsi="Times New Roman" w:cs="Times New Roman"/>
                      <w:lang w:eastAsia="ru-RU"/>
                    </w:rPr>
                    <w:t>глютен</w:t>
                  </w:r>
                  <w:proofErr w:type="spellEnd"/>
                  <w:r w:rsidRPr="00A836A0">
                    <w:rPr>
                      <w:rFonts w:ascii="Times New Roman" w:eastAsia="Times New Roman" w:hAnsi="Times New Roman" w:cs="Times New Roman"/>
                      <w:lang w:eastAsia="ru-RU"/>
                    </w:rPr>
                    <w:t xml:space="preserve">, без добавления сахара. Хлебцы хорошо пропеченные и высушенные, без признаков </w:t>
                  </w:r>
                  <w:proofErr w:type="spellStart"/>
                  <w:r w:rsidRPr="00A836A0">
                    <w:rPr>
                      <w:rFonts w:ascii="Times New Roman" w:eastAsia="Times New Roman" w:hAnsi="Times New Roman" w:cs="Times New Roman"/>
                      <w:lang w:eastAsia="ru-RU"/>
                    </w:rPr>
                    <w:t>непромеса</w:t>
                  </w:r>
                  <w:proofErr w:type="spellEnd"/>
                  <w:r w:rsidRPr="00A836A0">
                    <w:rPr>
                      <w:rFonts w:ascii="Times New Roman" w:eastAsia="Times New Roman" w:hAnsi="Times New Roman" w:cs="Times New Roman"/>
                      <w:lang w:eastAsia="ru-RU"/>
                    </w:rPr>
                    <w:t>, без постороннего запаха, не затхлые, не плесневые. Соответствие требованиям ТР ТС 021/2011, ТР ТС 029/2012, ТР ТС 022/2011, ТР ТС 005/2011</w:t>
                  </w:r>
                </w:p>
                <w:p w:rsidR="001F7917" w:rsidRPr="00A836A0" w:rsidRDefault="00C43CBB" w:rsidP="00C43CBB">
                  <w:pPr>
                    <w:spacing w:after="0" w:line="240" w:lineRule="auto"/>
                    <w:ind w:left="-70" w:right="2372"/>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Масса в упаковке ≥ 90 и ≤ 100 Грамм (Г)</w:t>
                  </w:r>
                </w:p>
              </w:tc>
            </w:tr>
          </w:tbl>
          <w:p w:rsidR="009564EB" w:rsidRPr="00A836A0" w:rsidRDefault="009564EB" w:rsidP="001556FF">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9564EB" w:rsidRPr="00F8514E" w:rsidRDefault="00C43CBB" w:rsidP="009564EB">
            <w:pPr>
              <w:jc w:val="center"/>
              <w:rPr>
                <w:rFonts w:ascii="Times New Roman" w:hAnsi="Times New Roman" w:cs="Times New Roman"/>
                <w:color w:val="000000"/>
              </w:rPr>
            </w:pPr>
            <w:r>
              <w:rPr>
                <w:rFonts w:ascii="Times New Roman" w:hAnsi="Times New Roman" w:cs="Times New Roman"/>
                <w:color w:val="000000"/>
              </w:rPr>
              <w:t>40</w:t>
            </w:r>
          </w:p>
        </w:tc>
        <w:tc>
          <w:tcPr>
            <w:tcW w:w="993" w:type="dxa"/>
            <w:tcBorders>
              <w:top w:val="single" w:sz="4" w:space="0" w:color="000000"/>
              <w:left w:val="single" w:sz="4" w:space="0" w:color="000000"/>
              <w:bottom w:val="single" w:sz="4" w:space="0" w:color="000000"/>
            </w:tcBorders>
            <w:shd w:val="clear" w:color="auto" w:fill="auto"/>
          </w:tcPr>
          <w:p w:rsidR="009564EB" w:rsidRPr="00CD6935" w:rsidRDefault="00C43CBB" w:rsidP="00DA15EC">
            <w:pPr>
              <w:snapToGrid w:val="0"/>
              <w:spacing w:after="0" w:line="240" w:lineRule="auto"/>
              <w:jc w:val="center"/>
              <w:rPr>
                <w:rFonts w:ascii="Times New Roman" w:hAnsi="Times New Roman" w:cs="Times New Roman"/>
              </w:rPr>
            </w:pPr>
            <w:r>
              <w:rPr>
                <w:rFonts w:ascii="Times New Roman" w:hAnsi="Times New Roman" w:cs="Times New Roman"/>
              </w:rPr>
              <w:t>кг</w:t>
            </w:r>
            <w:r w:rsidR="009564EB">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r>
      <w:tr w:rsidR="00C43CBB" w:rsidRPr="00CD6935" w:rsidTr="009564EB">
        <w:tc>
          <w:tcPr>
            <w:tcW w:w="567" w:type="dxa"/>
            <w:tcBorders>
              <w:top w:val="single" w:sz="4" w:space="0" w:color="000000"/>
              <w:left w:val="single" w:sz="4" w:space="0" w:color="000000"/>
              <w:bottom w:val="single" w:sz="4" w:space="0" w:color="000000"/>
            </w:tcBorders>
            <w:shd w:val="clear" w:color="auto" w:fill="auto"/>
          </w:tcPr>
          <w:p w:rsidR="00C43CBB" w:rsidRDefault="00C43CBB">
            <w:pPr>
              <w:spacing w:after="0" w:line="240" w:lineRule="auto"/>
              <w:jc w:val="center"/>
              <w:rPr>
                <w:rFonts w:ascii="Times New Roman" w:hAnsi="Times New Roman" w:cs="Times New Roman"/>
              </w:rPr>
            </w:pPr>
            <w:r>
              <w:rPr>
                <w:rFonts w:ascii="Times New Roman" w:hAnsi="Times New Roman" w:cs="Times New Roman"/>
              </w:rPr>
              <w:t>2</w:t>
            </w:r>
          </w:p>
        </w:tc>
        <w:tc>
          <w:tcPr>
            <w:tcW w:w="5216" w:type="dxa"/>
            <w:tcBorders>
              <w:top w:val="single" w:sz="4" w:space="0" w:color="000000"/>
              <w:left w:val="single" w:sz="4" w:space="0" w:color="000000"/>
              <w:bottom w:val="single" w:sz="4" w:space="0" w:color="000000"/>
            </w:tcBorders>
            <w:shd w:val="clear" w:color="auto" w:fill="auto"/>
            <w:vAlign w:val="center"/>
          </w:tcPr>
          <w:p w:rsidR="00C43CBB" w:rsidRPr="00A836A0" w:rsidRDefault="007D2C20" w:rsidP="008F258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Хлебцы кукурузные</w:t>
            </w:r>
          </w:p>
          <w:p w:rsidR="007D2C20" w:rsidRPr="00A836A0" w:rsidRDefault="007D2C20" w:rsidP="008F2580">
            <w:pPr>
              <w:spacing w:after="0"/>
              <w:rPr>
                <w:rFonts w:ascii="Times New Roman" w:eastAsia="Times New Roman" w:hAnsi="Times New Roman" w:cs="Times New Roman"/>
                <w:lang w:eastAsia="ru-RU"/>
              </w:rPr>
            </w:pPr>
          </w:p>
          <w:p w:rsidR="007D2C20" w:rsidRPr="00A836A0" w:rsidRDefault="007D2C20" w:rsidP="008F258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Описание:</w:t>
            </w:r>
          </w:p>
          <w:p w:rsidR="007D2C20" w:rsidRPr="00A836A0" w:rsidRDefault="007D2C20" w:rsidP="007D2C2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 xml:space="preserve">Хлебцы кукурузные предназначены для лечебного питания. Хлебцы не содержат ГМО, консервантов, </w:t>
            </w:r>
            <w:proofErr w:type="spellStart"/>
            <w:r w:rsidRPr="00A836A0">
              <w:rPr>
                <w:rFonts w:ascii="Times New Roman" w:eastAsia="Times New Roman" w:hAnsi="Times New Roman" w:cs="Times New Roman"/>
                <w:lang w:eastAsia="ru-RU"/>
              </w:rPr>
              <w:t>глютен</w:t>
            </w:r>
            <w:proofErr w:type="spellEnd"/>
            <w:r w:rsidRPr="00A836A0">
              <w:rPr>
                <w:rFonts w:ascii="Times New Roman" w:eastAsia="Times New Roman" w:hAnsi="Times New Roman" w:cs="Times New Roman"/>
                <w:lang w:eastAsia="ru-RU"/>
              </w:rPr>
              <w:t xml:space="preserve">, без добавления сахара. Хлебцы хорошо пропеченные и высушенные, без признаков </w:t>
            </w:r>
            <w:proofErr w:type="spellStart"/>
            <w:r w:rsidRPr="00A836A0">
              <w:rPr>
                <w:rFonts w:ascii="Times New Roman" w:eastAsia="Times New Roman" w:hAnsi="Times New Roman" w:cs="Times New Roman"/>
                <w:lang w:eastAsia="ru-RU"/>
              </w:rPr>
              <w:t>непромеса</w:t>
            </w:r>
            <w:proofErr w:type="spellEnd"/>
            <w:r w:rsidRPr="00A836A0">
              <w:rPr>
                <w:rFonts w:ascii="Times New Roman" w:eastAsia="Times New Roman" w:hAnsi="Times New Roman" w:cs="Times New Roman"/>
                <w:lang w:eastAsia="ru-RU"/>
              </w:rPr>
              <w:t>, без постороннего запаха, не затхлые, не плесневые. Соответствие требованиям ТР ТС 021/2011, ТР ТС 029/2012, ТР ТС 022/2011, ТР ТС 005/2011.</w:t>
            </w:r>
          </w:p>
          <w:p w:rsidR="007D2C20" w:rsidRPr="00A836A0" w:rsidRDefault="007D2C20" w:rsidP="007D2C2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 xml:space="preserve">Масса в упаковке ≥ 90 и ≤ 100 Грамм (Г). </w:t>
            </w:r>
          </w:p>
        </w:tc>
        <w:tc>
          <w:tcPr>
            <w:tcW w:w="1417" w:type="dxa"/>
            <w:tcBorders>
              <w:top w:val="single" w:sz="4" w:space="0" w:color="000000"/>
              <w:left w:val="single" w:sz="4" w:space="0" w:color="000000"/>
              <w:bottom w:val="single" w:sz="4" w:space="0" w:color="000000"/>
            </w:tcBorders>
            <w:shd w:val="clear" w:color="auto" w:fill="auto"/>
          </w:tcPr>
          <w:p w:rsidR="00C43CBB" w:rsidRPr="00F8514E" w:rsidRDefault="00C43CBB" w:rsidP="009564EB">
            <w:pPr>
              <w:jc w:val="center"/>
              <w:rPr>
                <w:rFonts w:ascii="Times New Roman" w:hAnsi="Times New Roman" w:cs="Times New Roman"/>
                <w:color w:val="000000"/>
              </w:rPr>
            </w:pPr>
            <w:r>
              <w:rPr>
                <w:rFonts w:ascii="Times New Roman" w:hAnsi="Times New Roman" w:cs="Times New Roman"/>
                <w:color w:val="000000"/>
              </w:rPr>
              <w:t>40</w:t>
            </w:r>
          </w:p>
        </w:tc>
        <w:tc>
          <w:tcPr>
            <w:tcW w:w="993" w:type="dxa"/>
            <w:tcBorders>
              <w:top w:val="single" w:sz="4" w:space="0" w:color="000000"/>
              <w:left w:val="single" w:sz="4" w:space="0" w:color="000000"/>
              <w:bottom w:val="single" w:sz="4" w:space="0" w:color="000000"/>
            </w:tcBorders>
            <w:shd w:val="clear" w:color="auto" w:fill="auto"/>
          </w:tcPr>
          <w:p w:rsidR="00C43CBB" w:rsidRDefault="00C43CBB" w:rsidP="00C43CBB">
            <w:pPr>
              <w:jc w:val="center"/>
            </w:pPr>
            <w:r w:rsidRPr="001A6001">
              <w:rPr>
                <w:rFonts w:ascii="Times New Roman" w:hAnsi="Times New Roman" w:cs="Times New Roman"/>
              </w:rPr>
              <w:t>кг.</w:t>
            </w:r>
          </w:p>
        </w:tc>
        <w:tc>
          <w:tcPr>
            <w:tcW w:w="1041" w:type="dxa"/>
            <w:tcBorders>
              <w:top w:val="single" w:sz="4" w:space="0" w:color="000000"/>
              <w:left w:val="single" w:sz="4" w:space="0" w:color="000000"/>
              <w:bottom w:val="single" w:sz="4" w:space="0" w:color="000000"/>
            </w:tcBorders>
            <w:shd w:val="clear" w:color="auto" w:fill="auto"/>
          </w:tcPr>
          <w:p w:rsidR="00C43CBB" w:rsidRPr="00CD6935" w:rsidRDefault="00C43CB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C43CBB" w:rsidRPr="00CD6935" w:rsidRDefault="00C43CBB" w:rsidP="00B215BC">
            <w:pPr>
              <w:snapToGrid w:val="0"/>
              <w:spacing w:after="0" w:line="240" w:lineRule="auto"/>
              <w:jc w:val="center"/>
              <w:rPr>
                <w:rFonts w:ascii="Times New Roman" w:hAnsi="Times New Roman" w:cs="Times New Roman"/>
              </w:rPr>
            </w:pPr>
          </w:p>
        </w:tc>
      </w:tr>
      <w:tr w:rsidR="00C43CBB" w:rsidRPr="00CD6935" w:rsidTr="009564EB">
        <w:tc>
          <w:tcPr>
            <w:tcW w:w="567" w:type="dxa"/>
            <w:tcBorders>
              <w:top w:val="single" w:sz="4" w:space="0" w:color="000000"/>
              <w:left w:val="single" w:sz="4" w:space="0" w:color="000000"/>
              <w:bottom w:val="single" w:sz="4" w:space="0" w:color="000000"/>
            </w:tcBorders>
            <w:shd w:val="clear" w:color="auto" w:fill="auto"/>
          </w:tcPr>
          <w:p w:rsidR="00C43CBB" w:rsidRDefault="00C43CBB">
            <w:pPr>
              <w:spacing w:after="0" w:line="240" w:lineRule="auto"/>
              <w:jc w:val="center"/>
              <w:rPr>
                <w:rFonts w:ascii="Times New Roman" w:hAnsi="Times New Roman" w:cs="Times New Roman"/>
              </w:rPr>
            </w:pPr>
            <w:r>
              <w:rPr>
                <w:rFonts w:ascii="Times New Roman" w:hAnsi="Times New Roman" w:cs="Times New Roman"/>
              </w:rPr>
              <w:t>3</w:t>
            </w:r>
          </w:p>
        </w:tc>
        <w:tc>
          <w:tcPr>
            <w:tcW w:w="5216" w:type="dxa"/>
            <w:tcBorders>
              <w:top w:val="single" w:sz="4" w:space="0" w:color="000000"/>
              <w:left w:val="single" w:sz="4" w:space="0" w:color="000000"/>
              <w:bottom w:val="single" w:sz="4" w:space="0" w:color="000000"/>
            </w:tcBorders>
            <w:shd w:val="clear" w:color="auto" w:fill="auto"/>
            <w:vAlign w:val="center"/>
          </w:tcPr>
          <w:p w:rsidR="00C43CBB" w:rsidRPr="00A836A0" w:rsidRDefault="00C57CBB" w:rsidP="008F258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Хлебцы рисовые</w:t>
            </w:r>
          </w:p>
          <w:p w:rsidR="00C57CBB" w:rsidRPr="00A836A0" w:rsidRDefault="00C57CBB" w:rsidP="008F2580">
            <w:pPr>
              <w:spacing w:after="0"/>
              <w:rPr>
                <w:rFonts w:ascii="Times New Roman" w:eastAsia="Times New Roman" w:hAnsi="Times New Roman" w:cs="Times New Roman"/>
                <w:lang w:eastAsia="ru-RU"/>
              </w:rPr>
            </w:pPr>
          </w:p>
          <w:p w:rsidR="00C57CBB" w:rsidRPr="00A836A0" w:rsidRDefault="00C57CBB" w:rsidP="008F2580">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Описание:</w:t>
            </w:r>
          </w:p>
          <w:p w:rsidR="00C57CBB" w:rsidRPr="00A836A0" w:rsidRDefault="00C57CBB" w:rsidP="00C57CBB">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 xml:space="preserve">Хлебцы рисовые предназначены для лечебного питания. Хлебцы не содержат ГМО, консервантов, </w:t>
            </w:r>
            <w:proofErr w:type="spellStart"/>
            <w:r w:rsidRPr="00A836A0">
              <w:rPr>
                <w:rFonts w:ascii="Times New Roman" w:eastAsia="Times New Roman" w:hAnsi="Times New Roman" w:cs="Times New Roman"/>
                <w:lang w:eastAsia="ru-RU"/>
              </w:rPr>
              <w:t>глютен</w:t>
            </w:r>
            <w:proofErr w:type="spellEnd"/>
            <w:r w:rsidRPr="00A836A0">
              <w:rPr>
                <w:rFonts w:ascii="Times New Roman" w:eastAsia="Times New Roman" w:hAnsi="Times New Roman" w:cs="Times New Roman"/>
                <w:lang w:eastAsia="ru-RU"/>
              </w:rPr>
              <w:t xml:space="preserve">, без добавления сахара. Хлебцы хорошо пропеченные и высушенные, без признаков </w:t>
            </w:r>
            <w:proofErr w:type="spellStart"/>
            <w:r w:rsidRPr="00A836A0">
              <w:rPr>
                <w:rFonts w:ascii="Times New Roman" w:eastAsia="Times New Roman" w:hAnsi="Times New Roman" w:cs="Times New Roman"/>
                <w:lang w:eastAsia="ru-RU"/>
              </w:rPr>
              <w:t>непромеса</w:t>
            </w:r>
            <w:proofErr w:type="spellEnd"/>
            <w:r w:rsidRPr="00A836A0">
              <w:rPr>
                <w:rFonts w:ascii="Times New Roman" w:eastAsia="Times New Roman" w:hAnsi="Times New Roman" w:cs="Times New Roman"/>
                <w:lang w:eastAsia="ru-RU"/>
              </w:rPr>
              <w:t xml:space="preserve">, без постороннего запаха, не затхлые, не плесневые. Соответствие требованиям ТР ТС 021/2011, ТР ТС 029/2012, ТР ТС 022/2011, ТР ТС 005/2011. </w:t>
            </w:r>
          </w:p>
          <w:p w:rsidR="00C57CBB" w:rsidRPr="00A836A0" w:rsidRDefault="00C57CBB" w:rsidP="00C57CBB">
            <w:pPr>
              <w:spacing w:after="0"/>
              <w:rPr>
                <w:rFonts w:ascii="Times New Roman" w:eastAsia="Times New Roman" w:hAnsi="Times New Roman" w:cs="Times New Roman"/>
                <w:lang w:eastAsia="ru-RU"/>
              </w:rPr>
            </w:pPr>
            <w:r w:rsidRPr="00A836A0">
              <w:rPr>
                <w:rFonts w:ascii="Times New Roman" w:eastAsia="Times New Roman" w:hAnsi="Times New Roman" w:cs="Times New Roman"/>
                <w:lang w:eastAsia="ru-RU"/>
              </w:rPr>
              <w:t xml:space="preserve">Масса в упаковке ≥ 90 и ≤ 100 Грамм (Г). </w:t>
            </w:r>
          </w:p>
        </w:tc>
        <w:tc>
          <w:tcPr>
            <w:tcW w:w="1417" w:type="dxa"/>
            <w:tcBorders>
              <w:top w:val="single" w:sz="4" w:space="0" w:color="000000"/>
              <w:left w:val="single" w:sz="4" w:space="0" w:color="000000"/>
              <w:bottom w:val="single" w:sz="4" w:space="0" w:color="000000"/>
            </w:tcBorders>
            <w:shd w:val="clear" w:color="auto" w:fill="auto"/>
          </w:tcPr>
          <w:p w:rsidR="00C43CBB" w:rsidRPr="00F8514E" w:rsidRDefault="00C43CBB" w:rsidP="009564EB">
            <w:pPr>
              <w:jc w:val="center"/>
              <w:rPr>
                <w:rFonts w:ascii="Times New Roman" w:hAnsi="Times New Roman" w:cs="Times New Roman"/>
                <w:color w:val="000000"/>
              </w:rPr>
            </w:pPr>
            <w:r>
              <w:rPr>
                <w:rFonts w:ascii="Times New Roman" w:hAnsi="Times New Roman" w:cs="Times New Roman"/>
                <w:color w:val="000000"/>
              </w:rPr>
              <w:t>30</w:t>
            </w:r>
          </w:p>
        </w:tc>
        <w:tc>
          <w:tcPr>
            <w:tcW w:w="993" w:type="dxa"/>
            <w:tcBorders>
              <w:top w:val="single" w:sz="4" w:space="0" w:color="000000"/>
              <w:left w:val="single" w:sz="4" w:space="0" w:color="000000"/>
              <w:bottom w:val="single" w:sz="4" w:space="0" w:color="000000"/>
            </w:tcBorders>
            <w:shd w:val="clear" w:color="auto" w:fill="auto"/>
          </w:tcPr>
          <w:p w:rsidR="00C43CBB" w:rsidRDefault="00C43CBB" w:rsidP="00C43CBB">
            <w:pPr>
              <w:jc w:val="center"/>
            </w:pPr>
            <w:r w:rsidRPr="001A6001">
              <w:rPr>
                <w:rFonts w:ascii="Times New Roman" w:hAnsi="Times New Roman" w:cs="Times New Roman"/>
              </w:rPr>
              <w:t>кг.</w:t>
            </w:r>
          </w:p>
        </w:tc>
        <w:tc>
          <w:tcPr>
            <w:tcW w:w="1041" w:type="dxa"/>
            <w:tcBorders>
              <w:top w:val="single" w:sz="4" w:space="0" w:color="000000"/>
              <w:left w:val="single" w:sz="4" w:space="0" w:color="000000"/>
              <w:bottom w:val="single" w:sz="4" w:space="0" w:color="000000"/>
            </w:tcBorders>
            <w:shd w:val="clear" w:color="auto" w:fill="auto"/>
          </w:tcPr>
          <w:p w:rsidR="00C43CBB" w:rsidRPr="00CD6935" w:rsidRDefault="00C43CB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C43CBB" w:rsidRPr="00CD6935" w:rsidRDefault="00C43CBB" w:rsidP="00B215BC">
            <w:pPr>
              <w:snapToGrid w:val="0"/>
              <w:spacing w:after="0" w:line="240" w:lineRule="auto"/>
              <w:jc w:val="center"/>
              <w:rPr>
                <w:rFonts w:ascii="Times New Roman" w:hAnsi="Times New Roman" w:cs="Times New Roman"/>
              </w:rPr>
            </w:pPr>
          </w:p>
        </w:tc>
      </w:tr>
    </w:tbl>
    <w:p w:rsidR="0020551A" w:rsidRPr="00C43CBB" w:rsidRDefault="0020551A">
      <w:pPr>
        <w:tabs>
          <w:tab w:val="left" w:pos="8113"/>
        </w:tabs>
        <w:spacing w:after="0" w:line="240" w:lineRule="auto"/>
        <w:rPr>
          <w:rFonts w:ascii="Times New Roman" w:hAnsi="Times New Roman" w:cs="Times New Roman"/>
        </w:rPr>
      </w:pPr>
    </w:p>
    <w:p w:rsidR="00636415" w:rsidRDefault="00636415" w:rsidP="00DA5849">
      <w:pPr>
        <w:tabs>
          <w:tab w:val="left" w:pos="8113"/>
        </w:tabs>
        <w:spacing w:after="0" w:line="240" w:lineRule="auto"/>
        <w:rPr>
          <w:rFonts w:ascii="Times New Roman" w:hAnsi="Times New Roman" w:cs="Times New Roman"/>
        </w:rPr>
      </w:pPr>
      <w:r w:rsidRPr="00636415">
        <w:rPr>
          <w:rFonts w:ascii="Times New Roman" w:hAnsi="Times New Roman" w:cs="Times New Roman"/>
        </w:rPr>
        <w:t xml:space="preserve">Остаточный срок годности на день поставки не менее </w:t>
      </w:r>
      <w:r w:rsidR="00F85AAA">
        <w:rPr>
          <w:rFonts w:ascii="Times New Roman" w:hAnsi="Times New Roman" w:cs="Times New Roman"/>
        </w:rPr>
        <w:t>8</w:t>
      </w:r>
      <w:r w:rsidR="000E509D">
        <w:rPr>
          <w:rFonts w:ascii="Times New Roman" w:hAnsi="Times New Roman" w:cs="Times New Roman"/>
        </w:rPr>
        <w:t xml:space="preserve"> </w:t>
      </w:r>
      <w:r w:rsidR="00D8649D">
        <w:rPr>
          <w:rFonts w:ascii="Times New Roman" w:hAnsi="Times New Roman" w:cs="Times New Roman"/>
        </w:rPr>
        <w:t>месяцев</w:t>
      </w:r>
      <w:r w:rsidRPr="00636415">
        <w:rPr>
          <w:rFonts w:ascii="Times New Roman" w:hAnsi="Times New Roman" w:cs="Times New Roman"/>
        </w:rPr>
        <w:t>.</w:t>
      </w:r>
    </w:p>
    <w:p w:rsidR="00636415" w:rsidRDefault="00636415" w:rsidP="00DA5849">
      <w:pPr>
        <w:tabs>
          <w:tab w:val="left" w:pos="8113"/>
        </w:tabs>
        <w:spacing w:after="0" w:line="240" w:lineRule="auto"/>
        <w:rPr>
          <w:rFonts w:ascii="Times New Roman" w:hAnsi="Times New Roman" w:cs="Times New Roman"/>
        </w:rPr>
      </w:pPr>
    </w:p>
    <w:p w:rsidR="009564EB" w:rsidRDefault="009564EB" w:rsidP="00DA5849">
      <w:pPr>
        <w:tabs>
          <w:tab w:val="left" w:pos="8113"/>
        </w:tabs>
        <w:spacing w:after="0" w:line="240" w:lineRule="auto"/>
        <w:rPr>
          <w:rFonts w:ascii="Times New Roman" w:hAnsi="Times New Roman" w:cs="Times New Roman"/>
        </w:rPr>
      </w:pPr>
      <w:r w:rsidRPr="009564EB">
        <w:rPr>
          <w:rFonts w:ascii="Times New Roman" w:hAnsi="Times New Roman" w:cs="Times New Roman"/>
        </w:rPr>
        <w:t>Страна происхождения товара: ____________________.</w:t>
      </w:r>
    </w:p>
    <w:p w:rsidR="00977168" w:rsidRPr="009564EB" w:rsidRDefault="00977168" w:rsidP="00DA5849">
      <w:pPr>
        <w:tabs>
          <w:tab w:val="left" w:pos="8113"/>
        </w:tabs>
        <w:spacing w:after="0" w:line="240" w:lineRule="auto"/>
        <w:rPr>
          <w:rFonts w:ascii="Times New Roman" w:hAnsi="Times New Roman" w:cs="Times New Roman"/>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F3545" w:rsidRDefault="00D22A02" w:rsidP="006A23DF">
                  <w:pPr>
                    <w:spacing w:after="0" w:line="240" w:lineRule="auto"/>
                    <w:rPr>
                      <w:rFonts w:ascii="Times New Roman" w:hAnsi="Times New Roman"/>
                    </w:rPr>
                  </w:pPr>
                  <w:r w:rsidRPr="00BF3545">
                    <w:rPr>
                      <w:rFonts w:ascii="Times New Roman" w:hAnsi="Times New Roman"/>
                    </w:rPr>
                    <w:lastRenderedPageBreak/>
                    <w:t>Юр. адрес: 603005,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ИНН 5260037940 КПП 526001001</w:t>
                  </w:r>
                </w:p>
                <w:p w:rsidR="00D22A02" w:rsidRPr="00BF3545" w:rsidRDefault="00B01C10" w:rsidP="006A23DF">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D22A02" w:rsidRPr="00BF3545">
                    <w:rPr>
                      <w:rFonts w:ascii="Times New Roman" w:hAnsi="Times New Roman"/>
                    </w:rPr>
                    <w:t xml:space="preserve">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w:t>
                  </w:r>
                  <w:r w:rsidR="00B01C10" w:rsidRPr="00440183">
                    <w:rPr>
                      <w:rFonts w:ascii="Arial" w:eastAsia="Times New Roman" w:hAnsi="Arial" w:cs="Arial"/>
                      <w:lang w:eastAsia="ru-RU"/>
                    </w:rPr>
                    <w:t xml:space="preserve"> г. Нижний Новгород</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БИК 012202102 </w:t>
                  </w:r>
                </w:p>
                <w:p w:rsidR="00D22A02" w:rsidRPr="00BF3545" w:rsidRDefault="00D22A02" w:rsidP="006A23DF">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D22A02" w:rsidRPr="00BF3545" w:rsidRDefault="00D22A02" w:rsidP="006A23DF">
                  <w:pPr>
                    <w:spacing w:after="0" w:line="240" w:lineRule="auto"/>
                    <w:rPr>
                      <w:rFonts w:ascii="Times New Roman" w:hAnsi="Times New Roman"/>
                    </w:rPr>
                  </w:pPr>
                  <w:r w:rsidRPr="00BF3545">
                    <w:rPr>
                      <w:rFonts w:ascii="Times New Roman" w:hAnsi="Times New Roman"/>
                    </w:rPr>
                    <w:t>№ 03214643000000013200</w:t>
                  </w:r>
                </w:p>
                <w:p w:rsidR="00D22A02" w:rsidRPr="00BF3545" w:rsidRDefault="00D22A02" w:rsidP="006A23DF">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ОГРН 1025203045482</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ОКПО 01963025</w:t>
                  </w:r>
                </w:p>
                <w:p w:rsidR="00D22A02" w:rsidRDefault="00D22A02" w:rsidP="006A23DF">
                  <w:pPr>
                    <w:spacing w:after="0" w:line="240" w:lineRule="auto"/>
                    <w:rPr>
                      <w:rFonts w:ascii="Times New Roman" w:hAnsi="Times New Roman"/>
                    </w:rPr>
                  </w:pPr>
                  <w:r w:rsidRPr="00BF3545">
                    <w:rPr>
                      <w:rFonts w:ascii="Times New Roman" w:hAnsi="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977168">
      <w:pgSz w:w="11906" w:h="16838"/>
      <w:pgMar w:top="567" w:right="56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7D4B"/>
    <w:rsid w:val="00036DB2"/>
    <w:rsid w:val="0004115A"/>
    <w:rsid w:val="00041C96"/>
    <w:rsid w:val="00042A33"/>
    <w:rsid w:val="00043E37"/>
    <w:rsid w:val="000724BF"/>
    <w:rsid w:val="00073BB4"/>
    <w:rsid w:val="000849AA"/>
    <w:rsid w:val="00095CD3"/>
    <w:rsid w:val="000B5940"/>
    <w:rsid w:val="000C1FF5"/>
    <w:rsid w:val="000D69C2"/>
    <w:rsid w:val="000E0948"/>
    <w:rsid w:val="000E509D"/>
    <w:rsid w:val="00127B56"/>
    <w:rsid w:val="0013475D"/>
    <w:rsid w:val="00145EE9"/>
    <w:rsid w:val="001556FF"/>
    <w:rsid w:val="00156009"/>
    <w:rsid w:val="001628E8"/>
    <w:rsid w:val="00187EB8"/>
    <w:rsid w:val="001B72A5"/>
    <w:rsid w:val="001C161B"/>
    <w:rsid w:val="001C1700"/>
    <w:rsid w:val="001E2536"/>
    <w:rsid w:val="001F7917"/>
    <w:rsid w:val="00201190"/>
    <w:rsid w:val="00201B88"/>
    <w:rsid w:val="0020551A"/>
    <w:rsid w:val="00206106"/>
    <w:rsid w:val="002137DD"/>
    <w:rsid w:val="00237A58"/>
    <w:rsid w:val="00240E1D"/>
    <w:rsid w:val="00264F0C"/>
    <w:rsid w:val="00265B41"/>
    <w:rsid w:val="002707E8"/>
    <w:rsid w:val="00275E7A"/>
    <w:rsid w:val="00276F98"/>
    <w:rsid w:val="0028333C"/>
    <w:rsid w:val="00286A23"/>
    <w:rsid w:val="00293D69"/>
    <w:rsid w:val="00294D45"/>
    <w:rsid w:val="002A5D72"/>
    <w:rsid w:val="002A7699"/>
    <w:rsid w:val="002C2F75"/>
    <w:rsid w:val="002C3A90"/>
    <w:rsid w:val="002D2461"/>
    <w:rsid w:val="002F0781"/>
    <w:rsid w:val="00303901"/>
    <w:rsid w:val="00304B43"/>
    <w:rsid w:val="00306144"/>
    <w:rsid w:val="003073E0"/>
    <w:rsid w:val="00312F39"/>
    <w:rsid w:val="00347724"/>
    <w:rsid w:val="0034777B"/>
    <w:rsid w:val="00387B0C"/>
    <w:rsid w:val="003B2E48"/>
    <w:rsid w:val="003B7863"/>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4F4374"/>
    <w:rsid w:val="0050156E"/>
    <w:rsid w:val="00502E62"/>
    <w:rsid w:val="005258E9"/>
    <w:rsid w:val="00530E09"/>
    <w:rsid w:val="00544925"/>
    <w:rsid w:val="00554BE2"/>
    <w:rsid w:val="00565000"/>
    <w:rsid w:val="005667B2"/>
    <w:rsid w:val="005729A0"/>
    <w:rsid w:val="0058103D"/>
    <w:rsid w:val="00593C11"/>
    <w:rsid w:val="00593DAA"/>
    <w:rsid w:val="005A247A"/>
    <w:rsid w:val="005B176D"/>
    <w:rsid w:val="005E6331"/>
    <w:rsid w:val="005E7C14"/>
    <w:rsid w:val="005F27D2"/>
    <w:rsid w:val="005F5789"/>
    <w:rsid w:val="00603794"/>
    <w:rsid w:val="00613556"/>
    <w:rsid w:val="00626200"/>
    <w:rsid w:val="00627D3F"/>
    <w:rsid w:val="00636415"/>
    <w:rsid w:val="00645C38"/>
    <w:rsid w:val="00647B9A"/>
    <w:rsid w:val="00681F95"/>
    <w:rsid w:val="006A51D1"/>
    <w:rsid w:val="006A5EFA"/>
    <w:rsid w:val="006B0C23"/>
    <w:rsid w:val="006C1C6F"/>
    <w:rsid w:val="006C5EFC"/>
    <w:rsid w:val="006E419F"/>
    <w:rsid w:val="006F7CC3"/>
    <w:rsid w:val="00713C0C"/>
    <w:rsid w:val="007276F4"/>
    <w:rsid w:val="00735E64"/>
    <w:rsid w:val="0074510E"/>
    <w:rsid w:val="007A524C"/>
    <w:rsid w:val="007B330B"/>
    <w:rsid w:val="007C624C"/>
    <w:rsid w:val="007D2C20"/>
    <w:rsid w:val="007E7385"/>
    <w:rsid w:val="007F53CF"/>
    <w:rsid w:val="00800D9C"/>
    <w:rsid w:val="008017D2"/>
    <w:rsid w:val="00824193"/>
    <w:rsid w:val="00837DB0"/>
    <w:rsid w:val="00852FE0"/>
    <w:rsid w:val="00860DF8"/>
    <w:rsid w:val="008964DD"/>
    <w:rsid w:val="008C18CC"/>
    <w:rsid w:val="008C33AB"/>
    <w:rsid w:val="008D6187"/>
    <w:rsid w:val="008E77E6"/>
    <w:rsid w:val="008F2580"/>
    <w:rsid w:val="008F332E"/>
    <w:rsid w:val="00906EB0"/>
    <w:rsid w:val="009248CB"/>
    <w:rsid w:val="00925174"/>
    <w:rsid w:val="009564EB"/>
    <w:rsid w:val="00966115"/>
    <w:rsid w:val="0097198F"/>
    <w:rsid w:val="00977168"/>
    <w:rsid w:val="009A3A4C"/>
    <w:rsid w:val="009A6388"/>
    <w:rsid w:val="009B48DF"/>
    <w:rsid w:val="009C0B4F"/>
    <w:rsid w:val="009F3C9D"/>
    <w:rsid w:val="009F4804"/>
    <w:rsid w:val="00A00592"/>
    <w:rsid w:val="00A04049"/>
    <w:rsid w:val="00A12827"/>
    <w:rsid w:val="00A24D0E"/>
    <w:rsid w:val="00A419FC"/>
    <w:rsid w:val="00A643DC"/>
    <w:rsid w:val="00A72694"/>
    <w:rsid w:val="00A7707F"/>
    <w:rsid w:val="00A836A0"/>
    <w:rsid w:val="00AA4C05"/>
    <w:rsid w:val="00AB6EF5"/>
    <w:rsid w:val="00AC4195"/>
    <w:rsid w:val="00AC525D"/>
    <w:rsid w:val="00AC6BD6"/>
    <w:rsid w:val="00AD301F"/>
    <w:rsid w:val="00AD6732"/>
    <w:rsid w:val="00AD6E85"/>
    <w:rsid w:val="00AE53B3"/>
    <w:rsid w:val="00AF0558"/>
    <w:rsid w:val="00B01C10"/>
    <w:rsid w:val="00B02A4A"/>
    <w:rsid w:val="00B215BC"/>
    <w:rsid w:val="00B25228"/>
    <w:rsid w:val="00B42018"/>
    <w:rsid w:val="00B44779"/>
    <w:rsid w:val="00B45E02"/>
    <w:rsid w:val="00B634C3"/>
    <w:rsid w:val="00B81601"/>
    <w:rsid w:val="00B83EB6"/>
    <w:rsid w:val="00BA0CDF"/>
    <w:rsid w:val="00BA12E0"/>
    <w:rsid w:val="00BA4A46"/>
    <w:rsid w:val="00BD1509"/>
    <w:rsid w:val="00BF3545"/>
    <w:rsid w:val="00C03658"/>
    <w:rsid w:val="00C14775"/>
    <w:rsid w:val="00C17958"/>
    <w:rsid w:val="00C2228E"/>
    <w:rsid w:val="00C24980"/>
    <w:rsid w:val="00C3002E"/>
    <w:rsid w:val="00C3035F"/>
    <w:rsid w:val="00C43CBB"/>
    <w:rsid w:val="00C57CBB"/>
    <w:rsid w:val="00C71A05"/>
    <w:rsid w:val="00C74EC3"/>
    <w:rsid w:val="00CB5169"/>
    <w:rsid w:val="00CD21B4"/>
    <w:rsid w:val="00CD6935"/>
    <w:rsid w:val="00D11F3F"/>
    <w:rsid w:val="00D22A02"/>
    <w:rsid w:val="00D3330E"/>
    <w:rsid w:val="00D36E1D"/>
    <w:rsid w:val="00D614BC"/>
    <w:rsid w:val="00D62D2E"/>
    <w:rsid w:val="00D72453"/>
    <w:rsid w:val="00D8649D"/>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3237"/>
    <w:rsid w:val="00E95799"/>
    <w:rsid w:val="00EA1C1C"/>
    <w:rsid w:val="00EA5FA0"/>
    <w:rsid w:val="00EC7DC9"/>
    <w:rsid w:val="00EF5E36"/>
    <w:rsid w:val="00F307B4"/>
    <w:rsid w:val="00F45C11"/>
    <w:rsid w:val="00F46B38"/>
    <w:rsid w:val="00F63EE3"/>
    <w:rsid w:val="00F8514E"/>
    <w:rsid w:val="00F85AAA"/>
    <w:rsid w:val="00F9073F"/>
    <w:rsid w:val="00F912D2"/>
    <w:rsid w:val="00FA101E"/>
    <w:rsid w:val="00FA5E6F"/>
    <w:rsid w:val="00FA7BF2"/>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 w:type="character" w:styleId="af0">
    <w:name w:val="annotation reference"/>
    <w:basedOn w:val="a0"/>
    <w:semiHidden/>
    <w:unhideWhenUsed/>
    <w:rsid w:val="00544925"/>
    <w:rPr>
      <w:sz w:val="16"/>
      <w:szCs w:val="16"/>
    </w:rPr>
  </w:style>
  <w:style w:type="paragraph" w:styleId="af1">
    <w:name w:val="annotation text"/>
    <w:basedOn w:val="a"/>
    <w:link w:val="af2"/>
    <w:semiHidden/>
    <w:unhideWhenUsed/>
    <w:rsid w:val="00544925"/>
    <w:pPr>
      <w:spacing w:line="240" w:lineRule="auto"/>
    </w:pPr>
    <w:rPr>
      <w:sz w:val="20"/>
      <w:szCs w:val="20"/>
    </w:rPr>
  </w:style>
  <w:style w:type="character" w:customStyle="1" w:styleId="af2">
    <w:name w:val="Текст примечания Знак"/>
    <w:basedOn w:val="a0"/>
    <w:link w:val="af1"/>
    <w:semiHidden/>
    <w:rsid w:val="00544925"/>
    <w:rPr>
      <w:rFonts w:ascii="Calibri" w:eastAsia="Calibri" w:hAnsi="Calibri" w:cs="Calibri"/>
      <w:lang w:eastAsia="zh-CN"/>
    </w:rPr>
  </w:style>
  <w:style w:type="paragraph" w:styleId="af3">
    <w:name w:val="annotation subject"/>
    <w:basedOn w:val="af1"/>
    <w:next w:val="af1"/>
    <w:link w:val="af4"/>
    <w:semiHidden/>
    <w:unhideWhenUsed/>
    <w:rsid w:val="00544925"/>
    <w:rPr>
      <w:b/>
      <w:bCs/>
    </w:rPr>
  </w:style>
  <w:style w:type="character" w:customStyle="1" w:styleId="af4">
    <w:name w:val="Тема примечания Знак"/>
    <w:basedOn w:val="af2"/>
    <w:link w:val="af3"/>
    <w:semiHidden/>
    <w:rsid w:val="00544925"/>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1080</cp:revision>
  <cp:lastPrinted>2022-01-12T11:56:00Z</cp:lastPrinted>
  <dcterms:created xsi:type="dcterms:W3CDTF">2025-07-14T11:01:00Z</dcterms:created>
  <dcterms:modified xsi:type="dcterms:W3CDTF">2026-05-27T12:40:00Z</dcterms:modified>
</cp:coreProperties>
</file>