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b/>
        </w:rPr>
      </w:pPr>
      <w:r>
        <w:rPr>
          <w:b/>
          <w:bCs/>
        </w:rPr>
        <w:t>Приложение № 1 к электронному контракту №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0"/>
          <w:sz w:val="24"/>
          <w:szCs w:val="24"/>
          <w:u w:val="none"/>
          <w:effect w:val="none"/>
          <w:shd w:fill="FFFFFF" w:val="clea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от _</w:t>
      </w:r>
      <w:r>
        <w:rPr>
          <w:b/>
          <w:bCs/>
        </w:rPr>
        <w:t>____________</w:t>
      </w:r>
    </w:p>
    <w:p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>на закупку продуктов питания (мясная и рыбная продукция)</w:t>
      </w:r>
    </w:p>
    <w:p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1517"/>
        <w:gridCol w:w="3405"/>
        <w:gridCol w:w="1921"/>
        <w:gridCol w:w="1945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508" w:leader="none"/>
              </w:tabs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508" w:leader="none"/>
              </w:tabs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Потребительские свойства, качественные характеристики, сорт, категория, состав продукта, характеристики фасовки и упаковки, срок годности, иные условия.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42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Горбуша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eastAsia="Calibri" w:cs="Liberation Serif;Times New Roman"/>
                <w:sz w:val="22"/>
                <w:szCs w:val="22"/>
              </w:rPr>
              <w:t>Вид разделки: потрошеная.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eastAsia="Calibri" w:cs="Liberation Serif;Times New Roman"/>
                <w:sz w:val="22"/>
                <w:szCs w:val="22"/>
              </w:rPr>
              <w:t>Сорт рыбы: не ниже первого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eastAsia="Calibri" w:cs="Liberation Serif;Times New Roman"/>
                <w:sz w:val="22"/>
                <w:szCs w:val="22"/>
              </w:rPr>
              <w:t>Соответствие «ГОСТ 32366-2013. Межгосударственный стандарт. Рыба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надзору (контролю). Горбуша свежемороженая, потрошеная. Консистенция плотная; запах, свойственный свежей рыбе. Остаточный срок годности - не менее 3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08" w:right="-1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42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Style w:val="Sectioninfo2"/>
                <w:b w:val="false"/>
                <w:bCs w:val="false"/>
                <w:i w:val="false"/>
                <w:iCs w:val="false"/>
                <w:color w:val="000000"/>
                <w:spacing w:val="3"/>
                <w:sz w:val="22"/>
                <w:szCs w:val="22"/>
                <w:u w:val="none"/>
                <w:shd w:fill="F7F7F7" w:val="clear"/>
              </w:rPr>
              <w:t>Мясо говядины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Style w:val="Sectioninfo2"/>
                <w:rFonts w:cs="Times New Roman"/>
                <w:b w:val="false"/>
                <w:bCs w:val="false"/>
                <w:i w:val="false"/>
                <w:iCs w:val="false"/>
                <w:color w:val="000000"/>
                <w:spacing w:val="3"/>
                <w:kern w:val="0"/>
                <w:sz w:val="22"/>
                <w:szCs w:val="22"/>
                <w:u w:val="none"/>
                <w:shd w:fill="F7F7F7" w:val="clear"/>
                <w:lang w:val="en-US" w:eastAsia="en-US" w:bidi="ar-SA"/>
              </w:rPr>
              <w:t>ГОСТ 31799-2012, ГОСТ Р 54704-2011. 1 категории, тазобедренный (заднетазовый) отруб без голяшки бескостный. Замороженное. Жилованное, с массовой долей жировой и соединительной ткани не более 20%. Со сроком годности не более 6 месяцев со дня выработки. Фасованное куском не более 5 кг, обернутое в полимерную пленку или другие разрешенные материалы, упакованное в ящики из картона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08" w:right="-1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42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Свинина карбонат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10.11.32.130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521" w:leader="none"/>
              </w:tabs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Термическое состояние</w:t>
            </w:r>
          </w:p>
          <w:p>
            <w:pPr>
              <w:pStyle w:val="Normal"/>
              <w:tabs>
                <w:tab w:val="clear" w:pos="709"/>
                <w:tab w:val="left" w:pos="6521" w:leader="none"/>
              </w:tabs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замороженная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бескостная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Внешний вид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крупные куски мясной мякоти спинно-поясничного отруба бескостного - удалены кости, хрящи и поясничный жир, поверхность чистая, края ровно обрезаны, консистенция упругая.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Фасовка, кг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весовая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Упаковка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упаковка производителя – транспортная упаковка, состоящая из отдельно упакованных и маркированных единиц продукции. Упаковка обеспечивает герметичность, сварной и клеевой швы упаковки не пропускают влагу, упаковочные материалы соответствуют требованиям санитарии и обеспечивают сохранность и товарный вид продукта при транспортировании и хранении в течение всего срока годности, разрешенные к применению для контакта с пищевыми продуктами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килограмм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-142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bidi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Мясо куры глубокозамороженное (тушка цыпленка-бройлера потрошеная)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"Мясо птицы (курица) – замороженное, не должно подвергаться обработке рассолами, содержащими стабилизаторы, консерванты, а также в них не должны содержаться генетически модифицированные продукты, без пищевых смесей, без фос-фатов. Не допускается мясо птицы механической обвалки и коллагенсодержащее сырье из мяса птицы;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ГОСТ 31962-2013 Мясо кур (тушки кур, цыплят- бройлеров и их части). Технические условия.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Страна происхождения Россия.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Остаточный срок годности в соответствии с ГОСТ (срок годности подтверждается датой выработки и сроком хранения, указанным на упаковке).</w:t>
            </w:r>
          </w:p>
          <w:p>
            <w:pPr>
              <w:pStyle w:val="Normal"/>
              <w:shd w:val="clear" w:fill="FFFFFF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Поставщик предоставляет надлежащим образом заверенные копии документов, подтверждающих качество и безопасность Товара (ветеринарное свидетельство, декларацию о соответствии)."</w:t>
            </w:r>
          </w:p>
          <w:p>
            <w:pPr>
              <w:pStyle w:val="Normal"/>
              <w:shd w:val="clear" w:fill="FFFFFF"/>
              <w:bidi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Одна тушка весом — не менее 2 кг.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18</w:t>
            </w:r>
          </w:p>
        </w:tc>
      </w:tr>
    </w:tbl>
    <w:p>
      <w:pPr>
        <w:pStyle w:val="Normal"/>
        <w:bidi w:val="0"/>
        <w:ind w:firstLine="567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ectioninfo2">
    <w:name w:val="section__info2"/>
    <w:basedOn w:val="DefaultParagraphFont"/>
    <w:qFormat/>
    <w:rPr>
      <w:vanish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LibreOffice/7.6.7.2$Linux_X86_64 LibreOffice_project/60$Build-2</Application>
  <AppVersion>15.0000</AppVersion>
  <Pages>3</Pages>
  <Words>373</Words>
  <Characters>2978</Characters>
  <CharactersWithSpaces>3326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2025-10-15T15:55:17Z</dcterms:created>
  <dc:creator/>
  <dc:description/>
  <dc:language>ru-RU</dc:language>
  <cp:lastModifiedBy/>
  <cp:lastPrinted>2025-10-15T17:34:23Z</cp:lastPrinted>
  <dcterms:modified xsi:type="dcterms:W3CDTF">2026-05-25T08:37:20Z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