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0"/>
        <w:contextualSpacing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ГОСУДАРСТВЕННЫЙ КОНТРАКТ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№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по страхованию ответственности владельца беспилотного воздушного судна перед третьими лицами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contextualSpacing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06"/>
        <w:jc w:val="center"/>
        <w:spacing w:before="0" w:after="0" w:line="240" w:lineRule="auto"/>
        <w:rPr>
          <w:rFonts w:ascii="PT Astra Serif" w:hAnsi="PT Astra Serif" w:cs="PT Astra Serif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  <w:u w:val="none"/>
        </w:rPr>
        <w:t xml:space="preserve">ИКЗ: </w:t>
      </w:r>
      <w:r>
        <w:rPr>
          <w:rFonts w:ascii="PT Astra Serif" w:hAnsi="PT Astra Serif" w:eastAsia="PT Astra Serif" w:cs="PT Astra Serif"/>
          <w:b/>
          <w:bCs/>
          <w:i/>
          <w:iCs/>
          <w:sz w:val="24"/>
          <w:szCs w:val="24"/>
          <w:highlight w:val="none"/>
          <w:u w:val="none"/>
        </w:rPr>
        <w:t xml:space="preserve">26 1 4401050246 440101001 0016 022 0000 244</w:t>
      </w:r>
      <w:r>
        <w:rPr>
          <w:rFonts w:ascii="PT Astra Serif" w:hAnsi="PT Astra Serif" w:cs="PT Astra Serif"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sz w:val="24"/>
          <w:szCs w:val="24"/>
          <w:highlight w:val="none"/>
          <w:u w:val="none"/>
        </w:rPr>
      </w:r>
    </w:p>
    <w:p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90"/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Кострома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</w:t>
        <w:tab/>
        <w:tab/>
        <w:tab/>
        <w:tab/>
        <w:tab/>
        <w:t xml:space="preserve">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«____» _________ 2026г.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«Страхователь»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в лице руководителя Управления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Шаровой Ольги Владимировны, действующего на основании Положения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об Управлении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______________________________,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ое в дальнейшем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«Страховщик»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в лице _________________________, действующего на основании ______________,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               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 (далее – Контракт)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 нижеследующем: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897"/>
        <w:numPr>
          <w:ilvl w:val="0"/>
          <w:numId w:val="9"/>
        </w:numPr>
        <w:jc w:val="center"/>
        <w:spacing w:line="264" w:lineRule="auto"/>
        <w:rPr>
          <w:rFonts w:ascii="PT Astra Serif" w:hAnsi="PT Astra Serif" w:cs="PT Astra Serif"/>
          <w:b/>
          <w:bCs/>
        </w:rPr>
        <w:outlineLvl w:val="0"/>
      </w:pPr>
      <w:r>
        <w:rPr>
          <w:rFonts w:ascii="PT Astra Serif" w:hAnsi="PT Astra Serif" w:eastAsia="PT Astra Serif" w:cs="PT Astra Serif"/>
          <w:b/>
          <w:bCs/>
        </w:rPr>
        <w:t xml:space="preserve">ПРЕДМЕТ КОНТРАКТА</w:t>
      </w: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</w:p>
    <w:p>
      <w:pPr>
        <w:pStyle w:val="730"/>
        <w:ind w:left="142" w:right="1" w:firstLine="709"/>
        <w:jc w:val="both"/>
        <w:spacing w:line="264" w:lineRule="auto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1.1. Страхователь поручает, а Страховщик принимает на себя обязательства оказать услуги по страхованию ответственности владельца беспилотного воздушного судна перед трет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ьими лицами (далее – услуги), в соответствии со Спецификацией (Приложение №1          к Контракту) 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Техническим заданием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№2 к Контракту)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которые является неотъемлемой частью настоящего Контракта, а Страхователь обязуется принять оказанные услуги и оплатить их в порядке и на условиях, предусмотренных настоящим Контрактом.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142"/>
        <w:jc w:val="both"/>
        <w:spacing w:after="0" w:line="264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Результатом оказания услуг является предоставление полиса страхования гражданской ответственности Страхователя перед третьими лицами при эксплуатации беспилотного воздушного судна (далее – БВС).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1.2. Настоящий Контракт заключен в пользу третьих лиц (Выгодоприобретателей), жизни, здоровью (включая животных) и/или имуществу которых Страхователем может быть причинен вред в результате авиационного происшествия с участием БВС Страхователя.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1.3. Все основные понятия (термины) для целей настоящего Контракта понимаются в соответствии с нормами действующего законодательства Российской Федерации, регулирующими порядок и условия использования воздушного пространства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1.4. Страхователь является собственником и эксплуатантом БВС.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1.5. Оказание услуг осуществляется Страховщи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 соответствии с условиями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1.6.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Страховщик оказывает услуги на основании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Лицензии на осуществление страхования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1.7. Страховщик обязуется предоставить полис страхования гражданской ответственности Страхователя перед третьими лицами при эксплуатации БВС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                (далее – полис) в течение 3 (трех) рабочих дней</w:t>
      </w:r>
      <w:r>
        <w:rPr>
          <w:rFonts w:ascii="PT Astra Serif" w:hAnsi="PT Astra Serif" w:eastAsia="PT Astra Serif" w:cs="PT Astra Serif"/>
          <w:color w:val="c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 даты заключения Контракта.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color w:val="000000" w:themeColor="text1"/>
          <w:sz w:val="22"/>
          <w:szCs w:val="22"/>
          <w:shd w:val="clear" w:color="auto" w:fill="ffffff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shd w:val="clear" w:color="auto" w:fill="ffffff"/>
        </w:rPr>
        <w:t xml:space="preserve">В случае утраты Страхователем полиса в период его действия на основании его письменного заявления Страховщиком выдается дубликат полиса.</w:t>
      </w:r>
      <w:r>
        <w:rPr>
          <w:rFonts w:ascii="PT Astra Serif" w:hAnsi="PT Astra Serif" w:cs="PT Astra Serif"/>
          <w:color w:val="000000" w:themeColor="text1"/>
          <w:sz w:val="22"/>
          <w:szCs w:val="22"/>
          <w:shd w:val="clear" w:color="auto" w:fill="ffffff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shd w:val="clear" w:color="auto" w:fill="ffffff"/>
        </w:rPr>
      </w:r>
    </w:p>
    <w:p>
      <w:pPr>
        <w:ind w:firstLine="709"/>
        <w:jc w:val="both"/>
        <w:spacing w:after="0" w:line="264" w:lineRule="auto"/>
        <w:tabs>
          <w:tab w:val="left" w:pos="1418" w:leader="none"/>
        </w:tabs>
        <w:rPr>
          <w:rFonts w:ascii="PT Astra Serif" w:hAnsi="PT Astra Serif" w:cs="PT Astra Serif"/>
          <w:color w:val="auto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1.8. Период страхования: один календарный год с даты оформления страхового полиса.</w:t>
      </w:r>
      <w:r>
        <w:rPr>
          <w:rFonts w:ascii="PT Astra Serif" w:hAnsi="PT Astra Serif" w:cs="PT Astra Serif"/>
          <w:color w:val="auto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auto"/>
          <w:sz w:val="22"/>
          <w:szCs w:val="22"/>
          <w:highlight w:val="none"/>
        </w:rPr>
      </w:r>
    </w:p>
    <w:p>
      <w:pPr>
        <w:ind w:left="360" w:firstLine="0"/>
        <w:jc w:val="center"/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p>
      <w:pPr>
        <w:ind w:left="360" w:firstLine="0"/>
        <w:jc w:val="center"/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ОБЪЕКТ СТРАХОВАНИЯ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ind w:firstLine="0"/>
        <w:jc w:val="both"/>
        <w:spacing w:after="0" w:line="264" w:lineRule="auto"/>
        <w:widowControl w:val="off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2.1 Объектом страхования являются имущественные интересы Страхователя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, связанные с риском наступления ответственности за причинение вреда жизни, здоровью и/или имуществу третьих лиц (выгодоприобретателей) – потерпевших в результате происшествия при эксплуатации БВС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Страхователя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8"/>
        <w:jc w:val="both"/>
        <w:spacing w:after="0" w:line="264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потерпевшим лицам относятся физические или юридичес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кие лица, не имеющие договорных отношений со Страхователем, а также иные третьи лица, имеющие право на предъявление претензий к Страхователю о возмещении причиненного им вреда.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left="0" w:right="1" w:firstLine="0"/>
        <w:jc w:val="both"/>
        <w:spacing w:after="0" w:line="264" w:lineRule="auto"/>
        <w:widowControl w:val="off"/>
        <w:tabs>
          <w:tab w:val="left" w:pos="72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2.2. Характер эксплуатации БВС и условия пилотирования: аэрофотосъемка поверх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ности земли в целях осуществления государственного земельного надзора.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0" w:right="1" w:firstLine="0"/>
        <w:jc w:val="both"/>
        <w:spacing w:after="0" w:line="264" w:lineRule="auto"/>
        <w:widowControl w:val="off"/>
        <w:tabs>
          <w:tab w:val="left" w:pos="720" w:leader="none"/>
        </w:tabs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ab/>
        <w:t xml:space="preserve">2.3.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Территория страхования – Костромская область.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20"/>
        <w:jc w:val="both"/>
        <w:spacing w:after="0" w:line="264" w:lineRule="auto"/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left="360" w:firstLine="0"/>
        <w:jc w:val="center"/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3. СТРАХОВОЙ СЛУЧАЙ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  <w:tab w:val="left" w:pos="709" w:leader="none"/>
        </w:tabs>
        <w:rPr>
          <w:rFonts w:ascii="PT Astra Serif" w:hAnsi="PT Astra Serif" w:cs="PT Astra Serif"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3.1.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Страховым случаем является факт возникновения обязанности Страхователя возместить вред, причиненный жизни, здоровью (включая животных) и/или имуществу третьих лиц в результате авиационного происшествия, возникшего при летной эксплуатации БВС.</w:t>
      </w:r>
      <w:r>
        <w:rPr>
          <w:rFonts w:ascii="PT Astra Serif" w:hAnsi="PT Astra Serif" w:cs="PT Astra Serif"/>
          <w:color w:val="ff0000"/>
          <w:sz w:val="22"/>
          <w:szCs w:val="22"/>
        </w:rPr>
      </w:r>
      <w:r>
        <w:rPr>
          <w:rFonts w:ascii="PT Astra Serif" w:hAnsi="PT Astra Serif" w:cs="PT Astra Serif"/>
          <w:color w:val="ff0000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  <w:tab w:val="left" w:pos="709" w:leader="none"/>
        </w:tabs>
        <w:rPr>
          <w:rFonts w:ascii="PT Astra Serif" w:hAnsi="PT Astra Serif" w:cs="PT Astra Serif"/>
          <w:color w:val="ff0000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 Случай причинения вреда жизни, здоровью (включая животных) и/или имуществу одновременно (или последовательно) нескольким третьим лицам в результате одного авиационного происшествия, рассматривается как один страховой случай.</w:t>
      </w:r>
      <w:r>
        <w:rPr>
          <w:rFonts w:ascii="PT Astra Serif" w:hAnsi="PT Astra Serif" w:cs="PT Astra Serif"/>
          <w:color w:val="ff0000"/>
          <w:sz w:val="22"/>
          <w:szCs w:val="22"/>
        </w:rPr>
      </w:r>
      <w:r>
        <w:rPr>
          <w:rFonts w:ascii="PT Astra Serif" w:hAnsi="PT Astra Serif" w:cs="PT Astra Serif"/>
          <w:color w:val="ff0000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  <w:tab w:val="left" w:pos="709" w:leader="none"/>
        </w:tabs>
        <w:rPr>
          <w:rFonts w:ascii="PT Astra Serif" w:hAnsi="PT Astra Serif" w:cs="PT Astra Serif"/>
          <w:color w:val="ff0000"/>
          <w:sz w:val="22"/>
          <w:szCs w:val="22"/>
          <w:highlight w:val="yellow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</w:t>
      </w:r>
      <w:r>
        <w:rPr>
          <w:rFonts w:ascii="PT Astra Serif" w:hAnsi="PT Astra Serif" w:eastAsia="PT Astra Serif" w:cs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Страховой случай считается имевшим место при совокупности следующих условий:</w:t>
      </w:r>
      <w:r>
        <w:rPr>
          <w:rFonts w:ascii="PT Astra Serif" w:hAnsi="PT Astra Serif" w:cs="PT Astra Serif"/>
          <w:color w:val="ff0000"/>
          <w:sz w:val="22"/>
          <w:szCs w:val="22"/>
          <w:highlight w:val="yellow"/>
        </w:rPr>
      </w:r>
      <w:r>
        <w:rPr>
          <w:rFonts w:ascii="PT Astra Serif" w:hAnsi="PT Astra Serif" w:cs="PT Astra Serif"/>
          <w:color w:val="ff0000"/>
          <w:sz w:val="22"/>
          <w:szCs w:val="22"/>
          <w:highlight w:val="yellow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3.3.1. Основания, в связи с которыми Страхователю предъявлены требования, а также предмет самих требований не относятся ни к одному из исключений из страхования, перечисленных в настоящем Контракте и Правилах страхования.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color w:val="auto"/>
          <w:sz w:val="22"/>
          <w:szCs w:val="22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3.3.2. Авиационное происшествие произошло в период страхования, указанный в пункте 1.8 Контракта.</w:t>
      </w:r>
      <w:r>
        <w:rPr>
          <w:rFonts w:ascii="PT Astra Serif" w:hAnsi="PT Astra Serif" w:cs="PT Astra Serif"/>
          <w:color w:val="auto"/>
          <w:sz w:val="22"/>
          <w:szCs w:val="22"/>
        </w:rPr>
      </w:r>
      <w:r>
        <w:rPr>
          <w:rFonts w:ascii="PT Astra Serif" w:hAnsi="PT Astra Serif" w:cs="PT Astra Serif"/>
          <w:color w:val="auto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3.3.3. Авиационное происшествие повлекло за собой травму, утрату трудоспособности, увечье или смерть третьего лица (включая животных) и/или повреждение (уничтожение) имущества третьих лиц.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3.3.4. Вред третьим лицам причинен в результате непосредственного воздействия БВС, указанного в Контракте, или каким-либо элементом (частью) этого БВС или предметом (грузом), выпавшим из него.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3.3.5. Об авиационном происшествии Страховщик был уведомлен Страхователем в порядке и сроки, установленные Правилами страхования.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3.3.6. Законные и обоснованные имущественные требования о возмещении причиненного вреда предъявлены Страхователю в письменной форме в течение сроков исковой давности, установленных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3.3.7. Отсутствуют доказательства того, что вред был причинен вследствие умысла Страхователя или третьих лиц, либо действия непреодолимой силы.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360" w:firstLine="0"/>
        <w:jc w:val="center"/>
        <w:spacing w:after="0"/>
        <w:tabs>
          <w:tab w:val="left" w:pos="144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СТРАХОВАЯ СУММА. ЛИМИТЫ ОТВЕТСТВЕННОСТИ.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left="720" w:hanging="360"/>
        <w:jc w:val="center"/>
        <w:spacing w:after="0"/>
        <w:tabs>
          <w:tab w:val="left" w:pos="144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ОСУЩЕСТВЛЕНИЯ СТРАХОВОЙ ВЫПЛАТЫ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4.1. Общая с</w:t>
      </w: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</w:rPr>
        <w:t xml:space="preserve">траховая сумма (лимит ответственности) за единицу БВС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по настоящему Контракту составляет 100 000,00 (Сто тысяч) рублей 00 копеек.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4.2. Страховая сумма (лимит ответственности), установленная настоящим Контрактом, является предельной суммой страховых выплат по всем страховым случаям, произошедшим в период действия  настоящего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4.3. Страховая сумма за каждый страховой случай или серию случаев в результате одного происшествия составляет 100 000,00 (Сто тысяч) рублей 00 копеек (суммарно за период страхования).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4.4. Не является страховым случаем наступление гражданской ответственности Страхователя за причинение вреда: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8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а) жизни, здоровью Страхователя (включая работников Страхователя при исполнении ими трудовых обязанностей (ответственность работодателя));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8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б) любому имуществу, которым Страхователь владеет на законных основаниях, в том числе имуществу, которым укомплектовано БВС.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4.5. Страхование не распространяется на: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а) использование БВС в незаконных целях или в целях, не соответствующих указанным в настоящем Контракте;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б) нахождение БВС вне географических районов эксплуатации воздушного судна, указанных в настоящем Контракте, если это не связано с действием обстоятельств непреодолимой силы;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в) выпуск в полет БВС в заведомо неисправном состоянии.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4.6. После страховой выплаты в сумме меньшей, чем страховая сумма, установленная настоящим Контрактом, действие Контракта продолжается, при этом страховая сумма уменьшается на размер произведенной страховой выплаты.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4.7. При наступлении страхового случая Страховщик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обязуется выплатить страховое возмещение в порядке, предусмотренном Правилами страхования. В случае, если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положения Правил страхования противоречат (не соответствуют) положениям настоящего Контракта, то приоритет имеют положения настоящего Контракта.</w:t>
      </w:r>
      <w:r>
        <w:rPr>
          <w:rFonts w:ascii="PT Astra Serif" w:hAnsi="PT Astra Serif" w:cs="PT Astra Serif"/>
          <w:bCs/>
          <w:sz w:val="22"/>
          <w:szCs w:val="22"/>
        </w:rPr>
      </w:r>
      <w:r>
        <w:rPr>
          <w:rFonts w:ascii="PT Astra Serif" w:hAnsi="PT Astra Serif" w:cs="PT Astra Serif"/>
          <w:bCs/>
          <w:sz w:val="22"/>
          <w:szCs w:val="22"/>
        </w:rPr>
      </w:r>
    </w:p>
    <w:p>
      <w:pPr>
        <w:ind w:firstLine="709"/>
        <w:jc w:val="both"/>
        <w:spacing w:after="0" w:line="264" w:lineRule="auto"/>
        <w:widowControl w:val="off"/>
        <w:tabs>
          <w:tab w:val="left" w:pos="142" w:leader="none"/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4.8. Условия признания факта наступления страхового случая, порядок определения суммы страхового возмещения, условия и порядок выплаты страхового возмещения определяются Контрактом и Правилами страхования.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90"/>
        <w:contextualSpacing/>
        <w:ind w:firstLine="708"/>
        <w:jc w:val="both"/>
        <w:shd w:val="clear" w:color="auto" w:fill="ffffff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360" w:firstLine="0"/>
        <w:jc w:val="both"/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eastAsia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ЦЕНА КОНТРАКТА (СТРАХОВАЯ ПРЕМИЯ) И ПОРЯДОК РАСЧЕТОВ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</w:p>
    <w:p>
      <w:pPr>
        <w:ind w:left="0" w:firstLine="0"/>
        <w:jc w:val="both"/>
        <w:spacing w:after="0" w:line="264" w:lineRule="auto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pacing w:val="-6"/>
          <w:sz w:val="24"/>
          <w:szCs w:val="24"/>
        </w:rPr>
        <w:tab/>
        <w:tab/>
        <w:t xml:space="preserve"> </w:t>
        <w:tab/>
        <w:tab/>
        <w:t xml:space="preserve">5.1.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Цена настоящего Контракта (страховая премия)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составляет ____________ (__________________________) рублей 00 копеек, в том числе НДС  (НДС не облагается</w:t>
      </w:r>
      <w:r>
        <w:rPr>
          <w:rFonts w:ascii="PT Astra Serif" w:hAnsi="PT Astra Serif" w:eastAsia="PT Astra Serif" w:cs="PT Astra Serif"/>
          <w:color w:val="000000" w:themeColor="text1"/>
          <w:spacing w:val="-6"/>
          <w:sz w:val="24"/>
          <w:szCs w:val="24"/>
        </w:rPr>
        <w:t xml:space="preserve">).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ind w:left="0" w:right="-1" w:firstLine="708"/>
        <w:jc w:val="both"/>
        <w:spacing w:line="264" w:lineRule="auto"/>
        <w:widowControl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5.2. Цена Контракта (страховая премия) является твердой и определяется на весь срок исполнения Контракта,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 не может изменяться в ходе его исполнения за исключением случаев, предусмотренных настоящим Контрактом.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0" w:right="-1" w:firstLine="0"/>
        <w:jc w:val="both"/>
        <w:spacing w:line="264" w:lineRule="auto"/>
        <w:widowControl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</w:t>
        <w:tab/>
        <w:t xml:space="preserve">5.3. Цена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 (страховая премия) включает в себя все расходы, связанные с исполнением Контракта, включая страхование, налоги, таможенные сборы, пошлины и другие обязательные платеж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и.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left="0" w:right="-1" w:firstLine="708"/>
        <w:jc w:val="both"/>
        <w:spacing w:line="264" w:lineRule="auto"/>
        <w:widowControl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5.4.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Сумма, подлежащая оплате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Страхователем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, уменьшается на размер налогов, сборов и иных обязательных платежей в бюджеты бюджетно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Страхователем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07"/>
        <w:ind w:firstLine="708"/>
        <w:jc w:val="both"/>
        <w:spacing w:line="264" w:lineRule="auto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5.5.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5440190020, виду расходов 244).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ind w:left="0" w:firstLine="708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5.6. Оплата производится в рублях Российской Федерации.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708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5.7.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Расчеты между Страхователем и Страховщиком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708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5.8. Оплата по настоящему Контракту осуществляется по безналичному расчету платежными поручениями путем перечисления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денежных средств на расчетный счет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Страховщиком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указанный в настоящем Контракте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708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  <w:t xml:space="preserve">5.9.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своих обязательств по оплате оказанных услуг является дата списания денежных средств с лицевого счёта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Страхователя.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708"/>
        <w:jc w:val="both"/>
        <w:spacing w:after="0" w:line="264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 5.10.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    15 числа месяца, следующего за отчетным кварталом.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spacing w:after="0"/>
        <w:tabs>
          <w:tab w:val="left" w:pos="144" w:leader="none"/>
          <w:tab w:val="left" w:pos="288" w:leader="none"/>
          <w:tab w:val="left" w:pos="432" w:leader="none"/>
          <w:tab w:val="left" w:pos="576" w:leader="none"/>
          <w:tab w:val="left" w:pos="864" w:leader="none"/>
          <w:tab w:val="left" w:pos="1440" w:leader="none"/>
          <w:tab w:val="left" w:pos="1728" w:leader="none"/>
          <w:tab w:val="left" w:pos="4032" w:leader="none"/>
        </w:tabs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>
      <w:pPr>
        <w:ind w:left="360" w:firstLine="0"/>
        <w:jc w:val="center"/>
        <w:spacing w:after="0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4"/>
          <w:szCs w:val="24"/>
          <w:lang w:eastAsia="ru-RU"/>
        </w:rPr>
        <w:t xml:space="preserve">6. ПРАВА И ОБЯЗАННОСТИ СТОРОН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709" w:leader="none"/>
        </w:tabs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 xml:space="preserve">6.1. Страхователь вправе: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6.1.1. Требовать от Страховщика надлежащего исполнения обязательств по Контракту.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6.1.2. Т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ru-RU"/>
        </w:rPr>
        <w:t xml:space="preserve">ребовать от Страховщика представления надлежащим образом оформленных отчетных и финансовых документов, подтверждающих исполнение обязательств в соответствии с 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6.1.3. Требовать от Страховщика своевременного устранения недостатков, выявленных в ходе приемки оказанных услуг.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6.1.4. Проверять ход и качество выполнения Страховщиком условий Контракта без вмешательства в оперативно-хозяйственную деятельность Страховщика.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6.1.5. Отказаться от приемки и оплаты оказанных услуг, не соответствующих условиям Контракта.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pStyle w:val="890"/>
        <w:ind w:firstLine="709"/>
        <w:jc w:val="both"/>
        <w:spacing w:line="264" w:lineRule="auto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6.1.6.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6.1.7.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64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 xml:space="preserve">6.2. Страхователь обязан: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6.2.1. Обеспечить своевременную приемку и оплату оказанных услуг, соответствующих условиям Контракта, в порядке и сроки, предусмотренные 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6.2.2.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При обнаружении в ходе оказания услуг отступлений от условий Контракта немедленно заявить об этом Страховщику в письменной форме, назначив срок их устранения;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6.2.3. Требовать уплаты неустоек (штрафов, пеней) в соответствии с разделом               8 Контракта.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6.2.4. Провести экспертизу оказанной услуги для проверки ее соответствия условиям Контракта в соответствии с Законом №44-ФЗ.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tabs>
          <w:tab w:val="left" w:pos="916" w:leader="none"/>
          <w:tab w:val="left" w:pos="1832" w:leader="none"/>
          <w:tab w:val="left" w:pos="2748" w:leader="none"/>
          <w:tab w:val="center" w:pos="5457" w:leader="none"/>
        </w:tabs>
        <w:rPr>
          <w:rFonts w:ascii="PT Astra Serif" w:hAnsi="PT Astra Serif" w:cs="PT Astra Serif"/>
          <w:b/>
          <w:bCs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tabs>
          <w:tab w:val="left" w:pos="916" w:leader="none"/>
          <w:tab w:val="left" w:pos="1832" w:leader="none"/>
          <w:tab w:val="left" w:pos="2748" w:leader="none"/>
          <w:tab w:val="center" w:pos="5457" w:leader="none"/>
        </w:tabs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 xml:space="preserve">6.3. Страховщик вправе:</w:t>
      </w:r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ab/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6.3.1. Требовать от Страхователя произвести приемку результата оказанных услуг в порядке и в сроки, предусмотренные 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6.3.2. Требовать своевременной оплаты на условиях, установленных Контрактом, надлежащим образом оказанных и принятых Страхователем услуг. 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  <w:highlight w:val="none"/>
        </w:rPr>
        <w:t xml:space="preserve">6.3.3.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</w:t>
      </w:r>
      <w:r>
        <w:rPr>
          <w:rFonts w:ascii="PT Astra Serif" w:hAnsi="PT Astra Serif" w:cs="PT Astra Serif"/>
          <w:bCs/>
          <w:sz w:val="24"/>
          <w:szCs w:val="24"/>
        </w:rPr>
        <w:t xml:space="preserve">в соответствии с гражданским законодательством.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6.3.4. Требовать уплаты неустоек (штрафов, пеней) в соответствии с разделом               8 Контракта.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b/>
          <w:color w:val="000000"/>
          <w:sz w:val="24"/>
          <w:szCs w:val="24"/>
        </w:rPr>
        <w:t xml:space="preserve">6.4. Страховщик обязан:</w:t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  <w:lang w:eastAsia="ru-RU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6.4.1. Оказать услуги в порядке, в сроки и на условиях, п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редусмотренном Контрактом. 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  <w:t xml:space="preserve">6.4.2.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Оказать услуги в полном объеме и надлежащего качества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, в соответствии с  Техническим заданием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№2 к Контракту)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6.4.3. Обеспечить соответствие оказываемых услуг требованиям установленным законодательством Российской Федерации для такого рода услуг и 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6.4.4. Обеспечить за свой счет устранение выявленных недостатков в порядке и в срок, установленные Страхователем.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6.4.5. Предоставлять Страхователю по его требованию документы, относящиеся к предмету Контракта, а также достоверную информацию о ходе исполнения своих обязательств, в том числе о сложностях, возникающих при исполнении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line="264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6.4.6. С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облюдать конфиденциальность в отношении информации, ставшей известной Страховщику в связи с исполнением обязательств по Контракту в порядке, предусмотренном 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360" w:firstLine="0"/>
        <w:jc w:val="center"/>
        <w:spacing w:after="0"/>
        <w:widowControl w:val="off"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ПОРЯДОК СДАЧИ-ПРИЕМКИ ОКАЗАННЫХ УСЛУГ</w:t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ind w:firstLine="709"/>
        <w:jc w:val="both"/>
        <w:spacing w:line="264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7.1.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Страховщик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3 (Трех) рабочих дней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Страхователю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line="264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909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7.2.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ленных Страховщиком результатов, предусмотренных Контрактом, в части их соответствия условиям Контракта Страхователь проводит экспертизу. Экспертиза результатов оказанных услуг может проводиться Страхователем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2013г.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910"/>
        <w:ind w:firstLine="708"/>
        <w:jc w:val="both"/>
        <w:spacing w:line="264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7.3.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Страхователем приемки оказанных услуг составляет 5 (пять) рабочих дней с момента получения от Страховщика платежных документов, указанных в      п. 7.1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910"/>
        <w:ind w:firstLine="708"/>
        <w:jc w:val="both"/>
        <w:spacing w:line="264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Страховщику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Страхователем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line="264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Страхователем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Страховщика на основании документов, указанных в пункте 7.1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Страховщику на адрес электронной почты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0"/>
        <w:ind w:firstLine="539"/>
        <w:jc w:val="both"/>
        <w:spacing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360" w:firstLine="0"/>
        <w:jc w:val="center"/>
        <w:spacing w:after="0"/>
        <w:widowControl w:val="off"/>
        <w:tabs>
          <w:tab w:val="left" w:pos="1211" w:leader="none"/>
        </w:tabs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8. ОТВЕТСТВЕННОСТЬ СТОРОН</w:t>
      </w:r>
      <w:r>
        <w:rPr>
          <w:rFonts w:ascii="PT Astra Serif" w:hAnsi="PT Astra Serif" w:cs="PT Astra Serif"/>
          <w:b/>
          <w:bCs/>
          <w:color w:val="000000"/>
          <w:sz w:val="24"/>
          <w:szCs w:val="24"/>
        </w:rPr>
      </w:r>
      <w:r>
        <w:rPr>
          <w:rFonts w:ascii="PT Astra Serif" w:hAnsi="PT Astra Serif" w:cs="PT Astra Serif"/>
          <w:b/>
          <w:bCs/>
          <w:color w:val="000000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обязательств, предусмотренных настоящим Контрактом Страховщик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8.4. За каждый факт неисполнения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8.5. Общая сумма начисленных штрафов за ненадлежащее исполнение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Страхователем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8.6. В случае просрочки исполнения Страховщиком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Страховщиком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обязательств, предусмотренных Контрактом, Страхователь направляет Страховщику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8.7. Пеня начисляется за каждый день просрочки исполнения Страховщиком,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Страховщиком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8.8. Штрафы начисляются за каждый факт неисполнения или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ненадлежащего исполнения Страховщиком обязательств, предусмотренных Контрактом, за исключением просрочки исполнения Страховщиком обязательств (в том числе гарантийного обязательства), предусмотренных Контрактом. Штраф устанавливается Контрактом в размере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8.9.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8.12. Во всем остальном, Стороны руководствуются нормами действующего законод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ательства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851"/>
        <w:jc w:val="both"/>
        <w:spacing w:after="0"/>
        <w:widowControl w:val="off"/>
        <w:tabs>
          <w:tab w:val="left" w:pos="1211" w:leader="non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cs="PT Astra Serif"/>
          <w:bCs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90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9. СРОК ДЕЙСТВИЯ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9.1. Настоящий Контракт вступает в силу с моме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нта подписания и действует до 30.12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left="644" w:firstLine="0"/>
        <w:jc w:val="both"/>
        <w:spacing w:line="264" w:lineRule="auto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ind w:left="644" w:firstLine="0"/>
        <w:jc w:val="both"/>
        <w:spacing w:line="264" w:lineRule="auto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bCs/>
          <w:color w:val="000000"/>
          <w:sz w:val="22"/>
          <w:szCs w:val="22"/>
          <w:shd w:val="clear" w:color="auto" w:fill="ffffff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jc w:val="center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10.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ОБСТОЯТЕЛЬСТВА НЕПРЕОДОЛИМОЙ СИЛЫ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line="264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10.1.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несут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ответственности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полное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частичное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предусмотренных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если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такое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связано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обстоятельствами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line="264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10.2.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для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которой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создалась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невоз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можность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исполнения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настоящему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вследствие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позднее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3 (трех) рабочих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дней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момента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форме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извещает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другую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приложением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документов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удостоверяющи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указанных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line="264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10.3.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возникновения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расторгнуть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этом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одна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требовать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возмещения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убытков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spacing w:line="264" w:lineRule="auto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10.4.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Доказател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ьством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наличия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продолжительности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является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соответствующее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свидетельство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уполномоченных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организаций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left="644" w:firstLine="0"/>
        <w:jc w:val="both"/>
        <w:spacing w:line="264" w:lineRule="auto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  <w:shd w:val="clear" w:color="auto" w:fill="ffffff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90"/>
        <w:contextualSpacing/>
        <w:ind w:firstLine="709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11. ЗАКЛЮЧИТЕЛЬНЫЕ ПОЛОЖЕНИЯ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contextualSpacing/>
        <w:ind w:firstLine="0"/>
        <w:jc w:val="both"/>
        <w:spacing w:line="264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11.1.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Все из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менения и дополнения к настоящему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признаются действительными, если они совершены в письменной форме и подписаны Сторонами.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0"/>
        <w:ind w:left="0" w:firstLine="0"/>
        <w:jc w:val="both"/>
        <w:spacing w:line="264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11.2. В случае изменения у какой-либо из Сторон юридического адреса, названия, банковских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еквизитов она обязана в течение 10 (Десяти)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ind w:left="0" w:firstLine="0"/>
        <w:jc w:val="both"/>
        <w:spacing w:line="264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           11.3.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свидетельствует, что он не является учредителем, собственником, акционером, страховщиком или должностным лицом Заказчика, заказчиком или физическим лицом, имеющим имущественный интерес к объекту экспертизы, не состоит с указанными лицами в близком родстве.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90"/>
        <w:ind w:left="0" w:firstLine="0"/>
        <w:jc w:val="both"/>
        <w:spacing w:line="264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11.4.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гарантирует, что в отношении объекта экспертизы не имеет вещных или обязательственных прав вне наст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оящего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90"/>
        <w:ind w:left="0" w:firstLine="0"/>
        <w:jc w:val="both"/>
        <w:spacing w:line="264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11.5.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гарантирует, что не имеет прямой или косвенной заинтересованности в результатах экспертизы.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11.6.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jc w:val="both"/>
        <w:spacing w:line="264" w:lineRule="auto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11.7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составлен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двух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экземплярах, каждый из которых имеет одинаковую юридическую силу, по одному для каждой из Сторон.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890"/>
        <w:ind w:firstLine="709"/>
        <w:jc w:val="both"/>
        <w:spacing w:line="264" w:lineRule="auto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11.8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890"/>
        <w:ind w:firstLine="708"/>
        <w:jc w:val="both"/>
        <w:spacing w:line="264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11.9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890"/>
        <w:ind w:firstLine="720"/>
        <w:jc w:val="both"/>
        <w:spacing w:line="264" w:lineRule="auto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Спецификация;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2 Техническое задание.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89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12. РЕКВИЗИТЫ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>
        <w:tblPrEx/>
        <w:trPr>
          <w:trHeight w:val="18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890"/>
              <w:contextualSpacing/>
              <w:jc w:val="center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Страхователь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890"/>
              <w:jc w:val="both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8(4942)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90"/>
              <w:contextualSpacing/>
              <w:jc w:val="center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outlineLvl w:val="0"/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Страховщик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pStyle w:val="890"/>
              <w:contextualSpacing/>
              <w:jc w:val="both"/>
              <w:widowControl w:val="off"/>
              <w:rPr>
                <w:bCs/>
                <w:sz w:val="24"/>
                <w:szCs w:val="24"/>
              </w:rPr>
              <w:outlineLvl w:val="0"/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89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826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50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90"/>
              <w:contextualSpacing/>
              <w:jc w:val="center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Страхователь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contextualSpacing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0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hanging="3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О.В.Шарова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firstLine="137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6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Страховщик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720"/>
        <w:jc w:val="both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90"/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90"/>
        <w:jc w:val="right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от «____» ___________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/>
        <w:widowControl w:val="off"/>
        <w:tabs>
          <w:tab w:val="left" w:pos="4530" w:leader="none"/>
          <w:tab w:val="left" w:pos="523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spacing w:after="0"/>
        <w:widowControl w:val="off"/>
        <w:tabs>
          <w:tab w:val="left" w:pos="4530" w:leader="none"/>
          <w:tab w:val="left" w:pos="523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spacing w:after="0"/>
        <w:widowControl w:val="off"/>
        <w:tabs>
          <w:tab w:val="left" w:pos="4530" w:leader="none"/>
          <w:tab w:val="left" w:pos="5235" w:leader="none"/>
        </w:tabs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СПЕЦИФИКАЦИЯ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after="0"/>
        <w:widowControl w:val="off"/>
        <w:tabs>
          <w:tab w:val="left" w:pos="4530" w:leader="none"/>
          <w:tab w:val="left" w:pos="5235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pPr w:horzAnchor="margin" w:tblpXSpec="left" w:vertAnchor="text" w:tblpY="246" w:leftFromText="180" w:topFromText="0" w:rightFromText="180" w:bottomFromText="0"/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553"/>
        <w:gridCol w:w="1134"/>
        <w:gridCol w:w="1134"/>
        <w:gridCol w:w="1559"/>
        <w:gridCol w:w="2254"/>
      </w:tblGrid>
      <w:tr>
        <w:tblPrEx/>
        <w:trPr>
          <w:trHeight w:val="263"/>
        </w:trPr>
        <w:tc>
          <w:tcPr>
            <w:tcW w:w="3553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Наименование услуг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Цена за ед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, 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bCs/>
                <w:i/>
                <w:sz w:val="24"/>
                <w:szCs w:val="24"/>
              </w:rPr>
            </w:pPr>
            <w:r>
              <w:rPr>
                <w:rFonts w:ascii="PT Astra Serif" w:hAnsi="PT Astra Serif" w:cs="PT Astra Serif"/>
                <w:bCs/>
                <w:i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i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i/>
                <w:sz w:val="24"/>
                <w:szCs w:val="24"/>
              </w:rPr>
            </w:r>
          </w:p>
        </w:tc>
        <w:tc>
          <w:tcPr>
            <w:tcW w:w="2254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Стоимость услуг,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руб.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81"/>
        </w:trPr>
        <w:tc>
          <w:tcPr>
            <w:tcW w:w="3553" w:type="dxa"/>
            <w:textDirection w:val="lrTb"/>
            <w:noWrap/>
          </w:tcPr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Оказание услуг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 страхованию ответственности владельца беспилотного воздушного судна перед третьими лицами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254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273"/>
        </w:trPr>
        <w:tc>
          <w:tcPr>
            <w:gridSpan w:val="4"/>
            <w:tcW w:w="7380" w:type="dxa"/>
            <w:vMerge w:val="restart"/>
            <w:textDirection w:val="lrTb"/>
            <w:noWrap/>
          </w:tcPr>
          <w:p>
            <w:pPr>
              <w:jc w:val="left"/>
              <w:spacing w:after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22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503"/>
        </w:trPr>
        <w:tc>
          <w:tcPr>
            <w:gridSpan w:val="4"/>
            <w:tcW w:w="7380" w:type="dxa"/>
            <w:vMerge w:val="restart"/>
            <w:textDirection w:val="lrTb"/>
            <w:noWrap/>
          </w:tcPr>
          <w:p>
            <w:pPr>
              <w:jc w:val="left"/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В том числе НДС ___% (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или НДС не облагается)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</w:r>
          </w:p>
        </w:tc>
        <w:tc>
          <w:tcPr>
            <w:tcW w:w="22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spacing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89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19"/>
        <w:gridCol w:w="481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90"/>
              <w:contextualSpacing/>
              <w:jc w:val="center"/>
              <w:widowControl w:val="off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Страхователь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90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90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hanging="3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О.В.Шарова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firstLine="137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Страховщик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spacing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spacing w:after="0"/>
        <w:widowControl w:val="off"/>
        <w:tabs>
          <w:tab w:val="left" w:pos="453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0"/>
        <w:rPr>
          <w:b/>
          <w:bCs/>
          <w:caps/>
          <w:sz w:val="22"/>
          <w:szCs w:val="22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pStyle w:val="890"/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2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90"/>
        <w:jc w:val="right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от «____» ____________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  <w:highlight w:val="none"/>
        </w:rPr>
      </w:pP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jc w:val="center"/>
        <w:spacing w:after="0"/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sz w:val="24"/>
          <w:szCs w:val="24"/>
          <w:highlight w:val="none"/>
        </w:rPr>
        <w:t xml:space="preserve">Техническое задание</w:t>
      </w:r>
      <w:r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r>
    </w:p>
    <w:p>
      <w:pPr>
        <w:jc w:val="center"/>
        <w:spacing w:after="0"/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по страхованию ответственности владельца беспилотного воздушного судна перед третьими лицами</w:t>
      </w:r>
      <w:r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aps/>
          <w:sz w:val="24"/>
          <w:szCs w:val="24"/>
          <w:highlight w:val="none"/>
        </w:rPr>
      </w:r>
    </w:p>
    <w:p>
      <w:pPr>
        <w:jc w:val="center"/>
        <w:spacing w:after="0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</w:p>
    <w:p>
      <w:pPr>
        <w:jc w:val="center"/>
        <w:spacing w:after="0"/>
        <w:rPr>
          <w:b/>
          <w:bCs/>
          <w:caps/>
          <w:sz w:val="22"/>
          <w:szCs w:val="22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</w:p>
    <w:p>
      <w:pPr>
        <w:ind w:left="0" w:firstLine="708"/>
        <w:jc w:val="both"/>
        <w:spacing w:line="264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Наименование объекта закупки: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Оказание услуг по страхованию ответственности владельца беспилотного воздушного судна перед третьими лицами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left="0" w:firstLine="708"/>
        <w:jc w:val="both"/>
        <w:spacing w:line="264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Код по ОКПД2: 65.12.32.000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 Услуги по страхованию гражданской ответственности владельцев воздушных и космических транспортных средств.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0" w:firstLine="708"/>
        <w:jc w:val="both"/>
        <w:spacing w:line="264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 xml:space="preserve">Место оказания услуг: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shd w:val="clear" w:color="auto" w:fill="ffffff"/>
          <w:lang w:eastAsia="zh-CN"/>
        </w:rPr>
        <w:t xml:space="preserve"> Полис предоставляется Страховщиком по адресу: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Костромская область, г. Кострома, ул. Катушечная, д.86.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64" w:lineRule="auto"/>
        <w:rPr>
          <w:rFonts w:ascii="PT Astra Serif" w:hAnsi="PT Astra Serif" w:cs="PT Astra Serif"/>
          <w:b w:val="0"/>
          <w:bCs w:val="0"/>
          <w:color w:val="auto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auto"/>
          <w:sz w:val="24"/>
          <w:szCs w:val="24"/>
          <w:lang w:eastAsia="en-US"/>
        </w:rPr>
        <w:t xml:space="preserve">Срок оказания услуг:</w:t>
      </w:r>
      <w:r>
        <w:rPr>
          <w:rFonts w:ascii="PT Astra Serif" w:hAnsi="PT Astra Serif" w:eastAsia="PT Astra Serif" w:cs="PT Astra Serif"/>
          <w:b/>
          <w:bCs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color w:val="auto"/>
          <w:sz w:val="24"/>
          <w:szCs w:val="24"/>
        </w:rPr>
        <w:t xml:space="preserve">редоставить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полис страхования гражданской ответственности Страхователя перед третьими лицами при эксплуатации БВС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              в течение 3 (трех) рабочих дней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 даты заключения Контракта. </w:t>
      </w:r>
      <w:r>
        <w:rPr>
          <w:rFonts w:ascii="PT Astra Serif" w:hAnsi="PT Astra Serif" w:cs="PT Astra Serif"/>
          <w:b w:val="0"/>
          <w:bCs w:val="0"/>
          <w:color w:val="auto"/>
          <w:sz w:val="24"/>
          <w:szCs w:val="24"/>
        </w:rPr>
      </w:r>
      <w:r>
        <w:rPr>
          <w:rFonts w:ascii="PT Astra Serif" w:hAnsi="PT Astra Serif" w:cs="PT Astra Serif"/>
          <w:b w:val="0"/>
          <w:bCs w:val="0"/>
          <w:color w:val="auto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Требования к качеству услуг: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 Услуги по страхованию имущественных интересов, связанных с риском гражданской ответственности Страхователя по обязательствам, возника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ющим вследствие причинения вреда жизни и/или здоровью, и/или имуществу третьих лиц, в результате осуществления деятельности по эксплуатации беспилотных воздушных судов на территории Российской Федерации должны быть оказаны в соответствии с требованиями зак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онодательства Российской Федерации и соответствовать требованиям следующих нормативных документов: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lang w:eastAsia="zh-CN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- Федерального закона от 04.05.2011 №99-ФЗ «О лицензировании отдельных видов деятельности»;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zh-CN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lang w:eastAsia="zh-CN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– Гражданского кодекса Российской Федерации;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- Воздушного кодекса Российской Федерации от 19.03.1997 №60-ФЗ;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- Закона Российской Федерации от 27.11.1992 №4015-1 «Об организации страхового дела в Российской Федерации»;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- и иным нормативно-правовым актам.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Страховая организация должна иметь действующую лицензию на право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 осуществлять деятельность по страхованию ответственности владельца беспилотного воздушного судна перед третьими лицами.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0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            Период страхования (срок действия страхового полиса): один календарный год. 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Лимит ответственности перед третьими лицами (страховая сумм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  <w:t xml:space="preserve">а): 100 000,00 рублей. </w:t>
        <w:tab/>
        <w:t xml:space="preserve">Территория страхового покрытия: Российская Федерация, Костромская область. </w:t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 w:line="264" w:lineRule="auto"/>
        <w:widowControl w:val="off"/>
        <w:rPr>
          <w:rFonts w:ascii="PT Astra Serif" w:hAnsi="PT Astra Serif" w:cs="PT Astra Serif"/>
          <w:b/>
          <w:bCs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  <w:lang w:eastAsia="zh-CN"/>
        </w:rPr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Характеристика объекта, подлежащих страхованию:</w:t>
      </w:r>
      <w:r>
        <w:rPr>
          <w:rFonts w:ascii="PT Astra Serif" w:hAnsi="PT Astra Serif" w:cs="PT Astra Serif"/>
          <w:b/>
          <w:bCs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24"/>
          <w:szCs w:val="24"/>
          <w:highlight w:val="none"/>
        </w:rPr>
      </w:r>
    </w:p>
    <w:tbl>
      <w:tblPr>
        <w:tblW w:w="9638" w:type="dxa"/>
        <w:tblInd w:w="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52"/>
        <w:gridCol w:w="5386"/>
      </w:tblGrid>
      <w:tr>
        <w:tblPrEx/>
        <w:trPr>
          <w:trHeight w:val="236"/>
        </w:trPr>
        <w:tc>
          <w:tcPr>
            <w:gridSpan w:val="2"/>
            <w:shd w:val="clear" w:color="ffffff" w:fill="ffffff"/>
            <w:tcW w:w="963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i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</w:rPr>
              <w:t xml:space="preserve">Информация о БВС</w:t>
            </w:r>
            <w:r>
              <w:rPr>
                <w:rFonts w:ascii="PT Astra Serif" w:hAnsi="PT Astra Serif" w:cs="PT Astra Serif"/>
                <w:b/>
                <w:bCs/>
                <w:i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i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37"/>
        </w:trPr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Владелец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vMerge w:val="restart"/>
            <w:textDirection w:val="lrTb"/>
            <w:noWrap w:val="false"/>
          </w:tcPr>
          <w:p>
            <w:pPr>
              <w:jc w:val="both"/>
              <w:spacing w:after="4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37"/>
        </w:trPr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Тип БВС (наименование, присвоенное изготовителем)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vMerge w:val="restart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ООО «Геоскан» Геоскан Gemini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37"/>
        </w:trPr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Тип БВС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мультирото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ный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75"/>
        </w:trPr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Год выпуска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2025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75"/>
        </w:trPr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Учетный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14350ae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4252" w:type="dxa"/>
            <w:vMerge w:val="restart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Дата постановки на учет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16.06.2026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Серийный (идентификационный) номер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PAM320000299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Максимальная взлетная масса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textDirection w:val="lrTb"/>
            <w:noWrap w:val="false"/>
          </w:tcPr>
          <w:p>
            <w:pPr>
              <w:jc w:val="left"/>
              <w:spacing w:after="4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 кг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4252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Опознавательный индекс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538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RU01IAN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708"/>
        <w:jc w:val="both"/>
        <w:spacing w:after="0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  <w:shd w:val="clear" w:color="auto" w:fill="ffffff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</w:p>
    <w:p>
      <w:pPr>
        <w:ind w:firstLine="708"/>
        <w:jc w:val="both"/>
        <w:spacing w:after="0"/>
        <w:widowControl w:val="off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 xml:space="preserve">Требования к качеству услуг:</w:t>
      </w: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Качество оказываемых услуг должно соответствовать требованиям, установленным к данному виду услуг.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  <w:t xml:space="preserve">трахование ответственности владельца беспилотного воздушного судна перед третьими лицами</w:t>
      </w:r>
      <w:r>
        <w:rPr>
          <w:rFonts w:ascii="PT Astra Serif" w:hAnsi="PT Astra Serif" w:eastAsia="PT Astra Serif" w:cs="PT Astra Serif"/>
          <w:b w:val="0"/>
          <w:bCs w:val="0"/>
          <w:iCs/>
          <w:color w:val="000000"/>
          <w:sz w:val="24"/>
          <w:szCs w:val="24"/>
          <w:shd w:val="clear" w:color="auto" w:fill="ffffff"/>
          <w:lang w:eastAsia="zh-CN"/>
        </w:rPr>
        <w:t xml:space="preserve"> при эксплуатации БВС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</w:rPr>
        <w:t xml:space="preserve">осуществляется в соответствии с «Правилами стра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хования гражданской ответственности владельцев и эксплуатантов беспилотных воздушных судов» Страховщика.</w:t>
      </w:r>
      <w:r>
        <w:rPr>
          <w:rFonts w:ascii="PT Astra Serif" w:hAnsi="PT Astra Serif" w:eastAsia="PT Astra Serif" w:cs="PT Astra Serif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r>
    </w:p>
    <w:p>
      <w:pPr>
        <w:ind w:firstLine="709"/>
        <w:jc w:val="both"/>
        <w:spacing w:after="0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spacing w:after="0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  <w:shd w:val="clear" w:color="auto" w:fill="ffffff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pStyle w:val="890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tbl>
      <w:tblPr>
        <w:tblW w:w="963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19"/>
        <w:gridCol w:w="481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90"/>
              <w:contextualSpacing/>
              <w:jc w:val="center"/>
              <w:widowControl w:val="off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Страхователь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890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890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hanging="3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  <w:t xml:space="preserve">О.В.Шарова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890"/>
              <w:ind w:firstLine="137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9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Страховщик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89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contextualSpacing/>
        <w:ind w:firstLine="709"/>
        <w:spacing w:after="0"/>
        <w:tabs>
          <w:tab w:val="left" w:pos="284" w:leader="none"/>
          <w:tab w:val="left" w:pos="1134" w:leader="none"/>
          <w:tab w:val="left" w:pos="1276" w:leader="none"/>
        </w:tabs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77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2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8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3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94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92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7">
    <w:multiLevelType w:val="hybridMultilevel"/>
    <w:lvl w:ilvl="0">
      <w:start w:val="1"/>
      <w:numFmt w:val="upperRoman"/>
      <w:pStyle w:val="896"/>
      <w:isLgl w:val="false"/>
      <w:suff w:val="tab"/>
      <w:lvlText w:val="%1."/>
      <w:lvlJc w:val="right"/>
      <w:pPr>
        <w:ind w:left="720" w:hanging="18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2771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33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5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77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49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1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3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5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376" w:hanging="180"/>
      </w:pPr>
      <w:rPr>
        <w:rFonts w:cs="Times New Roman"/>
      </w:rPr>
    </w:lvl>
  </w:abstractNum>
  <w:abstractNum w:abstractNumId="18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204" w:hanging="495"/>
      </w:pPr>
      <w:rPr>
        <w:rFonts w:hint="default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suff w:val="tab"/>
      <w:lvlText w:val="%1.%2.%3.%4."/>
      <w:lvlJc w:val="left"/>
      <w:pPr>
        <w:ind w:left="2279" w:hanging="720"/>
      </w:pPr>
      <w:rPr>
        <w:rFonts w:hint="default"/>
        <w:color w:val="auto"/>
      </w:rPr>
    </w:lvl>
    <w:lvl w:ilvl="4">
      <w:start w:val="1"/>
      <w:numFmt w:val="decimal"/>
      <w:isLgl/>
      <w:suff w:val="tab"/>
      <w:lvlText w:val="%1.%2.%3.%4.%5.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isLgl/>
      <w:suff w:val="tab"/>
      <w:lvlText w:val="%1.%2.%3.%4.%5.%6."/>
      <w:lvlJc w:val="left"/>
      <w:pPr>
        <w:ind w:left="3489" w:hanging="1080"/>
      </w:pPr>
      <w:rPr>
        <w:rFonts w:hint="default"/>
        <w:color w:val="auto"/>
      </w:rPr>
    </w:lvl>
    <w:lvl w:ilvl="6">
      <w:start w:val="1"/>
      <w:numFmt w:val="decimal"/>
      <w:isLgl/>
      <w:suff w:val="tab"/>
      <w:lvlText w:val="%1.%2.%3.%4.%5.%6.%7."/>
      <w:lvlJc w:val="left"/>
      <w:pPr>
        <w:ind w:left="4274" w:hanging="1440"/>
      </w:pPr>
      <w:rPr>
        <w:rFonts w:hint="default"/>
        <w:color w:val="auto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99" w:hanging="1440"/>
      </w:pPr>
      <w:rPr>
        <w:rFonts w:hint="default"/>
        <w:color w:val="auto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84" w:hanging="1800"/>
      </w:pPr>
      <w:rPr>
        <w:rFonts w:hint="default"/>
        <w:color w:val="auto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5464" w:hanging="36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b w:val="0"/>
      </w:r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>
    <w:name w:val="Heading 1"/>
    <w:basedOn w:val="890"/>
    <w:next w:val="890"/>
    <w:link w:val="7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3">
    <w:name w:val="Heading 1 Char"/>
    <w:link w:val="712"/>
    <w:uiPriority w:val="9"/>
    <w:rPr>
      <w:rFonts w:ascii="Arial" w:hAnsi="Arial" w:eastAsia="Arial" w:cs="Arial"/>
      <w:sz w:val="40"/>
      <w:szCs w:val="40"/>
    </w:rPr>
  </w:style>
  <w:style w:type="paragraph" w:styleId="714">
    <w:name w:val="Heading 2"/>
    <w:basedOn w:val="890"/>
    <w:next w:val="890"/>
    <w:link w:val="7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5">
    <w:name w:val="Heading 2 Char"/>
    <w:link w:val="714"/>
    <w:uiPriority w:val="9"/>
    <w:rPr>
      <w:rFonts w:ascii="Arial" w:hAnsi="Arial" w:eastAsia="Arial" w:cs="Arial"/>
      <w:sz w:val="34"/>
    </w:rPr>
  </w:style>
  <w:style w:type="paragraph" w:styleId="716">
    <w:name w:val="Heading 3"/>
    <w:basedOn w:val="890"/>
    <w:next w:val="890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7">
    <w:name w:val="Heading 3 Char"/>
    <w:link w:val="716"/>
    <w:uiPriority w:val="9"/>
    <w:rPr>
      <w:rFonts w:ascii="Arial" w:hAnsi="Arial" w:eastAsia="Arial" w:cs="Arial"/>
      <w:sz w:val="30"/>
      <w:szCs w:val="30"/>
    </w:rPr>
  </w:style>
  <w:style w:type="paragraph" w:styleId="718">
    <w:name w:val="Heading 4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9">
    <w:name w:val="Heading 4 Char"/>
    <w:link w:val="718"/>
    <w:uiPriority w:val="9"/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1">
    <w:name w:val="Heading 5 Char"/>
    <w:link w:val="720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link w:val="728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890"/>
    <w:uiPriority w:val="34"/>
    <w:qFormat/>
    <w:pPr>
      <w:contextualSpacing/>
      <w:ind w:left="720"/>
    </w:pPr>
  </w:style>
  <w:style w:type="paragraph" w:styleId="731">
    <w:name w:val="No Spacing"/>
    <w:uiPriority w:val="1"/>
    <w:qFormat/>
    <w:pPr>
      <w:spacing w:before="0" w:after="0" w:line="240" w:lineRule="auto"/>
    </w:pPr>
  </w:style>
  <w:style w:type="paragraph" w:styleId="732">
    <w:name w:val="Title"/>
    <w:basedOn w:val="890"/>
    <w:next w:val="89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>
    <w:name w:val="Title Char"/>
    <w:link w:val="732"/>
    <w:uiPriority w:val="10"/>
    <w:rPr>
      <w:sz w:val="48"/>
      <w:szCs w:val="48"/>
    </w:rPr>
  </w:style>
  <w:style w:type="paragraph" w:styleId="734">
    <w:name w:val="Subtitle"/>
    <w:basedOn w:val="890"/>
    <w:next w:val="890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>
    <w:name w:val="Subtitle Char"/>
    <w:link w:val="734"/>
    <w:uiPriority w:val="11"/>
    <w:rPr>
      <w:sz w:val="24"/>
      <w:szCs w:val="24"/>
    </w:rPr>
  </w:style>
  <w:style w:type="paragraph" w:styleId="736">
    <w:name w:val="Quote"/>
    <w:basedOn w:val="890"/>
    <w:next w:val="890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90"/>
    <w:next w:val="890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paragraph" w:styleId="740">
    <w:name w:val="Header"/>
    <w:basedOn w:val="890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>
    <w:name w:val="Header Char"/>
    <w:link w:val="740"/>
    <w:uiPriority w:val="99"/>
  </w:style>
  <w:style w:type="paragraph" w:styleId="742">
    <w:name w:val="Footer"/>
    <w:basedOn w:val="890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link w:val="742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35"/>
  </w:style>
  <w:style w:type="table" w:styleId="74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next w:val="890"/>
    <w:link w:val="890"/>
    <w:qFormat/>
    <w:rPr>
      <w:sz w:val="28"/>
      <w:lang w:val="ru-RU" w:eastAsia="ru-RU" w:bidi="ar-SA"/>
    </w:rPr>
  </w:style>
  <w:style w:type="paragraph" w:styleId="891">
    <w:name w:val="Заголовок 1"/>
    <w:basedOn w:val="890"/>
    <w:next w:val="890"/>
    <w:link w:val="902"/>
    <w:uiPriority w:val="9"/>
    <w:qFormat/>
    <w:pPr>
      <w:jc w:val="both"/>
      <w:keepNext/>
      <w:outlineLvl w:val="0"/>
    </w:pPr>
    <w:rPr>
      <w:i/>
      <w:sz w:val="22"/>
    </w:rPr>
  </w:style>
  <w:style w:type="character" w:styleId="892">
    <w:name w:val="Основной шрифт абзаца"/>
    <w:next w:val="892"/>
    <w:link w:val="890"/>
    <w:semiHidden/>
    <w:rPr>
      <w:b/>
      <w:i/>
      <w:sz w:val="28"/>
      <w:lang w:val="en-GB" w:eastAsia="en-US" w:bidi="ar-SA"/>
    </w:rPr>
  </w:style>
  <w:style w:type="table" w:styleId="893">
    <w:name w:val="Обычная таблица"/>
    <w:next w:val="893"/>
    <w:link w:val="890"/>
    <w:semiHidden/>
    <w:tblPr/>
  </w:style>
  <w:style w:type="numbering" w:styleId="894">
    <w:name w:val="Нет списка"/>
    <w:next w:val="894"/>
    <w:link w:val="890"/>
    <w:semiHidden/>
  </w:style>
  <w:style w:type="table" w:styleId="895">
    <w:name w:val="Сетка таблицы"/>
    <w:basedOn w:val="893"/>
    <w:next w:val="895"/>
    <w:link w:val="890"/>
    <w:tblPr/>
  </w:style>
  <w:style w:type="paragraph" w:styleId="896">
    <w:name w:val="Знак"/>
    <w:basedOn w:val="890"/>
    <w:next w:val="896"/>
    <w:link w:val="890"/>
    <w:pPr>
      <w:numPr>
        <w:ilvl w:val="0"/>
        <w:numId w:val="2"/>
      </w:numPr>
      <w:jc w:val="center"/>
      <w:spacing w:after="160" w:line="240" w:lineRule="exact"/>
      <w:widowControl w:val="off"/>
    </w:pPr>
    <w:rPr>
      <w:b/>
      <w:i/>
      <w:lang w:val="en-GB" w:eastAsia="en-US"/>
    </w:rPr>
  </w:style>
  <w:style w:type="paragraph" w:styleId="897">
    <w:name w:val="Абзац списка"/>
    <w:basedOn w:val="890"/>
    <w:next w:val="897"/>
    <w:link w:val="901"/>
    <w:uiPriority w:val="34"/>
    <w:qFormat/>
    <w:pPr>
      <w:contextualSpacing/>
      <w:ind w:left="720"/>
    </w:pPr>
    <w:rPr>
      <w:sz w:val="24"/>
      <w:szCs w:val="24"/>
      <w:lang w:val="en-US" w:eastAsia="en-US"/>
    </w:rPr>
  </w:style>
  <w:style w:type="character" w:styleId="898">
    <w:name w:val="Гиперссылка"/>
    <w:next w:val="898"/>
    <w:link w:val="890"/>
    <w:rPr>
      <w:b/>
      <w:i/>
      <w:color w:val="0000ff"/>
      <w:sz w:val="28"/>
      <w:u w:val="single"/>
      <w:lang w:val="en-GB" w:eastAsia="en-US" w:bidi="ar-SA"/>
    </w:rPr>
  </w:style>
  <w:style w:type="character" w:styleId="899">
    <w:name w:val="ConsPlusNormal Знак"/>
    <w:next w:val="899"/>
    <w:link w:val="900"/>
    <w:uiPriority w:val="99"/>
    <w:rPr>
      <w:sz w:val="24"/>
      <w:szCs w:val="24"/>
      <w:lang w:val="ru-RU" w:eastAsia="en-US" w:bidi="ar-SA"/>
    </w:rPr>
  </w:style>
  <w:style w:type="paragraph" w:styleId="900">
    <w:name w:val="ConsPlusNormal"/>
    <w:next w:val="900"/>
    <w:link w:val="899"/>
    <w:uiPriority w:val="99"/>
    <w:rPr>
      <w:sz w:val="24"/>
      <w:szCs w:val="24"/>
      <w:lang w:val="ru-RU" w:eastAsia="en-US" w:bidi="ar-SA"/>
    </w:rPr>
  </w:style>
  <w:style w:type="character" w:styleId="901">
    <w:name w:val="Абзац списка Знак"/>
    <w:next w:val="901"/>
    <w:link w:val="897"/>
    <w:uiPriority w:val="34"/>
    <w:rPr>
      <w:sz w:val="24"/>
      <w:szCs w:val="24"/>
    </w:rPr>
  </w:style>
  <w:style w:type="character" w:styleId="902">
    <w:name w:val="Заголовок 1 Знак"/>
    <w:next w:val="902"/>
    <w:link w:val="891"/>
    <w:uiPriority w:val="9"/>
    <w:rPr>
      <w:i/>
      <w:sz w:val="22"/>
      <w:lang w:val="en-GB" w:eastAsia="en-US" w:bidi="ar-SA"/>
    </w:rPr>
  </w:style>
  <w:style w:type="character" w:styleId="903" w:default="1">
    <w:name w:val="Default Paragraph Font"/>
    <w:uiPriority w:val="1"/>
    <w:semiHidden/>
    <w:unhideWhenUsed/>
  </w:style>
  <w:style w:type="numbering" w:styleId="904" w:default="1">
    <w:name w:val="No List"/>
    <w:uiPriority w:val="99"/>
    <w:semiHidden/>
    <w:unhideWhenUsed/>
  </w:style>
  <w:style w:type="table" w:styleId="905" w:default="1">
    <w:name w:val="Normal Table"/>
    <w:uiPriority w:val="99"/>
    <w:semiHidden/>
    <w:unhideWhenUsed/>
    <w:tblPr/>
  </w:style>
  <w:style w:type="paragraph" w:styleId="906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7" w:customStyle="1">
    <w:name w:val="Оceбe1ыfbчf7нedыfbйe9"/>
    <w:basedOn w:val="762"/>
    <w:next w:val="794"/>
    <w:link w:val="76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8" w:customStyle="1">
    <w:name w:val="msonospacing_mailru_css_attribute_postfix"/>
    <w:basedOn w:val="830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09" w:customStyle="1">
    <w:name w:val="Основной шрифт абзаца1"/>
    <w:next w:val="859"/>
    <w:link w:val="855"/>
  </w:style>
  <w:style w:type="paragraph" w:styleId="910" w:customStyle="1">
    <w:name w:val="Без интервала1"/>
    <w:next w:val="775"/>
    <w:link w:val="776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FRSRB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gerasimova_el</cp:lastModifiedBy>
  <cp:revision>30</cp:revision>
  <dcterms:created xsi:type="dcterms:W3CDTF">2024-02-14T14:09:00Z</dcterms:created>
  <dcterms:modified xsi:type="dcterms:W3CDTF">2026-08-10T08:44:11Z</dcterms:modified>
  <cp:version>1048576</cp:version>
</cp:coreProperties>
</file>