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F3" w:rsidRDefault="00F66EF3" w:rsidP="00F66EF3">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r w:rsidRPr="00F66EF3">
        <w:rPr>
          <w:rFonts w:ascii="Times New Roman" w:eastAsia="Times New Roman" w:hAnsi="Times New Roman" w:cs="Times New Roman"/>
          <w:b/>
          <w:caps/>
          <w:kern w:val="28"/>
          <w:sz w:val="24"/>
          <w:szCs w:val="24"/>
        </w:rPr>
        <w:t>Приложения к Электронно</w:t>
      </w:r>
      <w:r>
        <w:rPr>
          <w:rFonts w:ascii="Times New Roman" w:eastAsia="Times New Roman" w:hAnsi="Times New Roman" w:cs="Times New Roman"/>
          <w:b/>
          <w:caps/>
          <w:kern w:val="28"/>
          <w:sz w:val="24"/>
          <w:szCs w:val="24"/>
        </w:rPr>
        <w:t>Й ВЕРСИИ</w:t>
      </w:r>
      <w:r w:rsidRPr="00F66EF3">
        <w:rPr>
          <w:rFonts w:ascii="Times New Roman" w:eastAsia="Times New Roman" w:hAnsi="Times New Roman" w:cs="Times New Roman"/>
          <w:b/>
          <w:caps/>
          <w:kern w:val="28"/>
          <w:sz w:val="24"/>
          <w:szCs w:val="24"/>
        </w:rPr>
        <w:t xml:space="preserve"> контракт</w:t>
      </w:r>
      <w:r>
        <w:rPr>
          <w:rFonts w:ascii="Times New Roman" w:eastAsia="Times New Roman" w:hAnsi="Times New Roman" w:cs="Times New Roman"/>
          <w:b/>
          <w:caps/>
          <w:kern w:val="28"/>
          <w:sz w:val="24"/>
          <w:szCs w:val="24"/>
        </w:rPr>
        <w:t>а</w:t>
      </w:r>
    </w:p>
    <w:p w:rsidR="008A5119" w:rsidRDefault="008A5119" w:rsidP="00F66EF3">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b/>
          <w:kern w:val="28"/>
          <w:sz w:val="24"/>
          <w:szCs w:val="24"/>
        </w:rPr>
      </w:pPr>
      <w:r w:rsidRPr="00F66EF3">
        <w:rPr>
          <w:rFonts w:ascii="Times New Roman" w:eastAsia="Times New Roman" w:hAnsi="Times New Roman" w:cs="Times New Roman"/>
          <w:b/>
          <w:kern w:val="28"/>
          <w:sz w:val="24"/>
          <w:szCs w:val="24"/>
        </w:rPr>
        <w:t>Неотъемлемой частью Электронно</w:t>
      </w:r>
      <w:r>
        <w:rPr>
          <w:rFonts w:ascii="Times New Roman" w:eastAsia="Times New Roman" w:hAnsi="Times New Roman" w:cs="Times New Roman"/>
          <w:b/>
          <w:kern w:val="28"/>
          <w:sz w:val="24"/>
          <w:szCs w:val="24"/>
        </w:rPr>
        <w:t>й</w:t>
      </w:r>
      <w:r w:rsidRPr="00F66EF3">
        <w:rPr>
          <w:rFonts w:ascii="Times New Roman" w:eastAsia="Times New Roman" w:hAnsi="Times New Roman" w:cs="Times New Roman"/>
          <w:b/>
          <w:kern w:val="28"/>
          <w:sz w:val="24"/>
          <w:szCs w:val="24"/>
        </w:rPr>
        <w:t xml:space="preserve"> </w:t>
      </w:r>
      <w:r>
        <w:rPr>
          <w:rFonts w:ascii="Times New Roman" w:eastAsia="Times New Roman" w:hAnsi="Times New Roman" w:cs="Times New Roman"/>
          <w:b/>
          <w:kern w:val="28"/>
          <w:sz w:val="24"/>
          <w:szCs w:val="24"/>
        </w:rPr>
        <w:t xml:space="preserve">версии </w:t>
      </w:r>
      <w:r w:rsidRPr="00F66EF3">
        <w:rPr>
          <w:rFonts w:ascii="Times New Roman" w:eastAsia="Times New Roman" w:hAnsi="Times New Roman" w:cs="Times New Roman"/>
          <w:b/>
          <w:kern w:val="28"/>
          <w:sz w:val="24"/>
          <w:szCs w:val="24"/>
        </w:rPr>
        <w:t>контракта (далее по тексту приложений - Контракт) являются следующие приложения:</w:t>
      </w: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1) приложение № 1 – Условия Контракта;</w:t>
      </w:r>
    </w:p>
    <w:p w:rsidR="00F66EF3" w:rsidRPr="00F66EF3" w:rsidRDefault="00F66EF3" w:rsidP="00F66EF3">
      <w:pPr>
        <w:keepNext/>
        <w:widowControl w:val="0"/>
        <w:tabs>
          <w:tab w:val="left" w:pos="4207"/>
        </w:tabs>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2) приложение № 2 – Спецификация.</w:t>
      </w:r>
      <w:r w:rsidRPr="00F66EF3">
        <w:rPr>
          <w:rFonts w:ascii="Times New Roman" w:eastAsia="Times New Roman" w:hAnsi="Times New Roman" w:cs="Times New Roman"/>
          <w:kern w:val="28"/>
          <w:sz w:val="24"/>
          <w:szCs w:val="24"/>
        </w:rPr>
        <w:tab/>
      </w:r>
    </w:p>
    <w:p w:rsidR="00F66EF3" w:rsidRPr="00F66EF3" w:rsidRDefault="00F66EF3"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Приложение № 1</w:t>
      </w:r>
    </w:p>
    <w:p w:rsidR="00F66EF3" w:rsidRDefault="00F66EF3"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к Контракту</w:t>
      </w:r>
    </w:p>
    <w:p w:rsidR="009800F2" w:rsidRPr="00F66EF3" w:rsidRDefault="009800F2"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rsidR="00F66EF3" w:rsidRPr="00F66EF3" w:rsidRDefault="00F66EF3" w:rsidP="00F66EF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66EF3">
        <w:rPr>
          <w:rFonts w:ascii="Times New Roman" w:eastAsia="Times New Roman" w:hAnsi="Times New Roman" w:cs="Times New Roman"/>
          <w:b/>
          <w:sz w:val="24"/>
          <w:szCs w:val="24"/>
          <w:lang w:eastAsia="ru-RU"/>
        </w:rPr>
        <w:t>УСЛОВИЯ КОНТРАКТА</w:t>
      </w:r>
    </w:p>
    <w:p w:rsidR="00F66EF3" w:rsidRPr="00F66EF3" w:rsidRDefault="00F66EF3" w:rsidP="00F66EF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13B32" w:rsidRPr="00213B32" w:rsidRDefault="00213B32" w:rsidP="00213B32">
      <w:pPr>
        <w:spacing w:after="0" w:line="0" w:lineRule="atLeast"/>
        <w:ind w:firstLine="567"/>
        <w:jc w:val="both"/>
        <w:rPr>
          <w:rFonts w:ascii="Times New Roman" w:eastAsia="Times New Roman" w:hAnsi="Times New Roman" w:cs="Times New Roman"/>
          <w:spacing w:val="-4"/>
          <w:sz w:val="24"/>
          <w:szCs w:val="24"/>
          <w:lang w:eastAsia="ru-RU"/>
        </w:rPr>
      </w:pPr>
      <w:bookmarkStart w:id="0" w:name="_Toc132610828"/>
      <w:bookmarkStart w:id="1" w:name="_Toc133922851"/>
      <w:bookmarkStart w:id="2" w:name="_Toc133992348"/>
      <w:bookmarkStart w:id="3" w:name="_Toc47082313"/>
      <w:r w:rsidRPr="00213B32">
        <w:rPr>
          <w:rFonts w:ascii="Times New Roman" w:eastAsia="Times New Roman" w:hAnsi="Times New Roman" w:cs="Times New Roman"/>
          <w:spacing w:val="-4"/>
          <w:sz w:val="24"/>
          <w:szCs w:val="24"/>
          <w:lang w:eastAsia="ru-RU"/>
        </w:rPr>
        <w:t xml:space="preserve">Настоящее Приложение является неотъемлемой частью </w:t>
      </w:r>
      <w:r w:rsidRPr="00213B32">
        <w:rPr>
          <w:rFonts w:ascii="Times New Roman" w:eastAsia="Times New Roman" w:hAnsi="Times New Roman" w:cs="Times New Roman"/>
          <w:sz w:val="24"/>
          <w:szCs w:val="24"/>
          <w:lang w:eastAsia="ru-RU"/>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bookmarkEnd w:id="0"/>
    <w:bookmarkEnd w:id="1"/>
    <w:bookmarkEnd w:id="2"/>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 Предмет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 Поставщик обязуется поставить товар, указанный в спецификации Контракта (далее – Товар), а Заказчик обязуется принять и оплатить Товар в порядке и на условиях, предусмотренных Контрактом и настоящим Приложением.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 Наименование, количество и иные характеристики поставляемого Товара указаны в спецификации Контракта (далее – Спецификация).</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II. Цена Контракта и порядок расчетов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4" w:name="P1440"/>
      <w:bookmarkEnd w:id="4"/>
      <w:r w:rsidRPr="00213B32">
        <w:rPr>
          <w:rFonts w:ascii="Times New Roman" w:eastAsia="Times New Roman" w:hAnsi="Times New Roman" w:cs="Times New Roman"/>
          <w:sz w:val="24"/>
          <w:szCs w:val="24"/>
          <w:lang w:eastAsia="ru-RU"/>
        </w:rPr>
        <w:t>2.1. Общая стоимость Товара (далее – Цена Контракта) указана в Контракте.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5" w:name="P1458"/>
      <w:bookmarkEnd w:id="5"/>
      <w:r w:rsidRPr="00213B32">
        <w:rPr>
          <w:rFonts w:ascii="Times New Roman" w:eastAsia="Times New Roman" w:hAnsi="Times New Roman" w:cs="Times New Roman"/>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6" w:name="P1459"/>
      <w:bookmarkEnd w:id="6"/>
      <w:r w:rsidRPr="00213B32">
        <w:rPr>
          <w:rFonts w:ascii="Times New Roman" w:eastAsia="Times New Roman" w:hAnsi="Times New Roman" w:cs="Times New Roman"/>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7" w:name="P1460"/>
      <w:bookmarkEnd w:id="7"/>
      <w:r w:rsidRPr="00213B32">
        <w:rPr>
          <w:rFonts w:ascii="Times New Roman" w:eastAsia="Times New Roman" w:hAnsi="Times New Roman" w:cs="Times New Roman"/>
          <w:sz w:val="24"/>
          <w:szCs w:val="24"/>
          <w:lang w:eastAsia="ru-RU"/>
        </w:rPr>
        <w:t xml:space="preserve">2.5. </w:t>
      </w:r>
      <w:bookmarkStart w:id="8" w:name="P1462"/>
      <w:bookmarkEnd w:id="8"/>
      <w:r w:rsidRPr="00213B32">
        <w:rPr>
          <w:rFonts w:ascii="Times New Roman" w:eastAsia="Times New Roman" w:hAnsi="Times New Roman" w:cs="Calibri"/>
          <w:sz w:val="24"/>
          <w:szCs w:val="24"/>
          <w:lang w:eastAsia="ru-RU"/>
        </w:rPr>
        <w:t xml:space="preserve">Оплата осуществляется Заказчиком за счет средств федерального бюджета, предусмотренных Заказчику </w:t>
      </w:r>
      <w:r w:rsidRPr="009800F2">
        <w:rPr>
          <w:rFonts w:ascii="Times New Roman" w:eastAsia="Times New Roman" w:hAnsi="Times New Roman" w:cs="Calibri"/>
          <w:sz w:val="24"/>
          <w:szCs w:val="24"/>
          <w:lang w:eastAsia="ru-RU"/>
        </w:rPr>
        <w:t xml:space="preserve">на указанные цели в </w:t>
      </w:r>
      <w:r w:rsidR="009800F2" w:rsidRPr="009800F2">
        <w:rPr>
          <w:rFonts w:ascii="Times New Roman" w:eastAsia="Times New Roman" w:hAnsi="Times New Roman" w:cs="Calibri"/>
          <w:sz w:val="24"/>
          <w:szCs w:val="24"/>
          <w:lang w:eastAsia="ru-RU"/>
        </w:rPr>
        <w:t>2025</w:t>
      </w:r>
      <w:r w:rsidRPr="009800F2">
        <w:rPr>
          <w:rFonts w:ascii="Times New Roman" w:eastAsia="Times New Roman" w:hAnsi="Times New Roman" w:cs="Calibri"/>
          <w:sz w:val="24"/>
          <w:szCs w:val="24"/>
          <w:lang w:eastAsia="ru-RU"/>
        </w:rPr>
        <w:t xml:space="preserve"> году</w:t>
      </w:r>
      <w:r w:rsidRPr="009800F2">
        <w:rPr>
          <w:rFonts w:ascii="Times New Roman" w:eastAsia="Times New Roman" w:hAnsi="Times New Roman" w:cs="Times New Roman"/>
          <w:sz w:val="24"/>
          <w:szCs w:val="24"/>
          <w:lang w:eastAsia="ru-RU"/>
        </w:rPr>
        <w:t>.</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2.6. Расчеты между Заказчиком и Поставщиком производятся по факту поставки Товара в течение 7 (семи) рабочих дней с даты подписания Сторонами документа о приемке, в порядке, установленном разделом III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213B32">
        <w:rPr>
          <w:rFonts w:ascii="Times New Roman" w:eastAsia="Times New Roman" w:hAnsi="Times New Roman" w:cs="Times New Roman"/>
          <w:sz w:val="24"/>
          <w:szCs w:val="24"/>
          <w:lang w:eastAsia="ru-RU"/>
        </w:rPr>
        <w:lastRenderedPageBreak/>
        <w:t>Поставщика.</w:t>
      </w:r>
    </w:p>
    <w:p w:rsidR="00213B32" w:rsidRPr="00213B32" w:rsidRDefault="00213B32" w:rsidP="00213B32">
      <w:pPr>
        <w:widowControl w:val="0"/>
        <w:autoSpaceDE w:val="0"/>
        <w:autoSpaceDN w:val="0"/>
        <w:spacing w:before="240" w:after="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III. Порядок, сроки и условия поставки</w:t>
      </w:r>
    </w:p>
    <w:p w:rsidR="00213B32" w:rsidRPr="00213B32" w:rsidRDefault="00213B32" w:rsidP="00213B32">
      <w:pPr>
        <w:widowControl w:val="0"/>
        <w:autoSpaceDE w:val="0"/>
        <w:autoSpaceDN w:val="0"/>
        <w:spacing w:after="240" w:line="252" w:lineRule="auto"/>
        <w:jc w:val="center"/>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и приемки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9" w:name="P1480"/>
      <w:bookmarkEnd w:id="9"/>
      <w:r w:rsidRPr="00213B32">
        <w:rPr>
          <w:rFonts w:ascii="Times New Roman" w:eastAsia="Times New Roman" w:hAnsi="Times New Roman" w:cs="Times New Roman"/>
          <w:sz w:val="24"/>
          <w:szCs w:val="24"/>
          <w:lang w:eastAsia="ru-RU"/>
        </w:rPr>
        <w:t>3.1. Поставщик самостоятельно доставляет Товар Заказчику по адресу(</w:t>
      </w:r>
      <w:proofErr w:type="spellStart"/>
      <w:r w:rsidRPr="00213B32">
        <w:rPr>
          <w:rFonts w:ascii="Times New Roman" w:eastAsia="Times New Roman" w:hAnsi="Times New Roman" w:cs="Times New Roman"/>
          <w:sz w:val="24"/>
          <w:szCs w:val="24"/>
          <w:lang w:eastAsia="ru-RU"/>
        </w:rPr>
        <w:t>ам</w:t>
      </w:r>
      <w:proofErr w:type="spellEnd"/>
      <w:r w:rsidRPr="00213B32">
        <w:rPr>
          <w:rFonts w:ascii="Times New Roman" w:eastAsia="Times New Roman" w:hAnsi="Times New Roman" w:cs="Times New Roman"/>
          <w:sz w:val="24"/>
          <w:szCs w:val="24"/>
          <w:lang w:eastAsia="ru-RU"/>
        </w:rPr>
        <w:t>) указанному(</w:t>
      </w:r>
      <w:proofErr w:type="spellStart"/>
      <w:r w:rsidRPr="00213B32">
        <w:rPr>
          <w:rFonts w:ascii="Times New Roman" w:eastAsia="Times New Roman" w:hAnsi="Times New Roman" w:cs="Times New Roman"/>
          <w:sz w:val="24"/>
          <w:szCs w:val="24"/>
          <w:lang w:eastAsia="ru-RU"/>
        </w:rPr>
        <w:t>ым</w:t>
      </w:r>
      <w:proofErr w:type="spellEnd"/>
      <w:r w:rsidRPr="00213B32">
        <w:rPr>
          <w:rFonts w:ascii="Times New Roman" w:eastAsia="Times New Roman" w:hAnsi="Times New Roman" w:cs="Times New Roman"/>
          <w:sz w:val="24"/>
          <w:szCs w:val="24"/>
          <w:lang w:eastAsia="ru-RU"/>
        </w:rPr>
        <w:t>) в Контракте (далее – место поставки), в срок, указанный в Контракте</w:t>
      </w:r>
      <w:r w:rsidRPr="00213B32">
        <w:rPr>
          <w:rFonts w:ascii="Times New Roman" w:eastAsia="Calibri" w:hAnsi="Times New Roman" w:cs="Times New Roman"/>
          <w:bCs/>
          <w:iCs/>
          <w:sz w:val="24"/>
          <w:szCs w:val="24"/>
          <w:lang w:eastAsia="ru-RU" w:bidi="ru-RU"/>
        </w:rPr>
        <w:t>.</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Поставщик не менее чем за 1 (один) рабочий день до осуществления поставки Товара, а в случае, если Спецификацией предусмотрена обязанность Поставщика осуществить работы по монтажу, наладке или установке Товара, то не менее чем за 1 (один) рабочий день до доставки Поставщиком Товара и надлежаще выполненных Поставщиком работ по монтажу, наладке или установке Товара, направляет в адрес Заказчика уведомление о времени и дате доставки Товара в место поставки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3.2. В день доставки Товара в место поставки Поставщик одновременно с Товаром должен передать Заказчику документ, подтверждающий передачу Товара (товарную накладную или универсальный передаточный документ), а также относящиеся к Товару документы (технический паспорт, сертификат качества, инструкцию по эксплуатации и т.п.), предусмотренные законом и/или иными правовыми актами, в том числе предусмотренные правом Евразийского экономического союза, если эти документы обязательны для данного вида Товара. При этом передача Товара и документов должна быть полностью завершена в день доставки.</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 Заказчик в срок не более 15 (пятнадцати) рабочих дней с момента получения от Поставщика документов, указанных в пункте 3.2 настоящего раздела, проводит экспертизу поставленного Товара и выполненных Поставщиком работ по монтажу, наладке или установке Товара, в случае, если Спецификацией предусмотрена обязанность Поставщика осуществить указанные работы, для проверки его соответствия условиям Контракта, и при отсутствии претензий по количеству и качеству поставленного Товара Заказчик, а в случае, если Спецификацией предусмотрена обязанность Поставщика осуществить работы по монтажу, наладке или установке Товара, то также к объему и качеству выполненных Поставщиком работ по монтажу, наладке или установке Товара, формирует проект документа о приемке (отдельной партии Товара),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направляет его Поставщику по адресу электронной почты, указанному в Контракте.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3.4.1. Поставщик в течение 2 (двух) рабочих дней со дня получения проекта документа о приемке подписывает его в 2 (двух) экземплярах и направляет Заказчику, либо направляет Заказчику мотивированный отказ от подписания документа о приемке, с указанием причин.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Одновременно с документом о приемке Поставщик направляет Заказчику счет на оплату и счет-фактура (в случаях, установленных законодательством).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3.4.2. Заказчик в течение 3 (трех) рабочих дней со дня получения от Поставщика документа о приемке подписывает его и возвращает Поставщику 1</w:t>
      </w:r>
      <w:r w:rsidR="000D7FC3">
        <w:rPr>
          <w:rFonts w:ascii="Times New Roman" w:eastAsia="Times New Roman" w:hAnsi="Times New Roman" w:cs="Times New Roman"/>
          <w:color w:val="000000"/>
          <w:sz w:val="24"/>
          <w:szCs w:val="24"/>
          <w:lang w:eastAsia="ru-RU"/>
        </w:rPr>
        <w:t xml:space="preserve"> экземпляр документа о </w:t>
      </w:r>
      <w:r w:rsidR="000D7FC3">
        <w:rPr>
          <w:rFonts w:ascii="Times New Roman" w:eastAsia="Times New Roman" w:hAnsi="Times New Roman" w:cs="Times New Roman"/>
          <w:color w:val="000000"/>
          <w:sz w:val="24"/>
          <w:szCs w:val="24"/>
          <w:lang w:eastAsia="ru-RU"/>
        </w:rPr>
        <w:lastRenderedPageBreak/>
        <w:t>приемки.</w:t>
      </w:r>
    </w:p>
    <w:p w:rsidR="00213B32" w:rsidRPr="00213B32" w:rsidRDefault="00213B32" w:rsidP="00213B32">
      <w:pPr>
        <w:spacing w:after="0" w:line="0" w:lineRule="atLeast"/>
        <w:ind w:right="-1"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иных нарушений условий Контракта, препятствующих приемке Товара, в том числе к объему и качеству выполненных Поставщиком работ по монтажу, наладке или установке Товара, в случае, если Контрактом предусмотрена обязанность Поставщика осуществить указанные работы, Заказчик в срок, установленный в пункте 3.4 настоящего раздела, отказывает в приемке Товара и направляет Поставщику мотивированный отказ от приемки Товара с перечнем выявленных недостатков и указанием сроков их устранения.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3.6. Поставщик в срок не более 3 (трех) рабочих дней, если иной срок не согласован Сторонами отдельно, обязан устранить выявленные недостатки либо заменить Товар, не соответствующий требованиям Контракта и приложений к нему, и не принятый Заказчиком, на Товар отвечающий требованиям Контракта и приложений к нему, и повторно сдать Товар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Повторное рассмотрение документов осуществляется в порядке, определенном настоящим разделом.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3.8. Право собственности и риск случайной гибели или порчи Товара переходит от Поставщика к Заказчику с момента приемки Товара Заказчиком.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3.9. Заказчик вправе не отказывать в приемке поставленного Товара в случае выявления несоответствия Товара условиям Контракта и приложений к нему, если выявленное несоответствие не препятствует приемке этого Товара и устранено Поставщиком.</w:t>
      </w:r>
    </w:p>
    <w:p w:rsidR="00213B32" w:rsidRPr="00D2732C"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D2732C">
        <w:rPr>
          <w:rFonts w:ascii="Times New Roman" w:eastAsia="Times New Roman" w:hAnsi="Times New Roman" w:cs="Times New Roman"/>
          <w:sz w:val="24"/>
          <w:szCs w:val="24"/>
          <w:lang w:eastAsia="ru-RU"/>
        </w:rPr>
        <w:t xml:space="preserve">3.10. В случае, если условиями Контракта предусмотрена поставка Товара иностранного производства, на момент его передачи Заказчику, Товар полностью и надлежащим образом должен пройти таможенное оформление, таможенные процедуры - выпуск для внутреннего потребления. Все налоги, сборы и платежи, связанные с таможенным оформлением Товара полностью должны быть уплачены в соответствии с таможенным законодательством Российской </w:t>
      </w:r>
      <w:r w:rsidRPr="009800F2">
        <w:rPr>
          <w:rFonts w:ascii="Times New Roman" w:eastAsia="Times New Roman" w:hAnsi="Times New Roman" w:cs="Times New Roman"/>
          <w:sz w:val="24"/>
          <w:szCs w:val="24"/>
          <w:lang w:eastAsia="ru-RU"/>
        </w:rPr>
        <w:t>Федерации.</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IV. Взаимодействие Сторон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b/>
          <w:sz w:val="24"/>
          <w:szCs w:val="24"/>
          <w:lang w:eastAsia="ru-RU"/>
        </w:rPr>
      </w:pPr>
      <w:bookmarkStart w:id="10" w:name="P1497"/>
      <w:bookmarkEnd w:id="10"/>
      <w:r w:rsidRPr="00213B32">
        <w:rPr>
          <w:rFonts w:ascii="Times New Roman" w:eastAsia="Times New Roman" w:hAnsi="Times New Roman" w:cs="Times New Roman"/>
          <w:b/>
          <w:sz w:val="24"/>
          <w:szCs w:val="24"/>
          <w:lang w:eastAsia="ru-RU"/>
        </w:rPr>
        <w:t xml:space="preserve">4.1. Поставщик обязан: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1" w:name="P1499"/>
      <w:bookmarkEnd w:id="11"/>
      <w:r w:rsidRPr="00213B32">
        <w:rPr>
          <w:rFonts w:ascii="Times New Roman" w:eastAsia="Times New Roman" w:hAnsi="Times New Roman" w:cs="Times New Roman"/>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Приложением;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2" w:name="P1502"/>
      <w:bookmarkStart w:id="13" w:name="P1503"/>
      <w:bookmarkStart w:id="14" w:name="P1504"/>
      <w:bookmarkEnd w:id="12"/>
      <w:bookmarkEnd w:id="13"/>
      <w:bookmarkEnd w:id="14"/>
      <w:r w:rsidRPr="00213B32">
        <w:rPr>
          <w:rFonts w:ascii="Times New Roman" w:eastAsia="Times New Roman" w:hAnsi="Times New Roman" w:cs="Times New Roman"/>
          <w:sz w:val="24"/>
          <w:szCs w:val="24"/>
          <w:lang w:eastAsia="ru-RU"/>
        </w:rPr>
        <w:t xml:space="preserve">4.1.4. Предоставлять Заказчику по его требованию документы, относящиеся к </w:t>
      </w:r>
      <w:r w:rsidRPr="00213B32">
        <w:rPr>
          <w:rFonts w:ascii="Times New Roman" w:eastAsia="Times New Roman" w:hAnsi="Times New Roman" w:cs="Times New Roman"/>
          <w:sz w:val="24"/>
          <w:szCs w:val="24"/>
          <w:lang w:eastAsia="ru-RU"/>
        </w:rPr>
        <w:lastRenderedPageBreak/>
        <w:t>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4.1.5. При поставке Товара в место поставки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4.1.6. В случае если Спецификацией предусмотрена обязанность Поставщика осуществить работы по монтажу, наладке или установке Товара, осуществить указанные работы.</w:t>
      </w:r>
    </w:p>
    <w:p w:rsidR="00213B32" w:rsidRPr="00D2732C" w:rsidRDefault="00213B32" w:rsidP="00213B32">
      <w:pPr>
        <w:widowControl w:val="0"/>
        <w:autoSpaceDE w:val="0"/>
        <w:autoSpaceDN w:val="0"/>
        <w:spacing w:after="0" w:line="252" w:lineRule="auto"/>
        <w:ind w:firstLine="567"/>
        <w:jc w:val="both"/>
        <w:rPr>
          <w:rFonts w:ascii="Times New Roman" w:eastAsia="Times New Roman" w:hAnsi="Times New Roman" w:cs="Calibri"/>
          <w:sz w:val="24"/>
          <w:szCs w:val="24"/>
          <w:lang w:eastAsia="ru-RU"/>
        </w:rPr>
      </w:pPr>
      <w:r w:rsidRPr="00D2732C">
        <w:rPr>
          <w:rFonts w:ascii="Times New Roman" w:eastAsia="Times New Roman" w:hAnsi="Times New Roman" w:cs="Times New Roman"/>
          <w:sz w:val="24"/>
          <w:szCs w:val="24"/>
          <w:lang w:eastAsia="ru-RU"/>
        </w:rPr>
        <w:t xml:space="preserve">4.1.7. В случае, если Контрактом предусмотрена </w:t>
      </w:r>
      <w:r w:rsidRPr="00D2732C">
        <w:rPr>
          <w:rFonts w:ascii="Times New Roman" w:eastAsia="Times New Roman" w:hAnsi="Times New Roman" w:cs="Calibri"/>
          <w:sz w:val="24"/>
          <w:szCs w:val="24"/>
          <w:lang w:eastAsia="ru-RU"/>
        </w:rPr>
        <w:t>поставка Товара иностранного производства, Поставщик обязан предоставить Заказчику копии документов, подтверждающих прохождение таможенных процедур в отношении такого товара.</w:t>
      </w:r>
      <w:r w:rsidR="008E55A2" w:rsidRPr="008E55A2">
        <w:rPr>
          <w:rFonts w:ascii="Times New Roman" w:eastAsia="Times New Roman" w:hAnsi="Times New Roman" w:cs="Times New Roman"/>
          <w:i/>
          <w:sz w:val="24"/>
          <w:szCs w:val="24"/>
          <w:highlight w:val="magenta"/>
          <w:lang w:eastAsia="ru-RU"/>
        </w:rPr>
        <w:t xml:space="preserve">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Calibri"/>
          <w:sz w:val="24"/>
          <w:szCs w:val="24"/>
          <w:lang w:eastAsia="ru-RU"/>
        </w:rPr>
        <w:t xml:space="preserve">4.1.8. </w:t>
      </w:r>
      <w:r w:rsidRPr="00213B32">
        <w:rPr>
          <w:rFonts w:ascii="Times New Roman" w:eastAsia="Times New Roman" w:hAnsi="Times New Roman" w:cs="Times New Roman"/>
          <w:sz w:val="24"/>
          <w:szCs w:val="24"/>
          <w:lang w:eastAsia="ru-RU"/>
        </w:rPr>
        <w:t>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средств.</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bookmarkStart w:id="15" w:name="P1505"/>
      <w:bookmarkStart w:id="16" w:name="P1508"/>
      <w:bookmarkStart w:id="17" w:name="P1511"/>
      <w:bookmarkEnd w:id="15"/>
      <w:bookmarkEnd w:id="16"/>
      <w:bookmarkEnd w:id="17"/>
      <w:r w:rsidRPr="00213B32">
        <w:rPr>
          <w:rFonts w:ascii="Times New Roman" w:eastAsia="Times New Roman" w:hAnsi="Times New Roman" w:cs="Times New Roman"/>
          <w:b/>
          <w:sz w:val="24"/>
          <w:szCs w:val="24"/>
          <w:lang w:eastAsia="ru-RU"/>
        </w:rPr>
        <w:t>4.2. Поставщик вправе: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8" w:name="P1518"/>
      <w:bookmarkEnd w:id="18"/>
      <w:r w:rsidRPr="00213B32">
        <w:rPr>
          <w:rFonts w:ascii="Times New Roman" w:eastAsia="Times New Roman" w:hAnsi="Times New Roman" w:cs="Times New Roman"/>
          <w:sz w:val="24"/>
          <w:szCs w:val="24"/>
          <w:lang w:eastAsia="ru-RU"/>
        </w:rPr>
        <w:t>4.2.2. Требовать своевременной оплаты на условиях, установленных Контрактом и приложениями к нему, надлежащим образом поставленного и принятого Заказчиком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9" w:name="P1519"/>
      <w:bookmarkEnd w:id="19"/>
      <w:r w:rsidRPr="00213B32">
        <w:rPr>
          <w:rFonts w:ascii="Times New Roman" w:eastAsia="Times New Roman" w:hAnsi="Times New Roman" w:cs="Times New Roman"/>
          <w:sz w:val="24"/>
          <w:szCs w:val="24"/>
          <w:lang w:eastAsia="ru-RU"/>
        </w:rPr>
        <w:t>4.2.3. Принять решение об одностороннем отказе от исполнения Контракта в соответствии с гражданским законодательством;</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4.2.4. Требовать возмещения убытков, уплаты неустоек (штрафов, пеней) в соответствии с разделом VI настоящего Приложения.</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bookmarkStart w:id="20" w:name="P1521"/>
      <w:bookmarkEnd w:id="20"/>
      <w:r w:rsidRPr="00213B32">
        <w:rPr>
          <w:rFonts w:ascii="Times New Roman" w:eastAsia="Times New Roman" w:hAnsi="Times New Roman" w:cs="Times New Roman"/>
          <w:b/>
          <w:sz w:val="24"/>
          <w:szCs w:val="24"/>
          <w:lang w:eastAsia="ru-RU"/>
        </w:rPr>
        <w:t>4.3. Заказчик обязан: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и приложениями к нему;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1" w:name="P1525"/>
      <w:bookmarkEnd w:id="21"/>
      <w:r w:rsidRPr="00213B32">
        <w:rPr>
          <w:rFonts w:ascii="Times New Roman" w:eastAsia="Times New Roman" w:hAnsi="Times New Roman" w:cs="Times New Roman"/>
          <w:sz w:val="24"/>
          <w:szCs w:val="24"/>
          <w:lang w:eastAsia="ru-RU"/>
        </w:rPr>
        <w:t>4.3.2. Требовать уплаты неустоек (штрафов, пеней) в соответствии с разделом VI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2" w:name="P1529"/>
      <w:bookmarkEnd w:id="22"/>
      <w:r w:rsidRPr="00213B32">
        <w:rPr>
          <w:rFonts w:ascii="Times New Roman" w:eastAsia="Times New Roman" w:hAnsi="Times New Roman" w:cs="Times New Roman"/>
          <w:sz w:val="24"/>
          <w:szCs w:val="24"/>
          <w:lang w:eastAsia="ru-RU"/>
        </w:rPr>
        <w:t>4.3.3. Провести экспертизу поставленного Товара для проверки его соответствия условиям Контракта в соответствии с Законом о контрактной системе.</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4.4. Заказчик вправе: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4.4.1. Требовать от Поставщика надлежащего исполнения обязательств по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(если установлен);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4.4.3. Проверять ход и качество исполнения Поставщиком Контракта без вмешательства в оперативно-хозяйственную деятельность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4.4.4. Требовать возмещения убытков в соответствии с разделом VI настоящего Приложения, причиненных по вине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4.4.5. В случае неисполнения или ненадлежащего исполнения Поставщиком обязательств(а), предусмотренных(ого) Контрактом и приложениями к нему, произвести оплату по Контракту за вычетом соответствующего размера неустойки (штрафа, пени), рассчитанного в соответствии с разделом VI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3" w:name="P1534"/>
      <w:bookmarkEnd w:id="23"/>
      <w:r w:rsidRPr="00213B32">
        <w:rPr>
          <w:rFonts w:ascii="Times New Roman" w:eastAsia="Times New Roman" w:hAnsi="Times New Roman" w:cs="Times New Roman"/>
          <w:sz w:val="24"/>
          <w:szCs w:val="24"/>
          <w:lang w:eastAsia="ru-RU"/>
        </w:rPr>
        <w:t xml:space="preserve">4.4.6. Отказаться от приемки и оплаты Товара, не соответствующего условиям </w:t>
      </w:r>
      <w:r w:rsidRPr="00213B32">
        <w:rPr>
          <w:rFonts w:ascii="Times New Roman" w:eastAsia="Times New Roman" w:hAnsi="Times New Roman" w:cs="Times New Roman"/>
          <w:sz w:val="24"/>
          <w:szCs w:val="24"/>
          <w:lang w:eastAsia="ru-RU"/>
        </w:rPr>
        <w:lastRenderedPageBreak/>
        <w:t>Контракта;</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bookmarkStart w:id="24" w:name="P1536"/>
      <w:bookmarkEnd w:id="24"/>
      <w:r w:rsidRPr="00213B32">
        <w:rPr>
          <w:rFonts w:ascii="Times New Roman" w:eastAsia="Times New Roman" w:hAnsi="Times New Roman" w:cs="Times New Roman"/>
          <w:sz w:val="24"/>
          <w:szCs w:val="24"/>
          <w:lang w:eastAsia="ru-RU"/>
        </w:rPr>
        <w:t xml:space="preserve">4.4.7.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5" w:name="P1537"/>
      <w:bookmarkEnd w:id="25"/>
      <w:r w:rsidRPr="00213B32">
        <w:rPr>
          <w:rFonts w:ascii="Times New Roman" w:eastAsia="Times New Roman" w:hAnsi="Times New Roman" w:cs="Times New Roman"/>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4.4.9. Удержать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 Контрактом, из суммы, подлежащей оплате Поставщику.</w:t>
      </w:r>
    </w:p>
    <w:p w:rsidR="00213B32" w:rsidRPr="00213B32" w:rsidRDefault="00213B32" w:rsidP="00213B32">
      <w:pPr>
        <w:widowControl w:val="0"/>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4.5. Ссылаться на недостатки Товара (также выявленные после окончания срока действия Контракта), в том числе в части объема и стоимости Товара, по результатам проведенных уполномоченными контрольными органами проверок использования бюджетных средств.</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V. Качество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5.1. Поставщик гарантирует, что поставляемый Товар соответствует требованиям, установленным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70C0"/>
          <w:sz w:val="24"/>
          <w:szCs w:val="24"/>
          <w:lang w:eastAsia="ru-RU"/>
        </w:rPr>
      </w:pPr>
      <w:r w:rsidRPr="00213B32">
        <w:rPr>
          <w:rFonts w:ascii="Times New Roman" w:eastAsia="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установлены).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5.3. Товар должен быть упакован и замаркирован в соответствии с действующими стандартами (если установлены).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Поставщик поставляет Товар в упаковке завода-изготовителя (если предусмотрено),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6" w:name="P1546"/>
      <w:bookmarkEnd w:id="26"/>
      <w:r w:rsidRPr="00213B32">
        <w:rPr>
          <w:rFonts w:ascii="Times New Roman" w:eastAsia="Times New Roman" w:hAnsi="Times New Roman" w:cs="Times New Roman"/>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могут быть указаны в Контракте и Спецификации.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7" w:name="P1547"/>
      <w:bookmarkEnd w:id="27"/>
      <w:r w:rsidRPr="00213B32">
        <w:rPr>
          <w:rFonts w:ascii="Times New Roman" w:eastAsia="Times New Roman" w:hAnsi="Times New Roman" w:cs="Times New Roman"/>
          <w:sz w:val="24"/>
          <w:szCs w:val="24"/>
          <w:lang w:eastAsia="ru-RU"/>
        </w:rPr>
        <w:t>5.5. Требования к предоставлению гарантии производителя и (или) Поставщика Товара и к сроку действия такой гарантии указаны в Спецификации.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w:t>
      </w:r>
      <w:r w:rsidRPr="00213B32">
        <w:rPr>
          <w:rFonts w:ascii="Calibri" w:eastAsia="Times New Roman" w:hAnsi="Calibri" w:cs="Calibri"/>
          <w:szCs w:val="20"/>
          <w:lang w:eastAsia="ru-RU"/>
        </w:rPr>
        <w:t xml:space="preserve"> </w:t>
      </w:r>
      <w:r w:rsidRPr="00213B32">
        <w:rPr>
          <w:rFonts w:ascii="Times New Roman" w:eastAsia="Times New Roman" w:hAnsi="Times New Roman" w:cs="Times New Roman"/>
          <w:sz w:val="24"/>
          <w:szCs w:val="24"/>
          <w:lang w:eastAsia="ru-RU"/>
        </w:rPr>
        <w:t>Исключительные права.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5.6.1. Поставщик гарантирует отсутствие нарушения исключительных прав третьих лиц, связанных с поставкой и использованием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VI. Ответственность Сторон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раздела.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6.2. В случае полного (частичного) неисполнения Контракта одной из Сторон эта </w:t>
      </w:r>
      <w:r w:rsidRPr="00213B32">
        <w:rPr>
          <w:rFonts w:ascii="Times New Roman" w:eastAsia="Times New Roman" w:hAnsi="Times New Roman" w:cs="Times New Roman"/>
          <w:sz w:val="24"/>
          <w:szCs w:val="24"/>
          <w:lang w:eastAsia="ru-RU"/>
        </w:rPr>
        <w:lastRenderedPageBreak/>
        <w:t>Сторона обязана возместить другой Стороне причиненные убытки в части, непокрытой неустойкой.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8" w:name="P1554"/>
      <w:bookmarkEnd w:id="28"/>
      <w:r w:rsidRPr="00213B32">
        <w:rPr>
          <w:rFonts w:ascii="Times New Roman" w:eastAsia="Times New Roman" w:hAnsi="Times New Roman" w:cs="Times New Roman"/>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и приложениями к нему, Поставщик уплачивает Заказчику пени. Пеня начисляется за каждый день просрочки исполнения Поставщиком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6.4. За каждый факт неисполнения или ненадлежащего исполнения Поставщиком обязательств, предусмотренных Контрактом и приложениями к нему, за исключением просрочки исполнения Поставщиком обязательств (в том числе гарантийного обязательства) Поставщик уплачивает Заказчику штраф в размере 10% (десяти процентов) цены Контракта (этапа).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9" w:name="P1556"/>
      <w:bookmarkEnd w:id="29"/>
      <w:r w:rsidRPr="00213B32">
        <w:rPr>
          <w:rFonts w:ascii="Times New Roman" w:eastAsia="Times New Roman" w:hAnsi="Times New Roman" w:cs="Times New Roman"/>
          <w:sz w:val="24"/>
          <w:szCs w:val="24"/>
          <w:lang w:eastAsia="ru-RU"/>
        </w:rPr>
        <w:t>6.5. За каждый факт неисполнения или ненадлежащего исполнения Поставщиком обязательства, предусмотренного Контрактом и приложениями к нему, которое не имеет стоимостного выражения, Поставщик уплачивает Заказчику штраф в размере 1 000 (Одна тысяча) рублей.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30" w:name="P1557"/>
      <w:bookmarkStart w:id="31" w:name="P1558"/>
      <w:bookmarkEnd w:id="30"/>
      <w:bookmarkEnd w:id="31"/>
      <w:r w:rsidRPr="00213B32">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и приложениями к нему,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6.7. За каждый факт неисполнения Заказчиком обязательств, предусмотренных Контрактом и приложениями к нему, за исключением просрочки исполнения обязательств, предусмотренных Контрактом и приложениями к нему, Поставщик вправе потребовать уплату штрафа в размере 1 000 (Одна тысяча) рублей.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32" w:name="P1561"/>
      <w:bookmarkEnd w:id="32"/>
      <w:r w:rsidRPr="00213B32">
        <w:rPr>
          <w:rFonts w:ascii="Times New Roman" w:eastAsia="Times New Roman" w:hAnsi="Times New Roman" w:cs="Times New Roman"/>
          <w:sz w:val="24"/>
          <w:szCs w:val="24"/>
          <w:lang w:eastAsia="ru-RU"/>
        </w:rPr>
        <w:t>6.8. Применение неустойки (штрафа, пени) не освобождает Стороны от исполнения обязательств по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3B32" w:rsidRPr="00213B32" w:rsidRDefault="00213B32" w:rsidP="00213B32">
      <w:pPr>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6.11. Нарушение Поставщиком</w:t>
      </w:r>
      <w:r w:rsidRPr="00213B32">
        <w:rPr>
          <w:rFonts w:ascii="Times New Roman" w:eastAsia="Times New Roman" w:hAnsi="Times New Roman" w:cs="Times New Roman"/>
          <w:spacing w:val="-3"/>
          <w:sz w:val="24"/>
          <w:szCs w:val="24"/>
          <w:lang w:eastAsia="ru-RU"/>
        </w:rPr>
        <w:t xml:space="preserve"> </w:t>
      </w:r>
      <w:r w:rsidRPr="00213B32">
        <w:rPr>
          <w:rFonts w:ascii="Times New Roman" w:eastAsia="Times New Roman" w:hAnsi="Times New Roman" w:cs="Times New Roman"/>
          <w:sz w:val="24"/>
          <w:szCs w:val="24"/>
          <w:lang w:eastAsia="ru-RU"/>
        </w:rPr>
        <w:t>срока поставки Товаров по Контракту является существенным нарушением условий Контракта независимо от количества поставленного Поставщиком Товара на день окончания срока исполнения Поставщиком</w:t>
      </w:r>
      <w:r w:rsidRPr="00213B32">
        <w:rPr>
          <w:rFonts w:ascii="Times New Roman" w:eastAsia="Times New Roman" w:hAnsi="Times New Roman" w:cs="Times New Roman"/>
          <w:spacing w:val="-3"/>
          <w:sz w:val="24"/>
          <w:szCs w:val="24"/>
          <w:lang w:eastAsia="ru-RU"/>
        </w:rPr>
        <w:t xml:space="preserve"> </w:t>
      </w:r>
      <w:r w:rsidRPr="00213B32">
        <w:rPr>
          <w:rFonts w:ascii="Times New Roman" w:eastAsia="Times New Roman" w:hAnsi="Times New Roman" w:cs="Times New Roman"/>
          <w:sz w:val="24"/>
          <w:szCs w:val="24"/>
          <w:lang w:eastAsia="ru-RU"/>
        </w:rPr>
        <w:t xml:space="preserve">своих обязательств по поставке Товара. </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6.12. В случае причинения ущерба одной Стороне действиями или бездействиями другой Стороны, а равно её имуществу и/или правам, расторжения Контракта в связи с односторонним отказом Стороны от исполнения Контракта или в иных обстоятельствах, другая Сторона вправе потребовать возмещения убытков в размере фактически понесенного ущерба.</w:t>
      </w:r>
    </w:p>
    <w:p w:rsidR="005D0F62" w:rsidRDefault="005D0F6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val="en-US" w:eastAsia="ru-RU"/>
        </w:rPr>
        <w:lastRenderedPageBreak/>
        <w:t>VII</w:t>
      </w:r>
      <w:r w:rsidRPr="00213B32">
        <w:rPr>
          <w:rFonts w:ascii="Times New Roman" w:eastAsia="Times New Roman" w:hAnsi="Times New Roman" w:cs="Times New Roman"/>
          <w:b/>
          <w:sz w:val="24"/>
          <w:szCs w:val="24"/>
          <w:lang w:eastAsia="ru-RU"/>
        </w:rPr>
        <w:t>. Обстоятельства непреодолимой силы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7.1. Стороны не несут ответственность за полное или частичное неисполнение предусмотренных Контрактом и приложениями к нему обязательств, если такое неисполнение связано с обстоятельствами непреодолимой силы.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7.2. В случае если надлежащее исполнение Стороной предусмотренных Контрактом и приложениями к нему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13B32" w:rsidRPr="00EC3AED" w:rsidRDefault="00213B32" w:rsidP="00213B32">
      <w:pPr>
        <w:widowControl w:val="0"/>
        <w:autoSpaceDE w:val="0"/>
        <w:autoSpaceDN w:val="0"/>
        <w:spacing w:before="240" w:after="240" w:line="276" w:lineRule="auto"/>
        <w:jc w:val="center"/>
        <w:outlineLvl w:val="1"/>
        <w:rPr>
          <w:rFonts w:ascii="Times New Roman" w:eastAsia="Times New Roman" w:hAnsi="Times New Roman" w:cs="Times New Roman"/>
          <w:b/>
          <w:sz w:val="24"/>
          <w:szCs w:val="24"/>
          <w:lang w:eastAsia="ru-RU"/>
        </w:rPr>
      </w:pPr>
      <w:r w:rsidRPr="00EC3AED">
        <w:rPr>
          <w:rFonts w:ascii="Times New Roman" w:eastAsia="Times New Roman" w:hAnsi="Times New Roman" w:cs="Times New Roman"/>
          <w:b/>
          <w:sz w:val="24"/>
          <w:szCs w:val="24"/>
          <w:lang w:eastAsia="ru-RU"/>
        </w:rPr>
        <w:t>VIII. Обеспечение исполнения Контракта</w:t>
      </w:r>
      <w:r w:rsidR="004B7B9D" w:rsidRPr="00EC3AED">
        <w:rPr>
          <w:rFonts w:ascii="Times New Roman" w:eastAsia="Times New Roman" w:hAnsi="Times New Roman" w:cs="Times New Roman"/>
          <w:b/>
          <w:sz w:val="24"/>
          <w:szCs w:val="24"/>
          <w:lang w:eastAsia="ru-RU"/>
        </w:rPr>
        <w:t xml:space="preserve"> и гарантийных обязательств</w:t>
      </w:r>
    </w:p>
    <w:p w:rsidR="004B7B9D" w:rsidRPr="00EC3AED" w:rsidRDefault="00213B32" w:rsidP="00EC3AED">
      <w:pPr>
        <w:widowControl w:val="0"/>
        <w:autoSpaceDE w:val="0"/>
        <w:autoSpaceDN w:val="0"/>
        <w:spacing w:before="240" w:after="240" w:line="252" w:lineRule="auto"/>
        <w:ind w:firstLine="567"/>
        <w:jc w:val="both"/>
        <w:outlineLvl w:val="1"/>
        <w:rPr>
          <w:rFonts w:ascii="Times New Roman" w:eastAsia="Times New Roman" w:hAnsi="Times New Roman" w:cs="Times New Roman"/>
          <w:sz w:val="24"/>
          <w:szCs w:val="24"/>
          <w:lang w:eastAsia="ru-RU"/>
        </w:rPr>
      </w:pPr>
      <w:bookmarkStart w:id="33" w:name="P1570"/>
      <w:bookmarkEnd w:id="33"/>
      <w:r w:rsidRPr="00EC3AED">
        <w:rPr>
          <w:rFonts w:ascii="Times New Roman" w:eastAsia="Times New Roman" w:hAnsi="Times New Roman" w:cs="Times New Roman"/>
          <w:sz w:val="24"/>
          <w:szCs w:val="24"/>
          <w:lang w:eastAsia="ru-RU"/>
        </w:rPr>
        <w:t xml:space="preserve">8.1. Обеспечение исполнения </w:t>
      </w:r>
      <w:r w:rsidRPr="00EC3AED">
        <w:rPr>
          <w:rFonts w:ascii="Times New Roman" w:eastAsia="Times New Roman" w:hAnsi="Times New Roman" w:cs="Calibri"/>
          <w:sz w:val="24"/>
          <w:szCs w:val="24"/>
          <w:lang w:eastAsia="ru-RU"/>
        </w:rPr>
        <w:t>Контракта</w:t>
      </w:r>
      <w:r w:rsidRPr="00EC3AED">
        <w:rPr>
          <w:rFonts w:ascii="Times New Roman" w:eastAsia="Times New Roman" w:hAnsi="Times New Roman" w:cs="Times New Roman"/>
          <w:sz w:val="24"/>
          <w:szCs w:val="24"/>
          <w:lang w:eastAsia="ru-RU"/>
        </w:rPr>
        <w:t xml:space="preserve"> </w:t>
      </w:r>
      <w:r w:rsidR="00EC3AED" w:rsidRPr="00EC3AED">
        <w:rPr>
          <w:rFonts w:ascii="Times New Roman" w:eastAsia="Times New Roman" w:hAnsi="Times New Roman" w:cs="Times New Roman"/>
          <w:sz w:val="24"/>
          <w:szCs w:val="24"/>
          <w:lang w:eastAsia="ru-RU"/>
        </w:rPr>
        <w:t xml:space="preserve">и гарантийных обязательств </w:t>
      </w:r>
      <w:r w:rsidRPr="00EC3AED">
        <w:rPr>
          <w:rFonts w:ascii="Times New Roman" w:eastAsia="Times New Roman" w:hAnsi="Times New Roman" w:cs="Times New Roman"/>
          <w:sz w:val="24"/>
          <w:szCs w:val="24"/>
          <w:lang w:eastAsia="ru-RU"/>
        </w:rPr>
        <w:t>для Поставщика не устанавливается.</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IX. Рассмотрение и разрешение споров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9.3. Срок рассмотрения претензии не может превышать 10 (десять) рабочих дней.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9.4. При </w:t>
      </w:r>
      <w:proofErr w:type="spellStart"/>
      <w:r w:rsidRPr="00213B32">
        <w:rPr>
          <w:rFonts w:ascii="Times New Roman" w:eastAsia="Times New Roman" w:hAnsi="Times New Roman" w:cs="Times New Roman"/>
          <w:sz w:val="24"/>
          <w:szCs w:val="24"/>
          <w:lang w:eastAsia="ru-RU"/>
        </w:rPr>
        <w:t>неурегулировании</w:t>
      </w:r>
      <w:proofErr w:type="spellEnd"/>
      <w:r w:rsidRPr="00213B32">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в Арбитражном суде г. Москвы.</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 Срок действия и порядок расторжения Контракта</w:t>
      </w:r>
    </w:p>
    <w:p w:rsidR="009800F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10.1. Контракт вступает в силу с момента его подписания обеими Сторонами и </w:t>
      </w:r>
      <w:r w:rsidRPr="0092583A">
        <w:rPr>
          <w:rFonts w:ascii="Times New Roman" w:eastAsia="Times New Roman" w:hAnsi="Times New Roman" w:cs="Times New Roman"/>
          <w:sz w:val="24"/>
          <w:szCs w:val="24"/>
          <w:highlight w:val="yellow"/>
          <w:lang w:eastAsia="ru-RU"/>
        </w:rPr>
        <w:t>действует по «</w:t>
      </w:r>
      <w:r w:rsidR="00E774BC">
        <w:rPr>
          <w:rFonts w:ascii="Times New Roman" w:eastAsia="Times New Roman" w:hAnsi="Times New Roman" w:cs="Times New Roman"/>
          <w:sz w:val="24"/>
          <w:szCs w:val="24"/>
          <w:highlight w:val="yellow"/>
          <w:lang w:eastAsia="ru-RU"/>
        </w:rPr>
        <w:t>30</w:t>
      </w:r>
      <w:r w:rsidRPr="0092583A">
        <w:rPr>
          <w:rFonts w:ascii="Times New Roman" w:eastAsia="Times New Roman" w:hAnsi="Times New Roman" w:cs="Times New Roman"/>
          <w:sz w:val="24"/>
          <w:szCs w:val="24"/>
          <w:highlight w:val="yellow"/>
          <w:lang w:eastAsia="ru-RU"/>
        </w:rPr>
        <w:t xml:space="preserve">» </w:t>
      </w:r>
      <w:r w:rsidR="005D0F62">
        <w:rPr>
          <w:rFonts w:ascii="Times New Roman" w:eastAsia="Times New Roman" w:hAnsi="Times New Roman" w:cs="Times New Roman"/>
          <w:sz w:val="24"/>
          <w:szCs w:val="24"/>
          <w:highlight w:val="yellow"/>
          <w:lang w:eastAsia="ru-RU"/>
        </w:rPr>
        <w:t>августа</w:t>
      </w:r>
      <w:r w:rsidRPr="0092583A">
        <w:rPr>
          <w:rFonts w:ascii="Times New Roman" w:eastAsia="Times New Roman" w:hAnsi="Times New Roman" w:cs="Times New Roman"/>
          <w:sz w:val="24"/>
          <w:szCs w:val="24"/>
          <w:highlight w:val="yellow"/>
          <w:lang w:eastAsia="ru-RU"/>
        </w:rPr>
        <w:t xml:space="preserve"> 20</w:t>
      </w:r>
      <w:r w:rsidR="0092583A" w:rsidRPr="0092583A">
        <w:rPr>
          <w:rFonts w:ascii="Times New Roman" w:eastAsia="Times New Roman" w:hAnsi="Times New Roman" w:cs="Times New Roman"/>
          <w:sz w:val="24"/>
          <w:szCs w:val="24"/>
          <w:highlight w:val="yellow"/>
          <w:lang w:eastAsia="ru-RU"/>
        </w:rPr>
        <w:t>26</w:t>
      </w:r>
      <w:r w:rsidRPr="0092583A">
        <w:rPr>
          <w:rFonts w:ascii="Times New Roman" w:eastAsia="Times New Roman" w:hAnsi="Times New Roman" w:cs="Times New Roman"/>
          <w:sz w:val="24"/>
          <w:szCs w:val="24"/>
          <w:highlight w:val="yellow"/>
          <w:lang w:eastAsia="ru-RU"/>
        </w:rPr>
        <w:t xml:space="preserve"> года включительно.</w:t>
      </w:r>
      <w:r w:rsidRPr="00213B32">
        <w:rPr>
          <w:rFonts w:ascii="Times New Roman" w:eastAsia="Times New Roman" w:hAnsi="Times New Roman" w:cs="Times New Roman"/>
          <w:sz w:val="24"/>
          <w:szCs w:val="24"/>
          <w:lang w:eastAsia="ru-RU"/>
        </w:rPr>
        <w:t xml:space="preserve">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Законом о контрактной системе.</w:t>
      </w:r>
    </w:p>
    <w:p w:rsid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10.3. Окончание срока действия Контракта не освобождает Стороны от ответственности за неисполнение и/или ненадлежащее исполнение обязательств Сторон, в том числе гарантийных обязательств (если установлены).</w:t>
      </w:r>
    </w:p>
    <w:p w:rsidR="005D0F62" w:rsidRDefault="005D0F6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lastRenderedPageBreak/>
        <w:t>XI. Уведомления</w:t>
      </w:r>
    </w:p>
    <w:p w:rsidR="00213B32" w:rsidRPr="00213B32" w:rsidRDefault="00213B32" w:rsidP="00213B32">
      <w:pPr>
        <w:spacing w:after="0" w:line="276"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rsidR="00213B32" w:rsidRPr="00213B32" w:rsidRDefault="00213B32" w:rsidP="00213B32">
      <w:pPr>
        <w:spacing w:after="0" w:line="276" w:lineRule="auto"/>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11.3. При рассмотрении и урегулировании споров переписка Сторон по электронной почте может использоваться в качестве доказательств.</w:t>
      </w:r>
    </w:p>
    <w:p w:rsidR="00213B32" w:rsidRPr="00213B32" w:rsidRDefault="00213B32" w:rsidP="00213B32">
      <w:pPr>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w:t>
      </w:r>
      <w:r w:rsidRPr="00213B32">
        <w:rPr>
          <w:rFonts w:ascii="Times New Roman" w:eastAsia="Times New Roman" w:hAnsi="Times New Roman" w:cs="Times New Roman"/>
          <w:b/>
          <w:sz w:val="24"/>
          <w:szCs w:val="24"/>
          <w:lang w:val="en-US" w:eastAsia="ru-RU"/>
        </w:rPr>
        <w:t>III</w:t>
      </w:r>
      <w:r w:rsidRPr="00213B32">
        <w:rPr>
          <w:rFonts w:ascii="Times New Roman" w:eastAsia="Times New Roman" w:hAnsi="Times New Roman" w:cs="Times New Roman"/>
          <w:b/>
          <w:sz w:val="24"/>
          <w:szCs w:val="24"/>
          <w:lang w:eastAsia="ru-RU"/>
        </w:rPr>
        <w:t>. Прочие положения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12.1. Во всем, что не предусмотрено Контрактом и приложениями к нему, Стороны руководствуются законодательством Российской Федерации.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12.2. 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12.3. В случае изменения расчетного счета Поставщика,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12.4.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12.5.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12.7. В случае если поставка Товара осуществляется Поставщиком поэтапно в соответствии с периодами, установленными в Спецификации, порядок и сроки расчетов, установленные разделом II настоящего Приложения, а также порядок, сроки и условия поставки и приемки Товара, установленные разделом III настоящего Приложения, применяются в отношении каждой партии Товара (отдельного этапа исполнения Контракта), если иное не установлено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12.8.</w:t>
      </w:r>
      <w:r w:rsidRPr="00213B32">
        <w:rPr>
          <w:rFonts w:ascii="Times New Roman" w:eastAsia="Times New Roman" w:hAnsi="Times New Roman" w:cs="Times New Roman"/>
          <w:sz w:val="24"/>
          <w:szCs w:val="24"/>
          <w:lang w:eastAsia="ru-RU"/>
        </w:rPr>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13B32" w:rsidRPr="00213B32" w:rsidRDefault="00213B32" w:rsidP="00213B32">
      <w:pPr>
        <w:spacing w:after="0" w:line="252" w:lineRule="auto"/>
        <w:ind w:firstLine="567"/>
        <w:jc w:val="both"/>
        <w:rPr>
          <w:rFonts w:ascii="Times New Roman" w:eastAsia="Times New Roman" w:hAnsi="Times New Roman" w:cs="Times New Roman"/>
          <w:spacing w:val="-3"/>
          <w:sz w:val="24"/>
          <w:szCs w:val="24"/>
          <w:lang w:eastAsia="ru-RU"/>
        </w:rPr>
      </w:pPr>
      <w:r w:rsidRPr="00213B32">
        <w:rPr>
          <w:rFonts w:ascii="Times New Roman" w:eastAsia="Times New Roman" w:hAnsi="Times New Roman" w:cs="Times New Roman"/>
          <w:sz w:val="24"/>
          <w:szCs w:val="24"/>
          <w:lang w:eastAsia="ru-RU"/>
        </w:rPr>
        <w:t xml:space="preserve">12.9. </w:t>
      </w:r>
      <w:r w:rsidRPr="00213B32">
        <w:rPr>
          <w:rFonts w:ascii="Times New Roman" w:eastAsia="Times New Roman" w:hAnsi="Times New Roman" w:cs="Times New Roman"/>
          <w:spacing w:val="-3"/>
          <w:sz w:val="24"/>
          <w:szCs w:val="24"/>
          <w:lang w:eastAsia="ru-RU"/>
        </w:rPr>
        <w:t>Спецификация к Контракту может быть изложена в виде технического задания. В этом случае термины «Спецификация» и «Техническое задание» являются тождественными.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9355"/>
      </w:tblGrid>
      <w:tr w:rsidR="00213B32" w:rsidRPr="00213B32" w:rsidTr="0092583A">
        <w:trPr>
          <w:trHeight w:val="562"/>
        </w:trPr>
        <w:tc>
          <w:tcPr>
            <w:tcW w:w="10198" w:type="dxa"/>
            <w:shd w:val="clear" w:color="auto" w:fill="auto"/>
            <w:vAlign w:val="center"/>
          </w:tcPr>
          <w:p w:rsidR="00213B32" w:rsidRPr="00213B32" w:rsidRDefault="00213B32" w:rsidP="00213B32">
            <w:pPr>
              <w:spacing w:after="0" w:line="0" w:lineRule="atLeast"/>
              <w:ind w:firstLine="567"/>
              <w:jc w:val="center"/>
              <w:rPr>
                <w:rFonts w:ascii="Times New Roman" w:eastAsia="Times New Roman" w:hAnsi="Times New Roman" w:cs="Times New Roman"/>
                <w:b/>
                <w:bCs/>
                <w:spacing w:val="-3"/>
                <w:sz w:val="24"/>
                <w:szCs w:val="24"/>
                <w:lang w:eastAsia="ru-RU"/>
              </w:rPr>
            </w:pPr>
            <w:r w:rsidRPr="00213B32">
              <w:rPr>
                <w:rFonts w:ascii="Times New Roman" w:eastAsia="Times New Roman" w:hAnsi="Times New Roman" w:cs="Times New Roman"/>
                <w:b/>
                <w:sz w:val="24"/>
                <w:szCs w:val="24"/>
                <w:lang w:eastAsia="ru-RU"/>
              </w:rPr>
              <w:lastRenderedPageBreak/>
              <w:t>ПОДПИСИ СТОРОН</w:t>
            </w:r>
            <w:r w:rsidRPr="00213B32">
              <w:rPr>
                <w:rFonts w:ascii="Times New Roman" w:eastAsia="Times New Roman" w:hAnsi="Times New Roman" w:cs="Times New Roman"/>
                <w:b/>
                <w:bCs/>
                <w:spacing w:val="-3"/>
                <w:sz w:val="24"/>
                <w:szCs w:val="24"/>
                <w:lang w:eastAsia="ru-RU"/>
              </w:rPr>
              <w:t xml:space="preserve"> </w:t>
            </w:r>
          </w:p>
        </w:tc>
      </w:tr>
      <w:tr w:rsidR="00213B32" w:rsidRPr="00213B32" w:rsidTr="0092583A">
        <w:tc>
          <w:tcPr>
            <w:tcW w:w="10198" w:type="dxa"/>
            <w:shd w:val="clear" w:color="auto" w:fill="auto"/>
            <w:vAlign w:val="center"/>
          </w:tcPr>
          <w:p w:rsidR="00213B32" w:rsidRPr="00213B32" w:rsidRDefault="00213B32" w:rsidP="00213B32">
            <w:pPr>
              <w:spacing w:before="120" w:after="120" w:line="0" w:lineRule="atLeast"/>
              <w:ind w:firstLine="567"/>
              <w:rPr>
                <w:rFonts w:ascii="Times New Roman" w:eastAsia="Times New Roman" w:hAnsi="Times New Roman" w:cs="Times New Roman"/>
                <w:bCs/>
                <w:spacing w:val="-3"/>
                <w:sz w:val="24"/>
                <w:szCs w:val="24"/>
                <w:lang w:eastAsia="ru-RU"/>
              </w:rPr>
            </w:pPr>
            <w:r w:rsidRPr="00213B32">
              <w:rPr>
                <w:rFonts w:ascii="Times New Roman" w:eastAsia="Times New Roman" w:hAnsi="Times New Roman" w:cs="Times New Roman"/>
                <w:b/>
                <w:bCs/>
                <w:spacing w:val="-3"/>
                <w:sz w:val="24"/>
                <w:szCs w:val="24"/>
                <w:lang w:eastAsia="ru-RU"/>
              </w:rPr>
              <w:t xml:space="preserve">От Заказчика: </w:t>
            </w:r>
            <w:r w:rsidRPr="00213B32">
              <w:rPr>
                <w:rFonts w:ascii="Times New Roman" w:eastAsia="Times New Roman" w:hAnsi="Times New Roman" w:cs="Times New Roman"/>
                <w:bCs/>
                <w:spacing w:val="-3"/>
                <w:sz w:val="24"/>
                <w:szCs w:val="24"/>
                <w:lang w:eastAsia="ru-RU"/>
              </w:rPr>
              <w:t xml:space="preserve">подписано усиленной квалифицированной электронной подписью </w:t>
            </w:r>
            <w:proofErr w:type="gramStart"/>
            <w:r w:rsidRPr="00213B32">
              <w:rPr>
                <w:rFonts w:ascii="Times New Roman" w:eastAsia="Times New Roman" w:hAnsi="Times New Roman" w:cs="Times New Roman"/>
                <w:bCs/>
                <w:spacing w:val="-3"/>
                <w:sz w:val="24"/>
                <w:szCs w:val="24"/>
                <w:lang w:eastAsia="ru-RU"/>
              </w:rPr>
              <w:t>лица,  имеющего</w:t>
            </w:r>
            <w:proofErr w:type="gramEnd"/>
            <w:r w:rsidRPr="00213B32">
              <w:rPr>
                <w:rFonts w:ascii="Times New Roman" w:eastAsia="Times New Roman" w:hAnsi="Times New Roman" w:cs="Times New Roman"/>
                <w:bCs/>
                <w:spacing w:val="-3"/>
                <w:sz w:val="24"/>
                <w:szCs w:val="24"/>
                <w:lang w:eastAsia="ru-RU"/>
              </w:rPr>
              <w:t xml:space="preserve"> право действовать от имени Заказчика</w:t>
            </w:r>
          </w:p>
        </w:tc>
      </w:tr>
      <w:tr w:rsidR="00213B32" w:rsidRPr="00213B32" w:rsidTr="0092583A">
        <w:tc>
          <w:tcPr>
            <w:tcW w:w="10198" w:type="dxa"/>
            <w:shd w:val="clear" w:color="auto" w:fill="auto"/>
            <w:vAlign w:val="center"/>
          </w:tcPr>
          <w:p w:rsidR="00213B32" w:rsidRPr="00213B32" w:rsidRDefault="00213B32" w:rsidP="00213B32">
            <w:pPr>
              <w:spacing w:before="120" w:after="120" w:line="0" w:lineRule="atLeast"/>
              <w:ind w:firstLine="567"/>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bCs/>
                <w:spacing w:val="-3"/>
                <w:sz w:val="24"/>
                <w:szCs w:val="24"/>
                <w:lang w:eastAsia="ru-RU"/>
              </w:rPr>
              <w:t xml:space="preserve">От Поставщика: </w:t>
            </w:r>
            <w:r w:rsidRPr="00213B32">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  имеющего право действовать от имени Поставщика</w:t>
            </w:r>
          </w:p>
        </w:tc>
      </w:tr>
      <w:bookmarkEnd w:id="3"/>
    </w:tbl>
    <w:p w:rsidR="003150A3" w:rsidRDefault="003150A3"/>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56544B" w:rsidRDefault="0056544B"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sectPr w:rsidR="0056544B">
          <w:pgSz w:w="11906" w:h="16838"/>
          <w:pgMar w:top="1134" w:right="850" w:bottom="1134" w:left="1701" w:header="708" w:footer="708" w:gutter="0"/>
          <w:cols w:space="708"/>
          <w:docGrid w:linePitch="360"/>
        </w:sectPr>
      </w:pPr>
    </w:p>
    <w:p w:rsidR="004B7B9D" w:rsidRP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4B7B9D">
        <w:rPr>
          <w:rFonts w:ascii="Times New Roman" w:eastAsia="Times New Roman" w:hAnsi="Times New Roman" w:cs="Times New Roman"/>
          <w:kern w:val="28"/>
          <w:sz w:val="24"/>
          <w:szCs w:val="24"/>
        </w:rPr>
        <w:lastRenderedPageBreak/>
        <w:t>Приложение № 2</w:t>
      </w:r>
    </w:p>
    <w:p w:rsid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4B7B9D">
        <w:rPr>
          <w:rFonts w:ascii="Times New Roman" w:eastAsia="Times New Roman" w:hAnsi="Times New Roman" w:cs="Times New Roman"/>
          <w:kern w:val="28"/>
          <w:sz w:val="24"/>
          <w:szCs w:val="24"/>
        </w:rPr>
        <w:t>к Контракту</w:t>
      </w:r>
    </w:p>
    <w:p w:rsid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p>
    <w:p w:rsidR="00B106BB" w:rsidRPr="00B106BB" w:rsidRDefault="00B106BB" w:rsidP="00B106BB">
      <w:pPr>
        <w:spacing w:after="0" w:line="240" w:lineRule="auto"/>
        <w:jc w:val="center"/>
        <w:rPr>
          <w:rFonts w:ascii="Times New Roman" w:eastAsia="Calibri" w:hAnsi="Times New Roman" w:cs="Times New Roman"/>
          <w:b/>
          <w:sz w:val="24"/>
          <w:szCs w:val="24"/>
        </w:rPr>
      </w:pPr>
      <w:r w:rsidRPr="00B106BB">
        <w:rPr>
          <w:rFonts w:ascii="Times New Roman" w:eastAsia="Calibri" w:hAnsi="Times New Roman" w:cs="Times New Roman"/>
          <w:b/>
          <w:sz w:val="24"/>
          <w:szCs w:val="24"/>
        </w:rPr>
        <w:t>ТЕХНИЧЕСКОЕ ЗАДАНИЕ</w:t>
      </w:r>
    </w:p>
    <w:p w:rsidR="00B106BB" w:rsidRDefault="00B106BB" w:rsidP="00B106BB">
      <w:pPr>
        <w:spacing w:after="0" w:line="240" w:lineRule="auto"/>
        <w:jc w:val="center"/>
        <w:rPr>
          <w:rFonts w:ascii="Times New Roman" w:eastAsia="Calibri" w:hAnsi="Times New Roman" w:cs="Times New Roman"/>
          <w:b/>
          <w:sz w:val="28"/>
          <w:szCs w:val="28"/>
        </w:rPr>
      </w:pPr>
    </w:p>
    <w:p w:rsidR="005D0F62" w:rsidRPr="005D0F62" w:rsidRDefault="005D0F62" w:rsidP="005D0F62">
      <w:pPr>
        <w:pStyle w:val="a3"/>
        <w:numPr>
          <w:ilvl w:val="0"/>
          <w:numId w:val="36"/>
        </w:numPr>
        <w:ind w:left="0" w:firstLine="709"/>
        <w:jc w:val="both"/>
        <w:rPr>
          <w:rFonts w:ascii="Times New Roman" w:hAnsi="Times New Roman" w:cs="Times New Roman"/>
          <w:b/>
          <w:sz w:val="28"/>
          <w:szCs w:val="28"/>
        </w:rPr>
      </w:pPr>
      <w:r w:rsidRPr="005D0F62">
        <w:rPr>
          <w:rFonts w:ascii="Times New Roman" w:hAnsi="Times New Roman" w:cs="Times New Roman"/>
          <w:b/>
          <w:sz w:val="28"/>
          <w:szCs w:val="28"/>
        </w:rPr>
        <w:t xml:space="preserve">Объект закупки: </w:t>
      </w:r>
      <w:r w:rsidRPr="005D0F62">
        <w:rPr>
          <w:rFonts w:ascii="Times New Roman" w:hAnsi="Times New Roman" w:cs="Times New Roman"/>
          <w:sz w:val="28"/>
          <w:szCs w:val="28"/>
        </w:rPr>
        <w:t xml:space="preserve">Поставка (приобретение) </w:t>
      </w:r>
      <w:r w:rsidRPr="005D0F62">
        <w:rPr>
          <w:rFonts w:ascii="Times New Roman" w:hAnsi="Times New Roman" w:cs="Times New Roman"/>
          <w:sz w:val="28"/>
          <w:szCs w:val="28"/>
          <w:shd w:val="clear" w:color="auto" w:fill="FFFFFF"/>
        </w:rPr>
        <w:t xml:space="preserve">весов почтовых (электронных) </w:t>
      </w:r>
      <w:r w:rsidRPr="005D0F62">
        <w:rPr>
          <w:rFonts w:ascii="Times New Roman" w:hAnsi="Times New Roman" w:cs="Times New Roman"/>
          <w:bCs/>
          <w:sz w:val="28"/>
          <w:szCs w:val="28"/>
        </w:rPr>
        <w:t xml:space="preserve">для </w:t>
      </w:r>
      <w:r w:rsidRPr="005D0F62">
        <w:rPr>
          <w:rFonts w:ascii="Times New Roman" w:hAnsi="Times New Roman" w:cs="Times New Roman"/>
          <w:sz w:val="28"/>
          <w:szCs w:val="28"/>
        </w:rPr>
        <w:t>Федерального казенного учреждения «Центр по обеспечению деятельности Казначейства России».</w:t>
      </w:r>
    </w:p>
    <w:p w:rsidR="005D0F62" w:rsidRPr="005D0F62" w:rsidRDefault="005D0F62" w:rsidP="005D0F62">
      <w:pPr>
        <w:pStyle w:val="Bullet1UseCaseListParagraphFooterTextnumberedParagraphedeliste1lp1BulletrListParagraphBulletNumber"/>
        <w:numPr>
          <w:ilvl w:val="0"/>
          <w:numId w:val="36"/>
        </w:numPr>
        <w:spacing w:after="0" w:line="240" w:lineRule="auto"/>
        <w:ind w:left="0" w:firstLine="709"/>
        <w:jc w:val="both"/>
        <w:rPr>
          <w:rFonts w:ascii="Times New Roman" w:hAnsi="Times New Roman"/>
          <w:b/>
          <w:sz w:val="28"/>
          <w:szCs w:val="28"/>
        </w:rPr>
      </w:pPr>
      <w:r w:rsidRPr="005D0F62">
        <w:rPr>
          <w:rFonts w:ascii="Times New Roman" w:hAnsi="Times New Roman"/>
          <w:b/>
          <w:sz w:val="28"/>
          <w:szCs w:val="28"/>
        </w:rPr>
        <w:t xml:space="preserve">Заказчик: </w:t>
      </w:r>
      <w:r w:rsidRPr="005D0F62">
        <w:rPr>
          <w:rFonts w:ascii="Times New Roman" w:hAnsi="Times New Roman"/>
          <w:sz w:val="28"/>
          <w:szCs w:val="28"/>
        </w:rPr>
        <w:t>Федеральное казенное учреждение «Центр по обеспечению деятельности Казначейства России».</w:t>
      </w:r>
    </w:p>
    <w:p w:rsidR="005D0F62" w:rsidRPr="005D0F62" w:rsidRDefault="005D0F62" w:rsidP="005D0F62">
      <w:pPr>
        <w:pStyle w:val="Bullet1UseCaseListParagraphFooterTextnumberedParagraphedeliste1lp1BulletrListParagraphBulletNumber"/>
        <w:numPr>
          <w:ilvl w:val="0"/>
          <w:numId w:val="36"/>
        </w:numPr>
        <w:spacing w:after="0" w:line="240" w:lineRule="auto"/>
        <w:ind w:left="0" w:firstLine="709"/>
        <w:jc w:val="both"/>
        <w:rPr>
          <w:rFonts w:ascii="Times New Roman" w:hAnsi="Times New Roman"/>
          <w:b/>
          <w:sz w:val="28"/>
          <w:szCs w:val="28"/>
        </w:rPr>
      </w:pPr>
      <w:r w:rsidRPr="005D0F62">
        <w:rPr>
          <w:rFonts w:ascii="Times New Roman" w:hAnsi="Times New Roman"/>
          <w:b/>
          <w:sz w:val="28"/>
          <w:szCs w:val="28"/>
        </w:rPr>
        <w:t xml:space="preserve">Место поставки товара: </w:t>
      </w:r>
      <w:r w:rsidRPr="005D0F62">
        <w:rPr>
          <w:rFonts w:ascii="Times New Roman" w:hAnsi="Times New Roman"/>
          <w:sz w:val="28"/>
          <w:szCs w:val="28"/>
        </w:rPr>
        <w:t>г. Москва, Проспект Мира, д. 101, стр. 2.</w:t>
      </w:r>
    </w:p>
    <w:p w:rsidR="005D0F62" w:rsidRPr="005D0F62" w:rsidRDefault="005D0F62" w:rsidP="005D0F62">
      <w:pPr>
        <w:pStyle w:val="Bullet1UseCaseListParagraphFooterTextnumberedParagraphedeliste1lp1BulletrListParagraphBulletNumber"/>
        <w:widowControl w:val="0"/>
        <w:numPr>
          <w:ilvl w:val="0"/>
          <w:numId w:val="36"/>
        </w:numPr>
        <w:spacing w:after="60" w:line="240" w:lineRule="auto"/>
        <w:ind w:left="0" w:firstLine="709"/>
        <w:jc w:val="both"/>
        <w:rPr>
          <w:rFonts w:ascii="Times New Roman" w:hAnsi="Times New Roman"/>
          <w:sz w:val="28"/>
          <w:szCs w:val="28"/>
        </w:rPr>
      </w:pPr>
      <w:r w:rsidRPr="005D0F62">
        <w:rPr>
          <w:rFonts w:ascii="Times New Roman" w:eastAsia="Times New Roman" w:hAnsi="Times New Roman"/>
          <w:b/>
          <w:sz w:val="28"/>
          <w:szCs w:val="28"/>
          <w:lang w:eastAsia="ru-RU"/>
        </w:rPr>
        <w:t xml:space="preserve">Срок и время поставки товара: </w:t>
      </w:r>
      <w:r w:rsidRPr="005D0F62">
        <w:rPr>
          <w:rFonts w:ascii="Times New Roman" w:hAnsi="Times New Roman"/>
          <w:sz w:val="28"/>
          <w:szCs w:val="28"/>
        </w:rPr>
        <w:t xml:space="preserve">Поставка товара должна осуществляться Поставщиком с даты заключения Контракта до 31.07.2026 г., в рабочее время Заказчика с понедельника по четверг с 10.00 до 17.00, пятница и предпраздничные дни, непосредственно предшествующие нерабочему праздничному дню, с 10.00 до 16.00 (время местное). </w:t>
      </w:r>
    </w:p>
    <w:p w:rsidR="005D0F62" w:rsidRPr="005D0F62" w:rsidRDefault="005D0F62" w:rsidP="005D0F62">
      <w:pPr>
        <w:pStyle w:val="Bullet1UseCaseListParagraphFooterTextnumberedParagraphedeliste1lp1BulletrListParagraphBulletNumber"/>
        <w:widowControl w:val="0"/>
        <w:numPr>
          <w:ilvl w:val="0"/>
          <w:numId w:val="36"/>
        </w:numPr>
        <w:spacing w:after="0" w:line="240" w:lineRule="auto"/>
        <w:ind w:left="0" w:firstLine="709"/>
        <w:jc w:val="both"/>
        <w:rPr>
          <w:rFonts w:ascii="Times New Roman" w:hAnsi="Times New Roman"/>
          <w:i/>
          <w:sz w:val="28"/>
          <w:szCs w:val="28"/>
          <w:u w:val="single"/>
        </w:rPr>
      </w:pPr>
      <w:r w:rsidRPr="005D0F62">
        <w:rPr>
          <w:rFonts w:ascii="Times New Roman" w:hAnsi="Times New Roman"/>
          <w:b/>
          <w:sz w:val="28"/>
          <w:szCs w:val="28"/>
        </w:rPr>
        <w:t>Требования к поставляемому товару:</w:t>
      </w:r>
    </w:p>
    <w:p w:rsidR="005D0F62" w:rsidRPr="005D0F62" w:rsidRDefault="005D0F62" w:rsidP="005D0F62">
      <w:pPr>
        <w:pStyle w:val="Bullet1UseCaseListParagraphFooterTextnumberedParagraphedeliste1lp1BulletrListParagraphBulletNumber"/>
        <w:widowControl w:val="0"/>
        <w:spacing w:after="0" w:line="240" w:lineRule="auto"/>
        <w:jc w:val="both"/>
        <w:rPr>
          <w:rStyle w:val="FontStyle13"/>
          <w:b w:val="0"/>
          <w:i/>
          <w:sz w:val="28"/>
          <w:szCs w:val="28"/>
          <w:u w:val="single"/>
        </w:rPr>
      </w:pPr>
    </w:p>
    <w:p w:rsidR="005D0F62" w:rsidRPr="005D0F62" w:rsidRDefault="005D0F62" w:rsidP="005D0F62">
      <w:pPr>
        <w:tabs>
          <w:tab w:val="left" w:pos="1276"/>
        </w:tabs>
        <w:ind w:firstLine="709"/>
        <w:jc w:val="right"/>
        <w:rPr>
          <w:rFonts w:ascii="Times New Roman" w:hAnsi="Times New Roman" w:cs="Times New Roman"/>
          <w:szCs w:val="28"/>
        </w:rPr>
      </w:pPr>
      <w:r w:rsidRPr="005D0F62">
        <w:rPr>
          <w:rFonts w:ascii="Times New Roman" w:hAnsi="Times New Roman" w:cs="Times New Roman"/>
          <w:szCs w:val="28"/>
        </w:rPr>
        <w:t>Таблица № 1 «Технические характеристики Товара»</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3118"/>
        <w:gridCol w:w="2835"/>
        <w:gridCol w:w="2127"/>
        <w:gridCol w:w="1275"/>
        <w:gridCol w:w="1560"/>
      </w:tblGrid>
      <w:tr w:rsidR="005D0F62" w:rsidRPr="005D0F62" w:rsidTr="00B34206">
        <w:trPr>
          <w:trHeight w:val="236"/>
        </w:trPr>
        <w:tc>
          <w:tcPr>
            <w:tcW w:w="3794" w:type="dxa"/>
            <w:vMerge w:val="restart"/>
          </w:tcPr>
          <w:p w:rsidR="005D0F62" w:rsidRPr="005D0F62" w:rsidRDefault="005D0F62" w:rsidP="00B34206">
            <w:pPr>
              <w:jc w:val="center"/>
              <w:rPr>
                <w:rFonts w:ascii="Times New Roman" w:hAnsi="Times New Roman" w:cs="Times New Roman"/>
                <w:b/>
              </w:rPr>
            </w:pPr>
            <w:r w:rsidRPr="005D0F62">
              <w:rPr>
                <w:rFonts w:ascii="Times New Roman" w:hAnsi="Times New Roman" w:cs="Times New Roman"/>
                <w:b/>
              </w:rPr>
              <w:t>Наименование товара</w:t>
            </w:r>
          </w:p>
        </w:tc>
        <w:tc>
          <w:tcPr>
            <w:tcW w:w="8080" w:type="dxa"/>
            <w:gridSpan w:val="3"/>
          </w:tcPr>
          <w:p w:rsidR="005D0F62" w:rsidRPr="005D0F62" w:rsidRDefault="005D0F62" w:rsidP="00B34206">
            <w:pPr>
              <w:jc w:val="center"/>
              <w:rPr>
                <w:rFonts w:ascii="Times New Roman" w:hAnsi="Times New Roman" w:cs="Times New Roman"/>
                <w:b/>
              </w:rPr>
            </w:pPr>
            <w:r w:rsidRPr="005D0F62">
              <w:rPr>
                <w:rFonts w:ascii="Times New Roman" w:hAnsi="Times New Roman" w:cs="Times New Roman"/>
                <w:b/>
              </w:rPr>
              <w:t>Характеристики товара</w:t>
            </w:r>
          </w:p>
        </w:tc>
        <w:tc>
          <w:tcPr>
            <w:tcW w:w="1275" w:type="dxa"/>
            <w:vMerge w:val="restart"/>
            <w:vAlign w:val="center"/>
          </w:tcPr>
          <w:p w:rsidR="005D0F62" w:rsidRPr="005D0F62" w:rsidRDefault="005D0F62" w:rsidP="00B34206">
            <w:pPr>
              <w:jc w:val="center"/>
              <w:rPr>
                <w:rFonts w:ascii="Times New Roman" w:hAnsi="Times New Roman" w:cs="Times New Roman"/>
                <w:b/>
              </w:rPr>
            </w:pPr>
            <w:r w:rsidRPr="005D0F62">
              <w:rPr>
                <w:rFonts w:ascii="Times New Roman" w:hAnsi="Times New Roman" w:cs="Times New Roman"/>
                <w:b/>
              </w:rPr>
              <w:t>Количество</w:t>
            </w:r>
          </w:p>
        </w:tc>
        <w:tc>
          <w:tcPr>
            <w:tcW w:w="1560" w:type="dxa"/>
            <w:vMerge w:val="restart"/>
            <w:vAlign w:val="center"/>
          </w:tcPr>
          <w:p w:rsidR="005D0F62" w:rsidRPr="005D0F62" w:rsidRDefault="005D0F62" w:rsidP="00B34206">
            <w:pPr>
              <w:jc w:val="center"/>
              <w:rPr>
                <w:rFonts w:ascii="Times New Roman" w:hAnsi="Times New Roman" w:cs="Times New Roman"/>
                <w:b/>
              </w:rPr>
            </w:pPr>
            <w:r w:rsidRPr="005D0F62">
              <w:rPr>
                <w:rFonts w:ascii="Times New Roman" w:hAnsi="Times New Roman" w:cs="Times New Roman"/>
                <w:b/>
              </w:rPr>
              <w:t>Единица измерения</w:t>
            </w:r>
          </w:p>
        </w:tc>
      </w:tr>
      <w:tr w:rsidR="005D0F62" w:rsidRPr="005D0F62" w:rsidTr="00B34206">
        <w:trPr>
          <w:trHeight w:val="147"/>
        </w:trPr>
        <w:tc>
          <w:tcPr>
            <w:tcW w:w="3794" w:type="dxa"/>
            <w:vMerge/>
          </w:tcPr>
          <w:p w:rsidR="005D0F62" w:rsidRPr="005D0F62" w:rsidRDefault="005D0F62" w:rsidP="00B34206">
            <w:pPr>
              <w:jc w:val="cente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b/>
              </w:rPr>
            </w:pPr>
            <w:r w:rsidRPr="005D0F62">
              <w:rPr>
                <w:rFonts w:ascii="Times New Roman" w:hAnsi="Times New Roman" w:cs="Times New Roman"/>
                <w:b/>
              </w:rPr>
              <w:t>Наименование характеристики</w:t>
            </w:r>
          </w:p>
        </w:tc>
        <w:tc>
          <w:tcPr>
            <w:tcW w:w="2835" w:type="dxa"/>
          </w:tcPr>
          <w:p w:rsidR="005D0F62" w:rsidRPr="005D0F62" w:rsidRDefault="005D0F62" w:rsidP="00B34206">
            <w:pPr>
              <w:jc w:val="center"/>
              <w:rPr>
                <w:rFonts w:ascii="Times New Roman" w:hAnsi="Times New Roman" w:cs="Times New Roman"/>
                <w:b/>
              </w:rPr>
            </w:pPr>
            <w:r w:rsidRPr="005D0F62">
              <w:rPr>
                <w:rFonts w:ascii="Times New Roman" w:hAnsi="Times New Roman" w:cs="Times New Roman"/>
                <w:b/>
              </w:rPr>
              <w:t>Значение характеристики</w:t>
            </w:r>
          </w:p>
        </w:tc>
        <w:tc>
          <w:tcPr>
            <w:tcW w:w="2127" w:type="dxa"/>
          </w:tcPr>
          <w:p w:rsidR="005D0F62" w:rsidRPr="005D0F62" w:rsidRDefault="005D0F62" w:rsidP="00B34206">
            <w:pPr>
              <w:jc w:val="center"/>
              <w:rPr>
                <w:rFonts w:ascii="Times New Roman" w:hAnsi="Times New Roman" w:cs="Times New Roman"/>
                <w:b/>
              </w:rPr>
            </w:pPr>
            <w:r w:rsidRPr="005D0F62">
              <w:rPr>
                <w:rFonts w:ascii="Times New Roman" w:hAnsi="Times New Roman" w:cs="Times New Roman"/>
                <w:b/>
              </w:rPr>
              <w:t>Единица измерения характеристики</w:t>
            </w:r>
          </w:p>
        </w:tc>
        <w:tc>
          <w:tcPr>
            <w:tcW w:w="1275" w:type="dxa"/>
            <w:vMerge/>
          </w:tcPr>
          <w:p w:rsidR="005D0F62" w:rsidRPr="005D0F62" w:rsidRDefault="005D0F62" w:rsidP="00B34206">
            <w:pPr>
              <w:jc w:val="center"/>
              <w:rPr>
                <w:rFonts w:ascii="Times New Roman" w:hAnsi="Times New Roman" w:cs="Times New Roman"/>
              </w:rPr>
            </w:pPr>
          </w:p>
        </w:tc>
        <w:tc>
          <w:tcPr>
            <w:tcW w:w="1560" w:type="dxa"/>
            <w:vMerge/>
          </w:tcPr>
          <w:p w:rsidR="005D0F62" w:rsidRPr="005D0F62" w:rsidRDefault="005D0F62" w:rsidP="00B34206">
            <w:pPr>
              <w:jc w:val="center"/>
              <w:rPr>
                <w:rFonts w:ascii="Times New Roman" w:hAnsi="Times New Roman" w:cs="Times New Roman"/>
              </w:rPr>
            </w:pPr>
          </w:p>
        </w:tc>
      </w:tr>
      <w:tr w:rsidR="005D0F62" w:rsidRPr="005D0F62" w:rsidTr="00B34206">
        <w:trPr>
          <w:trHeight w:val="70"/>
        </w:trPr>
        <w:tc>
          <w:tcPr>
            <w:tcW w:w="3794" w:type="dxa"/>
            <w:vMerge w:val="restart"/>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color w:val="000000"/>
              </w:rPr>
              <w:t>Весы почтовые (электронные)</w:t>
            </w: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Наибольший предел взвешивания</w:t>
            </w:r>
          </w:p>
        </w:tc>
        <w:tc>
          <w:tcPr>
            <w:tcW w:w="2835"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color w:val="000000"/>
              </w:rPr>
              <w:t>32</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кг</w:t>
            </w:r>
          </w:p>
        </w:tc>
        <w:tc>
          <w:tcPr>
            <w:tcW w:w="1275" w:type="dxa"/>
            <w:vMerge w:val="restart"/>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1</w:t>
            </w:r>
          </w:p>
        </w:tc>
        <w:tc>
          <w:tcPr>
            <w:tcW w:w="1560" w:type="dxa"/>
            <w:vMerge w:val="restart"/>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Штука</w:t>
            </w:r>
          </w:p>
        </w:tc>
      </w:tr>
      <w:tr w:rsidR="005D0F62" w:rsidRPr="005D0F62" w:rsidTr="00B34206">
        <w:trPr>
          <w:trHeight w:val="147"/>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Вид</w:t>
            </w:r>
          </w:p>
        </w:tc>
        <w:tc>
          <w:tcPr>
            <w:tcW w:w="2835"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color w:val="000000"/>
              </w:rPr>
              <w:t>Градуированные</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r w:rsidR="005D0F62" w:rsidRPr="005D0F62" w:rsidTr="00B34206">
        <w:trPr>
          <w:trHeight w:val="147"/>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color w:val="000000"/>
              </w:rPr>
              <w:t>Тип весов</w:t>
            </w:r>
          </w:p>
        </w:tc>
        <w:tc>
          <w:tcPr>
            <w:tcW w:w="2835"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color w:val="000000"/>
              </w:rPr>
              <w:t>Настольные</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r w:rsidR="005D0F62" w:rsidRPr="005D0F62" w:rsidTr="00B34206">
        <w:trPr>
          <w:trHeight w:val="503"/>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color w:val="000000"/>
              </w:rPr>
              <w:t>Питание</w:t>
            </w:r>
          </w:p>
        </w:tc>
        <w:tc>
          <w:tcPr>
            <w:tcW w:w="2835"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color w:val="000000"/>
              </w:rPr>
              <w:t>Сеть/</w:t>
            </w:r>
            <w:r w:rsidRPr="005D0F62">
              <w:rPr>
                <w:rFonts w:ascii="Times New Roman" w:hAnsi="Times New Roman" w:cs="Times New Roman"/>
                <w:color w:val="000000"/>
              </w:rPr>
              <w:br w:type="textWrapping" w:clear="all"/>
              <w:t>Аккумуляторные батареи</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r w:rsidR="005D0F62" w:rsidRPr="005D0F62" w:rsidTr="00B34206">
        <w:trPr>
          <w:trHeight w:val="305"/>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 xml:space="preserve">Класс защиты </w:t>
            </w:r>
          </w:p>
        </w:tc>
        <w:tc>
          <w:tcPr>
            <w:tcW w:w="2835" w:type="dxa"/>
          </w:tcPr>
          <w:p w:rsidR="005D0F62" w:rsidRPr="005D0F62" w:rsidRDefault="005D0F62" w:rsidP="00B34206">
            <w:pPr>
              <w:jc w:val="center"/>
              <w:rPr>
                <w:rFonts w:ascii="Times New Roman" w:hAnsi="Times New Roman" w:cs="Times New Roman"/>
                <w:lang w:val="en-US"/>
              </w:rPr>
            </w:pPr>
            <w:r w:rsidRPr="005D0F62">
              <w:rPr>
                <w:rFonts w:ascii="Times New Roman" w:hAnsi="Times New Roman" w:cs="Times New Roman"/>
                <w:color w:val="000000"/>
                <w:lang w:val="en-US"/>
              </w:rPr>
              <w:t>IP54</w:t>
            </w:r>
          </w:p>
        </w:tc>
        <w:tc>
          <w:tcPr>
            <w:tcW w:w="2127" w:type="dxa"/>
          </w:tcPr>
          <w:p w:rsidR="005D0F62" w:rsidRPr="005D0F62" w:rsidRDefault="005D0F62" w:rsidP="00B34206">
            <w:pPr>
              <w:jc w:val="center"/>
              <w:rPr>
                <w:rFonts w:ascii="Times New Roman" w:hAnsi="Times New Roman" w:cs="Times New Roman"/>
                <w:lang w:val="en-US"/>
              </w:rPr>
            </w:pPr>
            <w:r w:rsidRPr="005D0F62">
              <w:rPr>
                <w:rFonts w:ascii="Times New Roman" w:hAnsi="Times New Roman" w:cs="Times New Roman"/>
                <w:lang w:val="en-US"/>
              </w:rPr>
              <w:t>-</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r w:rsidR="005D0F62" w:rsidRPr="005D0F62" w:rsidTr="00B34206">
        <w:trPr>
          <w:trHeight w:val="320"/>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Дискретность</w:t>
            </w:r>
          </w:p>
        </w:tc>
        <w:tc>
          <w:tcPr>
            <w:tcW w:w="2835"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1</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г</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r w:rsidR="005D0F62" w:rsidRPr="005D0F62" w:rsidTr="00B34206">
        <w:trPr>
          <w:trHeight w:val="315"/>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Длина платформы</w:t>
            </w:r>
          </w:p>
        </w:tc>
        <w:tc>
          <w:tcPr>
            <w:tcW w:w="2835"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color w:val="000000"/>
              </w:rPr>
              <w:t>≥220 и &lt;225</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мм</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r w:rsidR="005D0F62" w:rsidRPr="005D0F62" w:rsidTr="00B34206">
        <w:trPr>
          <w:trHeight w:val="469"/>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Класс точности</w:t>
            </w:r>
          </w:p>
        </w:tc>
        <w:tc>
          <w:tcPr>
            <w:tcW w:w="2835"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lang w:val="en-US"/>
              </w:rPr>
              <w:t>III</w:t>
            </w:r>
            <w:r w:rsidRPr="005D0F62">
              <w:rPr>
                <w:rFonts w:ascii="Times New Roman" w:hAnsi="Times New Roman" w:cs="Times New Roman"/>
              </w:rPr>
              <w:t xml:space="preserve"> (средний)</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r w:rsidR="005D0F62" w:rsidRPr="005D0F62" w:rsidTr="00B34206">
        <w:trPr>
          <w:trHeight w:val="467"/>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Тип дисплея</w:t>
            </w:r>
          </w:p>
        </w:tc>
        <w:tc>
          <w:tcPr>
            <w:tcW w:w="2835"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ЖК</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r w:rsidR="005D0F62" w:rsidRPr="005D0F62" w:rsidTr="00B34206">
        <w:trPr>
          <w:trHeight w:val="467"/>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Ширина платформы</w:t>
            </w:r>
          </w:p>
        </w:tc>
        <w:tc>
          <w:tcPr>
            <w:tcW w:w="2835"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color w:val="000000"/>
              </w:rPr>
              <w:t>≥300 и &lt;305</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мм</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r w:rsidR="005D0F62" w:rsidRPr="005D0F62" w:rsidTr="00B34206">
        <w:trPr>
          <w:trHeight w:val="405"/>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Материал платформы</w:t>
            </w:r>
          </w:p>
        </w:tc>
        <w:tc>
          <w:tcPr>
            <w:tcW w:w="2835" w:type="dxa"/>
          </w:tcPr>
          <w:p w:rsidR="005D0F62" w:rsidRPr="005D0F62" w:rsidRDefault="005D0F62" w:rsidP="00B34206">
            <w:pPr>
              <w:jc w:val="center"/>
              <w:rPr>
                <w:rFonts w:ascii="Times New Roman" w:hAnsi="Times New Roman" w:cs="Times New Roman"/>
                <w:color w:val="000000"/>
              </w:rPr>
            </w:pPr>
            <w:r w:rsidRPr="005D0F62">
              <w:rPr>
                <w:rFonts w:ascii="Times New Roman" w:hAnsi="Times New Roman" w:cs="Times New Roman"/>
                <w:color w:val="000000"/>
              </w:rPr>
              <w:t>Металл</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r w:rsidR="005D0F62" w:rsidRPr="005D0F62" w:rsidTr="00B34206">
        <w:trPr>
          <w:trHeight w:val="467"/>
        </w:trPr>
        <w:tc>
          <w:tcPr>
            <w:tcW w:w="3794" w:type="dxa"/>
            <w:vMerge/>
          </w:tcPr>
          <w:p w:rsidR="005D0F62" w:rsidRPr="005D0F62" w:rsidRDefault="005D0F62" w:rsidP="00B34206">
            <w:pPr>
              <w:rPr>
                <w:rFonts w:ascii="Times New Roman" w:hAnsi="Times New Roman" w:cs="Times New Roman"/>
              </w:rPr>
            </w:pPr>
          </w:p>
        </w:tc>
        <w:tc>
          <w:tcPr>
            <w:tcW w:w="3118"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Наименьший предел взвешивания</w:t>
            </w:r>
          </w:p>
        </w:tc>
        <w:tc>
          <w:tcPr>
            <w:tcW w:w="2835" w:type="dxa"/>
          </w:tcPr>
          <w:p w:rsidR="005D0F62" w:rsidRPr="005D0F62" w:rsidRDefault="005D0F62" w:rsidP="00B34206">
            <w:pPr>
              <w:jc w:val="center"/>
              <w:rPr>
                <w:rFonts w:ascii="Times New Roman" w:hAnsi="Times New Roman" w:cs="Times New Roman"/>
                <w:color w:val="000000"/>
              </w:rPr>
            </w:pPr>
            <w:r w:rsidRPr="005D0F62">
              <w:rPr>
                <w:rFonts w:ascii="Times New Roman" w:hAnsi="Times New Roman" w:cs="Times New Roman"/>
                <w:color w:val="000000"/>
              </w:rPr>
              <w:t>5</w:t>
            </w:r>
          </w:p>
        </w:tc>
        <w:tc>
          <w:tcPr>
            <w:tcW w:w="2127" w:type="dxa"/>
          </w:tcPr>
          <w:p w:rsidR="005D0F62" w:rsidRPr="005D0F62" w:rsidRDefault="005D0F62" w:rsidP="00B34206">
            <w:pPr>
              <w:jc w:val="center"/>
              <w:rPr>
                <w:rFonts w:ascii="Times New Roman" w:hAnsi="Times New Roman" w:cs="Times New Roman"/>
              </w:rPr>
            </w:pPr>
            <w:r w:rsidRPr="005D0F62">
              <w:rPr>
                <w:rFonts w:ascii="Times New Roman" w:hAnsi="Times New Roman" w:cs="Times New Roman"/>
              </w:rPr>
              <w:t>г</w:t>
            </w:r>
          </w:p>
        </w:tc>
        <w:tc>
          <w:tcPr>
            <w:tcW w:w="1275" w:type="dxa"/>
            <w:vMerge/>
          </w:tcPr>
          <w:p w:rsidR="005D0F62" w:rsidRPr="005D0F62" w:rsidRDefault="005D0F62" w:rsidP="00B34206">
            <w:pPr>
              <w:rPr>
                <w:rFonts w:ascii="Times New Roman" w:hAnsi="Times New Roman" w:cs="Times New Roman"/>
              </w:rPr>
            </w:pPr>
          </w:p>
        </w:tc>
        <w:tc>
          <w:tcPr>
            <w:tcW w:w="1560" w:type="dxa"/>
            <w:vMerge/>
          </w:tcPr>
          <w:p w:rsidR="005D0F62" w:rsidRPr="005D0F62" w:rsidRDefault="005D0F62" w:rsidP="00B34206">
            <w:pPr>
              <w:rPr>
                <w:rFonts w:ascii="Times New Roman" w:hAnsi="Times New Roman" w:cs="Times New Roman"/>
              </w:rPr>
            </w:pPr>
          </w:p>
        </w:tc>
      </w:tr>
    </w:tbl>
    <w:p w:rsidR="005D0F62" w:rsidRPr="005D0F62" w:rsidRDefault="005D0F62" w:rsidP="005D0F62">
      <w:pPr>
        <w:ind w:firstLine="709"/>
        <w:jc w:val="both"/>
        <w:rPr>
          <w:rFonts w:ascii="Times New Roman" w:hAnsi="Times New Roman" w:cs="Times New Roman"/>
          <w:sz w:val="28"/>
          <w:szCs w:val="28"/>
        </w:rPr>
      </w:pPr>
      <w:bookmarkStart w:id="34" w:name="_GoBack"/>
      <w:bookmarkEnd w:id="34"/>
      <w:r w:rsidRPr="005D0F62">
        <w:rPr>
          <w:rFonts w:ascii="Times New Roman" w:hAnsi="Times New Roman" w:cs="Times New Roman"/>
          <w:sz w:val="28"/>
          <w:szCs w:val="28"/>
        </w:rPr>
        <w:t>Требования ГОСТ не установлены.</w:t>
      </w:r>
    </w:p>
    <w:p w:rsidR="005D0F62" w:rsidRPr="005D0F62" w:rsidRDefault="005D0F62" w:rsidP="005D0F62">
      <w:pPr>
        <w:widowControl w:val="0"/>
        <w:ind w:firstLine="709"/>
        <w:jc w:val="both"/>
        <w:rPr>
          <w:rFonts w:ascii="Times New Roman" w:hAnsi="Times New Roman" w:cs="Times New Roman"/>
          <w:bCs/>
          <w:color w:val="000000"/>
          <w:spacing w:val="1"/>
          <w:sz w:val="28"/>
          <w:szCs w:val="28"/>
        </w:rPr>
      </w:pPr>
      <w:r w:rsidRPr="005D0F62">
        <w:rPr>
          <w:rFonts w:ascii="Times New Roman" w:hAnsi="Times New Roman" w:cs="Times New Roman"/>
          <w:sz w:val="28"/>
          <w:szCs w:val="28"/>
        </w:rPr>
        <w:t>Показатели, требования, условные обозначения и терминология, относящиеся к техническим и качественным характеристикам объекта закупки, не установленные техническими регламентами, стандартами и иными требованиями, предусмотренными законодательством Российской Федерации, указаны в соответствии с информацией о товаре</w:t>
      </w:r>
      <w:r w:rsidRPr="005D0F62">
        <w:rPr>
          <w:rFonts w:ascii="Times New Roman" w:hAnsi="Times New Roman" w:cs="Times New Roman"/>
          <w:sz w:val="28"/>
          <w:szCs w:val="28"/>
        </w:rPr>
        <w:br w:type="textWrapping" w:clear="all"/>
        <w:t>из открытых источников.</w:t>
      </w:r>
    </w:p>
    <w:p w:rsidR="005D0F62" w:rsidRPr="005D0F62" w:rsidRDefault="005D0F62" w:rsidP="005D0F62">
      <w:pPr>
        <w:ind w:firstLine="708"/>
        <w:jc w:val="both"/>
        <w:rPr>
          <w:rFonts w:ascii="Times New Roman" w:hAnsi="Times New Roman" w:cs="Times New Roman"/>
          <w:sz w:val="28"/>
          <w:szCs w:val="28"/>
        </w:rPr>
      </w:pPr>
      <w:r w:rsidRPr="005D0F62">
        <w:rPr>
          <w:rFonts w:ascii="Times New Roman" w:hAnsi="Times New Roman" w:cs="Times New Roman"/>
          <w:sz w:val="28"/>
          <w:szCs w:val="28"/>
        </w:rPr>
        <w:t>Поставляемый товар должен быть новым товаром.</w:t>
      </w:r>
    </w:p>
    <w:p w:rsidR="005D0F62" w:rsidRPr="005D0F62" w:rsidRDefault="005D0F62" w:rsidP="005D0F62">
      <w:pPr>
        <w:pStyle w:val="Bullet1UseCaseListParagraphFooterTextnumberedParagraphedeliste1lp1BulletrListParagraphBulletNumber"/>
        <w:numPr>
          <w:ilvl w:val="0"/>
          <w:numId w:val="36"/>
        </w:numPr>
        <w:tabs>
          <w:tab w:val="left" w:pos="1276"/>
        </w:tabs>
        <w:spacing w:after="0" w:line="240" w:lineRule="auto"/>
        <w:ind w:left="0" w:firstLine="709"/>
        <w:jc w:val="both"/>
        <w:rPr>
          <w:rFonts w:ascii="Times New Roman" w:hAnsi="Times New Roman"/>
        </w:rPr>
      </w:pPr>
      <w:r w:rsidRPr="005D0F62">
        <w:rPr>
          <w:rFonts w:ascii="Times New Roman" w:hAnsi="Times New Roman"/>
          <w:b/>
          <w:sz w:val="28"/>
          <w:szCs w:val="28"/>
        </w:rPr>
        <w:t>Требования к гарантийному периоду:</w:t>
      </w:r>
    </w:p>
    <w:p w:rsidR="005D0F62" w:rsidRPr="005D0F62" w:rsidRDefault="005D0F62" w:rsidP="005D0F62">
      <w:pPr>
        <w:ind w:firstLine="709"/>
        <w:jc w:val="both"/>
        <w:rPr>
          <w:rFonts w:ascii="Times New Roman" w:hAnsi="Times New Roman" w:cs="Times New Roman"/>
          <w:sz w:val="28"/>
          <w:szCs w:val="28"/>
        </w:rPr>
      </w:pPr>
      <w:r w:rsidRPr="005D0F62">
        <w:rPr>
          <w:rFonts w:ascii="Times New Roman" w:hAnsi="Times New Roman" w:cs="Times New Roman"/>
          <w:sz w:val="28"/>
          <w:szCs w:val="28"/>
        </w:rPr>
        <w:t>Исчисление Гарантийного периода начинается с даты подписания документа о приемке.</w:t>
      </w:r>
    </w:p>
    <w:p w:rsidR="005D0F62" w:rsidRPr="005D0F62" w:rsidRDefault="005D0F62" w:rsidP="005D0F62">
      <w:pPr>
        <w:tabs>
          <w:tab w:val="left" w:pos="1276"/>
        </w:tabs>
        <w:ind w:firstLine="709"/>
        <w:jc w:val="both"/>
        <w:rPr>
          <w:rFonts w:ascii="Times New Roman" w:hAnsi="Times New Roman" w:cs="Times New Roman"/>
          <w:sz w:val="28"/>
          <w:szCs w:val="28"/>
        </w:rPr>
      </w:pPr>
      <w:r w:rsidRPr="005D0F62">
        <w:rPr>
          <w:rFonts w:ascii="Times New Roman" w:hAnsi="Times New Roman" w:cs="Times New Roman"/>
          <w:sz w:val="28"/>
          <w:szCs w:val="28"/>
        </w:rPr>
        <w:t xml:space="preserve">Товар должен иметь гарантийный срок 12 месяцев, но не менее чем гарантийный срок, установленный производителем. </w:t>
      </w:r>
    </w:p>
    <w:p w:rsidR="005D0F62" w:rsidRPr="005D0F62" w:rsidRDefault="005D0F62" w:rsidP="005D0F62">
      <w:pPr>
        <w:pStyle w:val="Bullet1UseCaseListParagraphFooterTextnumberedParagraphedeliste1lp1BulletrListParagraphBulletNumber"/>
        <w:tabs>
          <w:tab w:val="left" w:pos="1134"/>
        </w:tabs>
        <w:spacing w:after="0" w:line="240" w:lineRule="auto"/>
        <w:contextualSpacing w:val="0"/>
        <w:jc w:val="both"/>
        <w:rPr>
          <w:rFonts w:ascii="Times New Roman" w:eastAsia="Times New Roman" w:hAnsi="Times New Roman"/>
          <w:b/>
          <w:sz w:val="28"/>
          <w:szCs w:val="28"/>
          <w:lang w:eastAsia="ru-RU"/>
        </w:rPr>
      </w:pPr>
      <w:r w:rsidRPr="005D0F62">
        <w:rPr>
          <w:rFonts w:ascii="Times New Roman" w:eastAsia="Times New Roman" w:hAnsi="Times New Roman"/>
          <w:b/>
          <w:sz w:val="28"/>
          <w:szCs w:val="28"/>
          <w:lang w:eastAsia="ru-RU"/>
        </w:rPr>
        <w:t>7.</w:t>
      </w:r>
      <w:r w:rsidRPr="005D0F62">
        <w:rPr>
          <w:rFonts w:ascii="Times New Roman" w:eastAsia="Times New Roman" w:hAnsi="Times New Roman"/>
          <w:b/>
          <w:sz w:val="28"/>
          <w:szCs w:val="28"/>
          <w:lang w:eastAsia="ru-RU"/>
        </w:rPr>
        <w:tab/>
        <w:t>Особые условия:</w:t>
      </w:r>
    </w:p>
    <w:p w:rsidR="005D0F62" w:rsidRPr="005D0F62" w:rsidRDefault="005D0F62" w:rsidP="005D0F62">
      <w:pPr>
        <w:pStyle w:val="a3"/>
        <w:ind w:firstLine="709"/>
        <w:contextualSpacing/>
        <w:jc w:val="both"/>
        <w:rPr>
          <w:rFonts w:ascii="Times New Roman" w:hAnsi="Times New Roman" w:cs="Times New Roman"/>
          <w:sz w:val="28"/>
          <w:szCs w:val="28"/>
        </w:rPr>
      </w:pPr>
      <w:r w:rsidRPr="005D0F62">
        <w:rPr>
          <w:rFonts w:ascii="Times New Roman" w:hAnsi="Times New Roman" w:cs="Times New Roman"/>
          <w:sz w:val="28"/>
          <w:szCs w:val="28"/>
        </w:rPr>
        <w:t>Допуск сотрудников и транспортных средств Поставщика на объекты Заказчика осуществляется в соответствии</w:t>
      </w:r>
      <w:r w:rsidRPr="005D0F62">
        <w:rPr>
          <w:rFonts w:ascii="Times New Roman" w:hAnsi="Times New Roman" w:cs="Times New Roman"/>
          <w:sz w:val="28"/>
          <w:szCs w:val="28"/>
        </w:rPr>
        <w:br w:type="textWrapping" w:clear="all"/>
        <w:t xml:space="preserve">с требованиями пропускного и </w:t>
      </w:r>
      <w:proofErr w:type="spellStart"/>
      <w:r w:rsidRPr="005D0F62">
        <w:rPr>
          <w:rFonts w:ascii="Times New Roman" w:hAnsi="Times New Roman" w:cs="Times New Roman"/>
          <w:sz w:val="28"/>
          <w:szCs w:val="28"/>
        </w:rPr>
        <w:t>внутриобъектового</w:t>
      </w:r>
      <w:proofErr w:type="spellEnd"/>
      <w:r w:rsidRPr="005D0F62">
        <w:rPr>
          <w:rFonts w:ascii="Times New Roman" w:hAnsi="Times New Roman" w:cs="Times New Roman"/>
          <w:sz w:val="28"/>
          <w:szCs w:val="28"/>
        </w:rPr>
        <w:t xml:space="preserve"> режима. Оформление допуска осуществляется в соответствии</w:t>
      </w:r>
      <w:r w:rsidRPr="005D0F62">
        <w:rPr>
          <w:rFonts w:ascii="Times New Roman" w:hAnsi="Times New Roman" w:cs="Times New Roman"/>
          <w:sz w:val="28"/>
          <w:szCs w:val="28"/>
        </w:rPr>
        <w:br w:type="textWrapping" w:clear="all"/>
        <w:t>с требованиями установленного порядка.</w:t>
      </w:r>
    </w:p>
    <w:p w:rsidR="005D0F62" w:rsidRPr="005D0F62" w:rsidRDefault="005D0F62" w:rsidP="005D0F62">
      <w:pPr>
        <w:pStyle w:val="a3"/>
        <w:ind w:firstLine="709"/>
        <w:contextualSpacing/>
        <w:jc w:val="both"/>
        <w:rPr>
          <w:rFonts w:ascii="Times New Roman" w:hAnsi="Times New Roman" w:cs="Times New Roman"/>
          <w:sz w:val="28"/>
          <w:szCs w:val="28"/>
        </w:rPr>
      </w:pPr>
      <w:r w:rsidRPr="005D0F62">
        <w:rPr>
          <w:rFonts w:ascii="Times New Roman" w:hAnsi="Times New Roman" w:cs="Times New Roman"/>
          <w:sz w:val="28"/>
          <w:szCs w:val="28"/>
        </w:rPr>
        <w:t>Каждый сотрудник Поставщика, допущенный на объекты Заказчика, обязан соблюдать правила служебного распорядка объектов Заказчика.</w:t>
      </w:r>
    </w:p>
    <w:p w:rsidR="005D0F62" w:rsidRPr="005D0F62" w:rsidRDefault="005D0F62" w:rsidP="005D0F62">
      <w:pPr>
        <w:ind w:firstLine="708"/>
        <w:jc w:val="both"/>
        <w:rPr>
          <w:rFonts w:ascii="Times New Roman" w:hAnsi="Times New Roman" w:cs="Times New Roman"/>
          <w:sz w:val="28"/>
        </w:rPr>
      </w:pPr>
      <w:r w:rsidRPr="005D0F62">
        <w:rPr>
          <w:rFonts w:ascii="Times New Roman" w:eastAsia="Calibri" w:hAnsi="Times New Roman" w:cs="Times New Roman"/>
          <w:sz w:val="28"/>
          <w:szCs w:val="28"/>
        </w:rPr>
        <w:t>Поставщик должен предоставить Заказчику на электронную почту список представителей Поставщика</w:t>
      </w:r>
      <w:r w:rsidRPr="005D0F62">
        <w:rPr>
          <w:rFonts w:ascii="Times New Roman" w:eastAsia="Calibri" w:hAnsi="Times New Roman" w:cs="Times New Roman"/>
          <w:sz w:val="28"/>
          <w:szCs w:val="28"/>
        </w:rPr>
        <w:br w:type="textWrapping" w:clear="all"/>
        <w:t>с обязательным предоставлением согласия на обработку персональных данных для взаимодействия с Заказчиком</w:t>
      </w:r>
      <w:r w:rsidRPr="005D0F62">
        <w:rPr>
          <w:rFonts w:ascii="Times New Roman" w:eastAsia="Calibri" w:hAnsi="Times New Roman" w:cs="Times New Roman"/>
          <w:sz w:val="28"/>
          <w:szCs w:val="28"/>
        </w:rPr>
        <w:br w:type="textWrapping" w:clear="all"/>
        <w:t>по исполнению Контракта, которым необходим допуск на место поставки Товара не менее чем за 2 (два) рабочих дня</w:t>
      </w:r>
      <w:r w:rsidRPr="005D0F62">
        <w:rPr>
          <w:rFonts w:ascii="Times New Roman" w:eastAsia="Calibri" w:hAnsi="Times New Roman" w:cs="Times New Roman"/>
          <w:sz w:val="28"/>
          <w:szCs w:val="28"/>
        </w:rPr>
        <w:br w:type="textWrapping" w:clear="all"/>
        <w:t>до начала поставки Товара</w:t>
      </w:r>
      <w:r w:rsidRPr="005D0F62">
        <w:rPr>
          <w:rFonts w:ascii="Times New Roman" w:hAnsi="Times New Roman" w:cs="Times New Roman"/>
          <w:sz w:val="28"/>
          <w:szCs w:val="28"/>
        </w:rPr>
        <w:t>.</w:t>
      </w:r>
    </w:p>
    <w:p w:rsidR="005D0F62" w:rsidRPr="005D0F62" w:rsidRDefault="005D0F62" w:rsidP="005D0F62">
      <w:pPr>
        <w:ind w:firstLine="708"/>
        <w:jc w:val="both"/>
        <w:rPr>
          <w:rFonts w:ascii="Times New Roman" w:hAnsi="Times New Roman" w:cs="Times New Roman"/>
          <w:sz w:val="28"/>
        </w:rPr>
      </w:pPr>
      <w:r w:rsidRPr="005D0F62">
        <w:rPr>
          <w:rFonts w:ascii="Times New Roman" w:hAnsi="Times New Roman" w:cs="Times New Roman"/>
          <w:sz w:val="28"/>
        </w:rPr>
        <w:t>Поставщик при поставке Товара в месте поставки Товара должен соблюдать требования пункта 1 статьи</w:t>
      </w:r>
      <w:r w:rsidRPr="005D0F62">
        <w:rPr>
          <w:rFonts w:ascii="Times New Roman" w:hAnsi="Times New Roman" w:cs="Times New Roman"/>
          <w:sz w:val="28"/>
        </w:rPr>
        <w:br w:type="textWrapping" w:clear="all"/>
        <w:t>11 Федерального закона от 25.07.2002 № 115-ФЗ «О правовом положении иностранных граждан в Российской Федерации».</w:t>
      </w:r>
    </w:p>
    <w:p w:rsidR="005D0F62" w:rsidRPr="005D0F62" w:rsidRDefault="005D0F62" w:rsidP="005D0F62">
      <w:pPr>
        <w:ind w:firstLine="708"/>
        <w:jc w:val="both"/>
        <w:rPr>
          <w:rFonts w:ascii="Times New Roman" w:hAnsi="Times New Roman" w:cs="Times New Roman"/>
          <w:sz w:val="28"/>
          <w:szCs w:val="28"/>
        </w:rPr>
      </w:pPr>
      <w:r w:rsidRPr="005D0F62">
        <w:rPr>
          <w:rFonts w:ascii="Times New Roman" w:hAnsi="Times New Roman" w:cs="Times New Roman"/>
          <w:sz w:val="28"/>
          <w:szCs w:val="28"/>
        </w:rPr>
        <w:lastRenderedPageBreak/>
        <w:t>Иностранные граждане, привлекаемые к исполнению Контракта, должны иметь специальное разрешение в соответствии с Постановлением Правительства Российской Федерации от 11.10.2002 № 754.</w:t>
      </w:r>
    </w:p>
    <w:p w:rsidR="005D0F62" w:rsidRDefault="005D0F62" w:rsidP="00B106BB">
      <w:pPr>
        <w:spacing w:after="0" w:line="240" w:lineRule="auto"/>
        <w:jc w:val="center"/>
        <w:rPr>
          <w:rFonts w:ascii="Times New Roman" w:eastAsia="Calibri" w:hAnsi="Times New Roman" w:cs="Times New Roman"/>
          <w:b/>
          <w:sz w:val="28"/>
          <w:szCs w:val="28"/>
        </w:rPr>
      </w:pPr>
    </w:p>
    <w:sectPr w:rsidR="005D0F62" w:rsidSect="005D0F62">
      <w:pgSz w:w="16838" w:h="11906" w:orient="landscape"/>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OfficinaSansBookCITC">
    <w:altName w:val="Arial"/>
    <w:panose1 w:val="00000000000000000000"/>
    <w:charset w:val="CC"/>
    <w:family w:val="swiss"/>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04E6"/>
    <w:multiLevelType w:val="multilevel"/>
    <w:tmpl w:val="C814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47AFB"/>
    <w:multiLevelType w:val="hybridMultilevel"/>
    <w:tmpl w:val="C1709A46"/>
    <w:lvl w:ilvl="0" w:tplc="F236AC9A">
      <w:start w:val="1"/>
      <w:numFmt w:val="decimal"/>
      <w:lvlText w:val="%1."/>
      <w:lvlJc w:val="left"/>
      <w:pPr>
        <w:ind w:left="2996" w:hanging="360"/>
      </w:pPr>
      <w:rPr>
        <w:rFonts w:ascii="Times New Roman" w:hAnsi="Times New Roman" w:cs="Times New Roman" w:hint="default"/>
        <w:b/>
        <w:i w:val="0"/>
      </w:rPr>
    </w:lvl>
    <w:lvl w:ilvl="1" w:tplc="04190019">
      <w:start w:val="1"/>
      <w:numFmt w:val="lowerLetter"/>
      <w:lvlText w:val="%2."/>
      <w:lvlJc w:val="left"/>
      <w:pPr>
        <w:ind w:left="3716" w:hanging="360"/>
      </w:pPr>
    </w:lvl>
    <w:lvl w:ilvl="2" w:tplc="0419001B" w:tentative="1">
      <w:start w:val="1"/>
      <w:numFmt w:val="lowerRoman"/>
      <w:lvlText w:val="%3."/>
      <w:lvlJc w:val="right"/>
      <w:pPr>
        <w:ind w:left="4436" w:hanging="180"/>
      </w:pPr>
    </w:lvl>
    <w:lvl w:ilvl="3" w:tplc="0419000F" w:tentative="1">
      <w:start w:val="1"/>
      <w:numFmt w:val="decimal"/>
      <w:lvlText w:val="%4."/>
      <w:lvlJc w:val="left"/>
      <w:pPr>
        <w:ind w:left="5156" w:hanging="360"/>
      </w:pPr>
    </w:lvl>
    <w:lvl w:ilvl="4" w:tplc="04190019" w:tentative="1">
      <w:start w:val="1"/>
      <w:numFmt w:val="lowerLetter"/>
      <w:lvlText w:val="%5."/>
      <w:lvlJc w:val="left"/>
      <w:pPr>
        <w:ind w:left="5876" w:hanging="360"/>
      </w:pPr>
    </w:lvl>
    <w:lvl w:ilvl="5" w:tplc="0419001B" w:tentative="1">
      <w:start w:val="1"/>
      <w:numFmt w:val="lowerRoman"/>
      <w:lvlText w:val="%6."/>
      <w:lvlJc w:val="right"/>
      <w:pPr>
        <w:ind w:left="6596" w:hanging="180"/>
      </w:pPr>
    </w:lvl>
    <w:lvl w:ilvl="6" w:tplc="0419000F" w:tentative="1">
      <w:start w:val="1"/>
      <w:numFmt w:val="decimal"/>
      <w:lvlText w:val="%7."/>
      <w:lvlJc w:val="left"/>
      <w:pPr>
        <w:ind w:left="7316" w:hanging="360"/>
      </w:pPr>
    </w:lvl>
    <w:lvl w:ilvl="7" w:tplc="04190019" w:tentative="1">
      <w:start w:val="1"/>
      <w:numFmt w:val="lowerLetter"/>
      <w:lvlText w:val="%8."/>
      <w:lvlJc w:val="left"/>
      <w:pPr>
        <w:ind w:left="8036" w:hanging="360"/>
      </w:pPr>
    </w:lvl>
    <w:lvl w:ilvl="8" w:tplc="0419001B" w:tentative="1">
      <w:start w:val="1"/>
      <w:numFmt w:val="lowerRoman"/>
      <w:lvlText w:val="%9."/>
      <w:lvlJc w:val="right"/>
      <w:pPr>
        <w:ind w:left="8756" w:hanging="180"/>
      </w:pPr>
    </w:lvl>
  </w:abstractNum>
  <w:abstractNum w:abstractNumId="2" w15:restartNumberingAfterBreak="0">
    <w:nsid w:val="17B11632"/>
    <w:multiLevelType w:val="hybridMultilevel"/>
    <w:tmpl w:val="6A547D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1835C3B"/>
    <w:multiLevelType w:val="hybridMultilevel"/>
    <w:tmpl w:val="C6AC3F68"/>
    <w:lvl w:ilvl="0" w:tplc="262495AE">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 w15:restartNumberingAfterBreak="0">
    <w:nsid w:val="24CF4732"/>
    <w:multiLevelType w:val="hybridMultilevel"/>
    <w:tmpl w:val="E25EBC94"/>
    <w:lvl w:ilvl="0" w:tplc="FAC4F1CA">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636F51"/>
    <w:multiLevelType w:val="hybridMultilevel"/>
    <w:tmpl w:val="6D8890A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96441"/>
    <w:multiLevelType w:val="multilevel"/>
    <w:tmpl w:val="07F8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26184"/>
    <w:multiLevelType w:val="hybridMultilevel"/>
    <w:tmpl w:val="D7B60080"/>
    <w:lvl w:ilvl="0" w:tplc="7CAC35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E3E3F19"/>
    <w:multiLevelType w:val="hybridMultilevel"/>
    <w:tmpl w:val="A16A1010"/>
    <w:lvl w:ilvl="0" w:tplc="FDA66B9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DC2B19"/>
    <w:multiLevelType w:val="hybridMultilevel"/>
    <w:tmpl w:val="C1709A46"/>
    <w:lvl w:ilvl="0" w:tplc="F236AC9A">
      <w:start w:val="1"/>
      <w:numFmt w:val="decimal"/>
      <w:lvlText w:val="%1."/>
      <w:lvlJc w:val="left"/>
      <w:pPr>
        <w:ind w:left="928" w:hanging="360"/>
      </w:pPr>
      <w:rPr>
        <w:rFonts w:ascii="Times New Roman" w:hAnsi="Times New Roman" w:cs="Times New Roman" w:hint="default"/>
        <w:b/>
        <w:i w:val="0"/>
      </w:rPr>
    </w:lvl>
    <w:lvl w:ilvl="1" w:tplc="04190019">
      <w:start w:val="1"/>
      <w:numFmt w:val="lowerLetter"/>
      <w:lvlText w:val="%2."/>
      <w:lvlJc w:val="left"/>
      <w:pPr>
        <w:ind w:left="3716" w:hanging="360"/>
      </w:pPr>
    </w:lvl>
    <w:lvl w:ilvl="2" w:tplc="0419001B" w:tentative="1">
      <w:start w:val="1"/>
      <w:numFmt w:val="lowerRoman"/>
      <w:lvlText w:val="%3."/>
      <w:lvlJc w:val="right"/>
      <w:pPr>
        <w:ind w:left="4436" w:hanging="180"/>
      </w:pPr>
    </w:lvl>
    <w:lvl w:ilvl="3" w:tplc="0419000F" w:tentative="1">
      <w:start w:val="1"/>
      <w:numFmt w:val="decimal"/>
      <w:lvlText w:val="%4."/>
      <w:lvlJc w:val="left"/>
      <w:pPr>
        <w:ind w:left="5156" w:hanging="360"/>
      </w:pPr>
    </w:lvl>
    <w:lvl w:ilvl="4" w:tplc="04190019" w:tentative="1">
      <w:start w:val="1"/>
      <w:numFmt w:val="lowerLetter"/>
      <w:lvlText w:val="%5."/>
      <w:lvlJc w:val="left"/>
      <w:pPr>
        <w:ind w:left="5876" w:hanging="360"/>
      </w:pPr>
    </w:lvl>
    <w:lvl w:ilvl="5" w:tplc="0419001B" w:tentative="1">
      <w:start w:val="1"/>
      <w:numFmt w:val="lowerRoman"/>
      <w:lvlText w:val="%6."/>
      <w:lvlJc w:val="right"/>
      <w:pPr>
        <w:ind w:left="6596" w:hanging="180"/>
      </w:pPr>
    </w:lvl>
    <w:lvl w:ilvl="6" w:tplc="0419000F" w:tentative="1">
      <w:start w:val="1"/>
      <w:numFmt w:val="decimal"/>
      <w:lvlText w:val="%7."/>
      <w:lvlJc w:val="left"/>
      <w:pPr>
        <w:ind w:left="7316" w:hanging="360"/>
      </w:pPr>
    </w:lvl>
    <w:lvl w:ilvl="7" w:tplc="04190019" w:tentative="1">
      <w:start w:val="1"/>
      <w:numFmt w:val="lowerLetter"/>
      <w:lvlText w:val="%8."/>
      <w:lvlJc w:val="left"/>
      <w:pPr>
        <w:ind w:left="8036" w:hanging="360"/>
      </w:pPr>
    </w:lvl>
    <w:lvl w:ilvl="8" w:tplc="0419001B" w:tentative="1">
      <w:start w:val="1"/>
      <w:numFmt w:val="lowerRoman"/>
      <w:lvlText w:val="%9."/>
      <w:lvlJc w:val="right"/>
      <w:pPr>
        <w:ind w:left="8756" w:hanging="180"/>
      </w:pPr>
    </w:lvl>
  </w:abstractNum>
  <w:abstractNum w:abstractNumId="10" w15:restartNumberingAfterBreak="0">
    <w:nsid w:val="3178164A"/>
    <w:multiLevelType w:val="multilevel"/>
    <w:tmpl w:val="968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A3EAA"/>
    <w:multiLevelType w:val="hybridMultilevel"/>
    <w:tmpl w:val="AFF03C9A"/>
    <w:lvl w:ilvl="0" w:tplc="483C748C">
      <w:start w:val="7"/>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35DC7D4D"/>
    <w:multiLevelType w:val="hybridMultilevel"/>
    <w:tmpl w:val="482A0BB4"/>
    <w:lvl w:ilvl="0" w:tplc="3844FD3C">
      <w:start w:val="1"/>
      <w:numFmt w:val="decimal"/>
      <w:lvlText w:val="%1."/>
      <w:lvlJc w:val="left"/>
      <w:pPr>
        <w:ind w:left="720" w:hanging="360"/>
      </w:pPr>
      <w:rPr>
        <w:rFonts w:ascii="Times New Roman" w:hAnsi="Times New Roman" w:cs="Times New Roman" w:hint="default"/>
        <w:b/>
        <w:i w:val="0"/>
        <w:sz w:val="24"/>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1C03A2"/>
    <w:multiLevelType w:val="multilevel"/>
    <w:tmpl w:val="18E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637BB"/>
    <w:multiLevelType w:val="hybridMultilevel"/>
    <w:tmpl w:val="5F3047B4"/>
    <w:lvl w:ilvl="0" w:tplc="48C8A220">
      <w:start w:val="1"/>
      <w:numFmt w:val="decimal"/>
      <w:lvlText w:val="%1."/>
      <w:lvlJc w:val="left"/>
      <w:pPr>
        <w:ind w:left="720" w:hanging="360"/>
      </w:pPr>
      <w:rPr>
        <w:rFonts w:ascii="Times New Roman" w:hAnsi="Times New Roman" w:cs="Times New Roman"/>
        <w:b/>
        <w:i w:val="0"/>
        <w:sz w:val="24"/>
        <w:szCs w:val="20"/>
      </w:rPr>
    </w:lvl>
    <w:lvl w:ilvl="1" w:tplc="4C5E23DE">
      <w:start w:val="1"/>
      <w:numFmt w:val="lowerLetter"/>
      <w:lvlText w:val="%2."/>
      <w:lvlJc w:val="left"/>
      <w:pPr>
        <w:ind w:left="1440" w:hanging="360"/>
      </w:pPr>
    </w:lvl>
    <w:lvl w:ilvl="2" w:tplc="4E3A8BF4">
      <w:start w:val="1"/>
      <w:numFmt w:val="lowerRoman"/>
      <w:lvlText w:val="%3."/>
      <w:lvlJc w:val="right"/>
      <w:pPr>
        <w:ind w:left="2160" w:hanging="180"/>
      </w:pPr>
    </w:lvl>
    <w:lvl w:ilvl="3" w:tplc="860038EA">
      <w:start w:val="1"/>
      <w:numFmt w:val="decimal"/>
      <w:lvlText w:val="%4."/>
      <w:lvlJc w:val="left"/>
      <w:pPr>
        <w:ind w:left="2880" w:hanging="360"/>
      </w:pPr>
    </w:lvl>
    <w:lvl w:ilvl="4" w:tplc="BD4A4E7E">
      <w:start w:val="1"/>
      <w:numFmt w:val="lowerLetter"/>
      <w:lvlText w:val="%5."/>
      <w:lvlJc w:val="left"/>
      <w:pPr>
        <w:ind w:left="3600" w:hanging="360"/>
      </w:pPr>
    </w:lvl>
    <w:lvl w:ilvl="5" w:tplc="AF3AB128">
      <w:start w:val="1"/>
      <w:numFmt w:val="lowerRoman"/>
      <w:lvlText w:val="%6."/>
      <w:lvlJc w:val="right"/>
      <w:pPr>
        <w:ind w:left="4320" w:hanging="180"/>
      </w:pPr>
    </w:lvl>
    <w:lvl w:ilvl="6" w:tplc="C8981F06">
      <w:start w:val="1"/>
      <w:numFmt w:val="decimal"/>
      <w:lvlText w:val="%7."/>
      <w:lvlJc w:val="left"/>
      <w:pPr>
        <w:ind w:left="5040" w:hanging="360"/>
      </w:pPr>
    </w:lvl>
    <w:lvl w:ilvl="7" w:tplc="A50EA8C2">
      <w:start w:val="1"/>
      <w:numFmt w:val="lowerLetter"/>
      <w:lvlText w:val="%8."/>
      <w:lvlJc w:val="left"/>
      <w:pPr>
        <w:ind w:left="5760" w:hanging="360"/>
      </w:pPr>
    </w:lvl>
    <w:lvl w:ilvl="8" w:tplc="BBB0EEFA">
      <w:start w:val="1"/>
      <w:numFmt w:val="lowerRoman"/>
      <w:lvlText w:val="%9."/>
      <w:lvlJc w:val="right"/>
      <w:pPr>
        <w:ind w:left="6480" w:hanging="180"/>
      </w:pPr>
    </w:lvl>
  </w:abstractNum>
  <w:abstractNum w:abstractNumId="15" w15:restartNumberingAfterBreak="0">
    <w:nsid w:val="42BD0687"/>
    <w:multiLevelType w:val="multilevel"/>
    <w:tmpl w:val="2016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E1337"/>
    <w:multiLevelType w:val="hybridMultilevel"/>
    <w:tmpl w:val="B76E7B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823E11"/>
    <w:multiLevelType w:val="multilevel"/>
    <w:tmpl w:val="931C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579EF"/>
    <w:multiLevelType w:val="hybridMultilevel"/>
    <w:tmpl w:val="AB9AC9EE"/>
    <w:lvl w:ilvl="0" w:tplc="0F6286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ADB6EFD"/>
    <w:multiLevelType w:val="hybridMultilevel"/>
    <w:tmpl w:val="AD1210A6"/>
    <w:lvl w:ilvl="0" w:tplc="0A189C80">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BAA77C8"/>
    <w:multiLevelType w:val="hybridMultilevel"/>
    <w:tmpl w:val="B53647AC"/>
    <w:lvl w:ilvl="0" w:tplc="3DDEC52C">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21" w15:restartNumberingAfterBreak="0">
    <w:nsid w:val="4D1E3F93"/>
    <w:multiLevelType w:val="hybridMultilevel"/>
    <w:tmpl w:val="C1709A46"/>
    <w:lvl w:ilvl="0" w:tplc="F236AC9A">
      <w:start w:val="1"/>
      <w:numFmt w:val="decimal"/>
      <w:lvlText w:val="%1."/>
      <w:lvlJc w:val="left"/>
      <w:pPr>
        <w:ind w:left="928" w:hanging="360"/>
      </w:pPr>
      <w:rPr>
        <w:rFonts w:ascii="Times New Roman" w:hAnsi="Times New Roman" w:cs="Times New Roman" w:hint="default"/>
        <w:b/>
        <w:i w:val="0"/>
      </w:rPr>
    </w:lvl>
    <w:lvl w:ilvl="1" w:tplc="04190019">
      <w:start w:val="1"/>
      <w:numFmt w:val="lowerLetter"/>
      <w:lvlText w:val="%2."/>
      <w:lvlJc w:val="left"/>
      <w:pPr>
        <w:ind w:left="3716" w:hanging="360"/>
      </w:pPr>
    </w:lvl>
    <w:lvl w:ilvl="2" w:tplc="0419001B" w:tentative="1">
      <w:start w:val="1"/>
      <w:numFmt w:val="lowerRoman"/>
      <w:lvlText w:val="%3."/>
      <w:lvlJc w:val="right"/>
      <w:pPr>
        <w:ind w:left="4436" w:hanging="180"/>
      </w:pPr>
    </w:lvl>
    <w:lvl w:ilvl="3" w:tplc="0419000F" w:tentative="1">
      <w:start w:val="1"/>
      <w:numFmt w:val="decimal"/>
      <w:lvlText w:val="%4."/>
      <w:lvlJc w:val="left"/>
      <w:pPr>
        <w:ind w:left="5156" w:hanging="360"/>
      </w:pPr>
    </w:lvl>
    <w:lvl w:ilvl="4" w:tplc="04190019" w:tentative="1">
      <w:start w:val="1"/>
      <w:numFmt w:val="lowerLetter"/>
      <w:lvlText w:val="%5."/>
      <w:lvlJc w:val="left"/>
      <w:pPr>
        <w:ind w:left="5876" w:hanging="360"/>
      </w:pPr>
    </w:lvl>
    <w:lvl w:ilvl="5" w:tplc="0419001B" w:tentative="1">
      <w:start w:val="1"/>
      <w:numFmt w:val="lowerRoman"/>
      <w:lvlText w:val="%6."/>
      <w:lvlJc w:val="right"/>
      <w:pPr>
        <w:ind w:left="6596" w:hanging="180"/>
      </w:pPr>
    </w:lvl>
    <w:lvl w:ilvl="6" w:tplc="0419000F" w:tentative="1">
      <w:start w:val="1"/>
      <w:numFmt w:val="decimal"/>
      <w:lvlText w:val="%7."/>
      <w:lvlJc w:val="left"/>
      <w:pPr>
        <w:ind w:left="7316" w:hanging="360"/>
      </w:pPr>
    </w:lvl>
    <w:lvl w:ilvl="7" w:tplc="04190019" w:tentative="1">
      <w:start w:val="1"/>
      <w:numFmt w:val="lowerLetter"/>
      <w:lvlText w:val="%8."/>
      <w:lvlJc w:val="left"/>
      <w:pPr>
        <w:ind w:left="8036" w:hanging="360"/>
      </w:pPr>
    </w:lvl>
    <w:lvl w:ilvl="8" w:tplc="0419001B" w:tentative="1">
      <w:start w:val="1"/>
      <w:numFmt w:val="lowerRoman"/>
      <w:lvlText w:val="%9."/>
      <w:lvlJc w:val="right"/>
      <w:pPr>
        <w:ind w:left="8756" w:hanging="180"/>
      </w:pPr>
    </w:lvl>
  </w:abstractNum>
  <w:abstractNum w:abstractNumId="22" w15:restartNumberingAfterBreak="0">
    <w:nsid w:val="52363742"/>
    <w:multiLevelType w:val="hybridMultilevel"/>
    <w:tmpl w:val="34CCC558"/>
    <w:lvl w:ilvl="0" w:tplc="54FCD1E4">
      <w:start w:val="1"/>
      <w:numFmt w:val="decimal"/>
      <w:lvlText w:val="%1."/>
      <w:lvlJc w:val="left"/>
      <w:pPr>
        <w:ind w:left="720" w:hanging="360"/>
      </w:pPr>
    </w:lvl>
    <w:lvl w:ilvl="1" w:tplc="D654D83E">
      <w:start w:val="1"/>
      <w:numFmt w:val="bullet"/>
      <w:lvlText w:val="•"/>
      <w:lvlJc w:val="left"/>
      <w:pPr>
        <w:ind w:left="1440" w:hanging="360"/>
      </w:pPr>
      <w:rPr>
        <w:rFonts w:ascii="Times New Roman" w:eastAsia="Arial" w:hAnsi="Times New Roman" w:cs="Times New Roman"/>
      </w:rPr>
    </w:lvl>
    <w:lvl w:ilvl="2" w:tplc="7C24E3D0">
      <w:start w:val="1"/>
      <w:numFmt w:val="lowerRoman"/>
      <w:lvlText w:val="%3."/>
      <w:lvlJc w:val="right"/>
      <w:pPr>
        <w:ind w:left="2160" w:hanging="180"/>
      </w:pPr>
    </w:lvl>
    <w:lvl w:ilvl="3" w:tplc="3FC4B90A">
      <w:start w:val="1"/>
      <w:numFmt w:val="decimal"/>
      <w:lvlText w:val="%4."/>
      <w:lvlJc w:val="left"/>
      <w:pPr>
        <w:ind w:left="2880" w:hanging="360"/>
      </w:pPr>
    </w:lvl>
    <w:lvl w:ilvl="4" w:tplc="29CAB4A6">
      <w:start w:val="1"/>
      <w:numFmt w:val="lowerLetter"/>
      <w:lvlText w:val="%5."/>
      <w:lvlJc w:val="left"/>
      <w:pPr>
        <w:ind w:left="3600" w:hanging="360"/>
      </w:pPr>
    </w:lvl>
    <w:lvl w:ilvl="5" w:tplc="E0EA133A">
      <w:start w:val="1"/>
      <w:numFmt w:val="lowerRoman"/>
      <w:lvlText w:val="%6."/>
      <w:lvlJc w:val="right"/>
      <w:pPr>
        <w:ind w:left="4320" w:hanging="180"/>
      </w:pPr>
    </w:lvl>
    <w:lvl w:ilvl="6" w:tplc="E2F8CE46">
      <w:start w:val="1"/>
      <w:numFmt w:val="decimal"/>
      <w:lvlText w:val="%7."/>
      <w:lvlJc w:val="left"/>
      <w:pPr>
        <w:ind w:left="5040" w:hanging="360"/>
      </w:pPr>
    </w:lvl>
    <w:lvl w:ilvl="7" w:tplc="05F4D36A">
      <w:start w:val="1"/>
      <w:numFmt w:val="lowerLetter"/>
      <w:lvlText w:val="%8."/>
      <w:lvlJc w:val="left"/>
      <w:pPr>
        <w:ind w:left="5760" w:hanging="360"/>
      </w:pPr>
    </w:lvl>
    <w:lvl w:ilvl="8" w:tplc="11A06FB0">
      <w:start w:val="1"/>
      <w:numFmt w:val="lowerRoman"/>
      <w:lvlText w:val="%9."/>
      <w:lvlJc w:val="right"/>
      <w:pPr>
        <w:ind w:left="6480" w:hanging="180"/>
      </w:pPr>
    </w:lvl>
  </w:abstractNum>
  <w:abstractNum w:abstractNumId="23" w15:restartNumberingAfterBreak="0">
    <w:nsid w:val="5D7B0749"/>
    <w:multiLevelType w:val="hybridMultilevel"/>
    <w:tmpl w:val="55062F3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FE932B4"/>
    <w:multiLevelType w:val="hybridMultilevel"/>
    <w:tmpl w:val="6BEEEFD8"/>
    <w:lvl w:ilvl="0" w:tplc="F45AB294">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25" w15:restartNumberingAfterBreak="0">
    <w:nsid w:val="62B638B9"/>
    <w:multiLevelType w:val="hybridMultilevel"/>
    <w:tmpl w:val="DE68DA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FC1A3F"/>
    <w:multiLevelType w:val="hybridMultilevel"/>
    <w:tmpl w:val="10C0DE54"/>
    <w:lvl w:ilvl="0" w:tplc="2E6E968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6B20E0A"/>
    <w:multiLevelType w:val="hybridMultilevel"/>
    <w:tmpl w:val="393E4C28"/>
    <w:lvl w:ilvl="0" w:tplc="7FA68B8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8096575"/>
    <w:multiLevelType w:val="multilevel"/>
    <w:tmpl w:val="F97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1535E6"/>
    <w:multiLevelType w:val="multilevel"/>
    <w:tmpl w:val="FD34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70BC1"/>
    <w:multiLevelType w:val="multilevel"/>
    <w:tmpl w:val="B59A7596"/>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2742B36"/>
    <w:multiLevelType w:val="hybridMultilevel"/>
    <w:tmpl w:val="AB9AC9EE"/>
    <w:lvl w:ilvl="0" w:tplc="0F6286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3FE31E5"/>
    <w:multiLevelType w:val="hybridMultilevel"/>
    <w:tmpl w:val="1EEE187E"/>
    <w:lvl w:ilvl="0" w:tplc="DCAAE3C0">
      <w:start w:val="4"/>
      <w:numFmt w:val="decimal"/>
      <w:lvlText w:val="%1."/>
      <w:lvlJc w:val="left"/>
      <w:pPr>
        <w:ind w:left="1146" w:hanging="360"/>
      </w:pPr>
      <w:rPr>
        <w:rFonts w:hint="default"/>
        <w:b/>
        <w:i w:val="0"/>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15:restartNumberingAfterBreak="0">
    <w:nsid w:val="76E86257"/>
    <w:multiLevelType w:val="hybridMultilevel"/>
    <w:tmpl w:val="8256B54C"/>
    <w:lvl w:ilvl="0" w:tplc="A2204372">
      <w:start w:val="1"/>
      <w:numFmt w:val="decimal"/>
      <w:lvlText w:val="%1."/>
      <w:lvlJc w:val="left"/>
      <w:pPr>
        <w:tabs>
          <w:tab w:val="num" w:pos="0"/>
        </w:tabs>
        <w:ind w:left="1080" w:hanging="360"/>
      </w:pPr>
      <w:rPr>
        <w:b/>
      </w:rPr>
    </w:lvl>
    <w:lvl w:ilvl="1" w:tplc="FA040328">
      <w:start w:val="1"/>
      <w:numFmt w:val="lowerLetter"/>
      <w:lvlText w:val="%2."/>
      <w:lvlJc w:val="left"/>
      <w:pPr>
        <w:tabs>
          <w:tab w:val="num" w:pos="0"/>
        </w:tabs>
        <w:ind w:left="1800" w:hanging="360"/>
      </w:pPr>
    </w:lvl>
    <w:lvl w:ilvl="2" w:tplc="7E74D02A">
      <w:start w:val="1"/>
      <w:numFmt w:val="lowerRoman"/>
      <w:lvlText w:val="%3."/>
      <w:lvlJc w:val="right"/>
      <w:pPr>
        <w:tabs>
          <w:tab w:val="num" w:pos="0"/>
        </w:tabs>
        <w:ind w:left="2520" w:hanging="180"/>
      </w:pPr>
    </w:lvl>
    <w:lvl w:ilvl="3" w:tplc="80A261E4">
      <w:start w:val="1"/>
      <w:numFmt w:val="decimal"/>
      <w:lvlText w:val="%4."/>
      <w:lvlJc w:val="left"/>
      <w:pPr>
        <w:tabs>
          <w:tab w:val="num" w:pos="0"/>
        </w:tabs>
        <w:ind w:left="3240" w:hanging="360"/>
      </w:pPr>
    </w:lvl>
    <w:lvl w:ilvl="4" w:tplc="CD2CB598">
      <w:start w:val="1"/>
      <w:numFmt w:val="lowerLetter"/>
      <w:lvlText w:val="%5."/>
      <w:lvlJc w:val="left"/>
      <w:pPr>
        <w:tabs>
          <w:tab w:val="num" w:pos="0"/>
        </w:tabs>
        <w:ind w:left="3960" w:hanging="360"/>
      </w:pPr>
    </w:lvl>
    <w:lvl w:ilvl="5" w:tplc="2A5A1988">
      <w:start w:val="1"/>
      <w:numFmt w:val="lowerRoman"/>
      <w:lvlText w:val="%6."/>
      <w:lvlJc w:val="right"/>
      <w:pPr>
        <w:tabs>
          <w:tab w:val="num" w:pos="0"/>
        </w:tabs>
        <w:ind w:left="4680" w:hanging="180"/>
      </w:pPr>
    </w:lvl>
    <w:lvl w:ilvl="6" w:tplc="ED92B7DC">
      <w:start w:val="1"/>
      <w:numFmt w:val="decimal"/>
      <w:lvlText w:val="%7."/>
      <w:lvlJc w:val="left"/>
      <w:pPr>
        <w:tabs>
          <w:tab w:val="num" w:pos="0"/>
        </w:tabs>
        <w:ind w:left="5400" w:hanging="360"/>
      </w:pPr>
    </w:lvl>
    <w:lvl w:ilvl="7" w:tplc="10444DD2">
      <w:start w:val="1"/>
      <w:numFmt w:val="lowerLetter"/>
      <w:lvlText w:val="%8."/>
      <w:lvlJc w:val="left"/>
      <w:pPr>
        <w:tabs>
          <w:tab w:val="num" w:pos="0"/>
        </w:tabs>
        <w:ind w:left="6120" w:hanging="360"/>
      </w:pPr>
    </w:lvl>
    <w:lvl w:ilvl="8" w:tplc="D2E2A92A">
      <w:start w:val="1"/>
      <w:numFmt w:val="lowerRoman"/>
      <w:lvlText w:val="%9."/>
      <w:lvlJc w:val="right"/>
      <w:pPr>
        <w:tabs>
          <w:tab w:val="num" w:pos="0"/>
        </w:tabs>
        <w:ind w:left="6840" w:hanging="180"/>
      </w:pPr>
    </w:lvl>
  </w:abstractNum>
  <w:abstractNum w:abstractNumId="34" w15:restartNumberingAfterBreak="0">
    <w:nsid w:val="776D69C4"/>
    <w:multiLevelType w:val="hybridMultilevel"/>
    <w:tmpl w:val="2ACA1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2"/>
  </w:num>
  <w:num w:numId="3">
    <w:abstractNumId w:val="11"/>
  </w:num>
  <w:num w:numId="4">
    <w:abstractNumId w:val="26"/>
  </w:num>
  <w:num w:numId="5">
    <w:abstractNumId w:val="19"/>
  </w:num>
  <w:num w:numId="6">
    <w:abstractNumId w:val="25"/>
  </w:num>
  <w:num w:numId="7">
    <w:abstractNumId w:val="18"/>
  </w:num>
  <w:num w:numId="8">
    <w:abstractNumId w:val="31"/>
  </w:num>
  <w:num w:numId="9">
    <w:abstractNumId w:val="24"/>
  </w:num>
  <w:num w:numId="10">
    <w:abstractNumId w:val="30"/>
  </w:num>
  <w:num w:numId="11">
    <w:abstractNumId w:val="10"/>
  </w:num>
  <w:num w:numId="12">
    <w:abstractNumId w:val="6"/>
  </w:num>
  <w:num w:numId="13">
    <w:abstractNumId w:val="0"/>
  </w:num>
  <w:num w:numId="14">
    <w:abstractNumId w:val="29"/>
  </w:num>
  <w:num w:numId="15">
    <w:abstractNumId w:val="28"/>
  </w:num>
  <w:num w:numId="16">
    <w:abstractNumId w:val="13"/>
  </w:num>
  <w:num w:numId="17">
    <w:abstractNumId w:val="15"/>
  </w:num>
  <w:num w:numId="18">
    <w:abstractNumId w:val="17"/>
  </w:num>
  <w:num w:numId="19">
    <w:abstractNumId w:val="1"/>
  </w:num>
  <w:num w:numId="20">
    <w:abstractNumId w:val="16"/>
  </w:num>
  <w:num w:numId="21">
    <w:abstractNumId w:val="23"/>
  </w:num>
  <w:num w:numId="22">
    <w:abstractNumId w:val="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0"/>
  </w:num>
  <w:num w:numId="26">
    <w:abstractNumId w:val="3"/>
  </w:num>
  <w:num w:numId="27">
    <w:abstractNumId w:val="9"/>
  </w:num>
  <w:num w:numId="28">
    <w:abstractNumId w:val="27"/>
  </w:num>
  <w:num w:numId="29">
    <w:abstractNumId w:val="21"/>
  </w:num>
  <w:num w:numId="30">
    <w:abstractNumId w:val="8"/>
  </w:num>
  <w:num w:numId="31">
    <w:abstractNumId w:val="7"/>
  </w:num>
  <w:num w:numId="32">
    <w:abstractNumId w:val="4"/>
  </w:num>
  <w:num w:numId="33">
    <w:abstractNumId w:val="33"/>
  </w:num>
  <w:num w:numId="34">
    <w:abstractNumId w:val="2"/>
  </w:num>
  <w:num w:numId="35">
    <w:abstractNumId w:val="2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73"/>
    <w:rsid w:val="000A7C73"/>
    <w:rsid w:val="000D7FC3"/>
    <w:rsid w:val="00174171"/>
    <w:rsid w:val="00213B32"/>
    <w:rsid w:val="002A3A50"/>
    <w:rsid w:val="003150A3"/>
    <w:rsid w:val="00332CEE"/>
    <w:rsid w:val="004575E6"/>
    <w:rsid w:val="004B7B9D"/>
    <w:rsid w:val="00537FE3"/>
    <w:rsid w:val="0056544B"/>
    <w:rsid w:val="00580089"/>
    <w:rsid w:val="005D0F62"/>
    <w:rsid w:val="00624423"/>
    <w:rsid w:val="008A5119"/>
    <w:rsid w:val="008E55A2"/>
    <w:rsid w:val="0092583A"/>
    <w:rsid w:val="009800F2"/>
    <w:rsid w:val="00993859"/>
    <w:rsid w:val="00AF1B7A"/>
    <w:rsid w:val="00B106BB"/>
    <w:rsid w:val="00B33936"/>
    <w:rsid w:val="00BE2A3E"/>
    <w:rsid w:val="00C345D2"/>
    <w:rsid w:val="00D2732C"/>
    <w:rsid w:val="00DF222A"/>
    <w:rsid w:val="00E774BC"/>
    <w:rsid w:val="00EC11E7"/>
    <w:rsid w:val="00EC3AED"/>
    <w:rsid w:val="00F65885"/>
    <w:rsid w:val="00F66EF3"/>
    <w:rsid w:val="00F71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FD686-398D-4934-93F6-501D3C30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7FE3"/>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nhideWhenUsed/>
    <w:qFormat/>
    <w:rsid w:val="00537FE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nhideWhenUsed/>
    <w:qFormat/>
    <w:rsid w:val="00537FE3"/>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2583A"/>
  </w:style>
  <w:style w:type="paragraph" w:styleId="a3">
    <w:name w:val="No Spacing"/>
    <w:link w:val="a4"/>
    <w:uiPriority w:val="1"/>
    <w:qFormat/>
    <w:rsid w:val="0092583A"/>
    <w:pPr>
      <w:spacing w:after="0" w:line="240" w:lineRule="auto"/>
    </w:pPr>
  </w:style>
  <w:style w:type="paragraph" w:styleId="a5">
    <w:name w:val="List Paragraph"/>
    <w:aliases w:val="Абзац маркированнный"/>
    <w:basedOn w:val="a"/>
    <w:link w:val="a6"/>
    <w:uiPriority w:val="34"/>
    <w:qFormat/>
    <w:rsid w:val="0092583A"/>
    <w:pPr>
      <w:spacing w:after="200" w:line="276" w:lineRule="auto"/>
      <w:ind w:left="720"/>
      <w:contextualSpacing/>
    </w:pPr>
  </w:style>
  <w:style w:type="numbering" w:customStyle="1" w:styleId="110">
    <w:name w:val="Нет списка11"/>
    <w:next w:val="a2"/>
    <w:uiPriority w:val="99"/>
    <w:semiHidden/>
    <w:unhideWhenUsed/>
    <w:rsid w:val="0092583A"/>
  </w:style>
  <w:style w:type="character" w:styleId="a7">
    <w:name w:val="Hyperlink"/>
    <w:basedOn w:val="a0"/>
    <w:uiPriority w:val="99"/>
    <w:unhideWhenUsed/>
    <w:rsid w:val="0092583A"/>
    <w:rPr>
      <w:color w:val="0000FF"/>
      <w:u w:val="single"/>
    </w:rPr>
  </w:style>
  <w:style w:type="character" w:customStyle="1" w:styleId="FontStyle14">
    <w:name w:val="Font Style14"/>
    <w:basedOn w:val="a0"/>
    <w:uiPriority w:val="99"/>
    <w:rsid w:val="0092583A"/>
    <w:rPr>
      <w:rFonts w:ascii="Times New Roman" w:hAnsi="Times New Roman" w:cs="Times New Roman"/>
      <w:b/>
      <w:bCs/>
      <w:sz w:val="34"/>
      <w:szCs w:val="34"/>
    </w:rPr>
  </w:style>
  <w:style w:type="character" w:customStyle="1" w:styleId="blk2">
    <w:name w:val="blk2"/>
    <w:basedOn w:val="a0"/>
    <w:rsid w:val="0092583A"/>
  </w:style>
  <w:style w:type="paragraph" w:styleId="a8">
    <w:name w:val="Balloon Text"/>
    <w:basedOn w:val="a"/>
    <w:link w:val="a9"/>
    <w:unhideWhenUsed/>
    <w:rsid w:val="0092583A"/>
    <w:pPr>
      <w:spacing w:after="0" w:line="240" w:lineRule="auto"/>
    </w:pPr>
    <w:rPr>
      <w:rFonts w:ascii="Segoe UI" w:hAnsi="Segoe UI" w:cs="Segoe UI"/>
      <w:sz w:val="18"/>
      <w:szCs w:val="18"/>
    </w:rPr>
  </w:style>
  <w:style w:type="character" w:customStyle="1" w:styleId="a9">
    <w:name w:val="Текст выноски Знак"/>
    <w:basedOn w:val="a0"/>
    <w:link w:val="a8"/>
    <w:rsid w:val="0092583A"/>
    <w:rPr>
      <w:rFonts w:ascii="Segoe UI" w:hAnsi="Segoe UI" w:cs="Segoe UI"/>
      <w:sz w:val="18"/>
      <w:szCs w:val="18"/>
    </w:rPr>
  </w:style>
  <w:style w:type="paragraph" w:styleId="aa">
    <w:name w:val="Normal (Web)"/>
    <w:basedOn w:val="a"/>
    <w:uiPriority w:val="99"/>
    <w:rsid w:val="0092583A"/>
    <w:pPr>
      <w:spacing w:before="100" w:beforeAutospacing="1" w:after="119"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92583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583A"/>
  </w:style>
  <w:style w:type="paragraph" w:styleId="ad">
    <w:name w:val="footer"/>
    <w:basedOn w:val="a"/>
    <w:link w:val="ae"/>
    <w:unhideWhenUsed/>
    <w:rsid w:val="0092583A"/>
    <w:pPr>
      <w:tabs>
        <w:tab w:val="center" w:pos="4677"/>
        <w:tab w:val="right" w:pos="9355"/>
      </w:tabs>
      <w:spacing w:after="0" w:line="240" w:lineRule="auto"/>
    </w:pPr>
  </w:style>
  <w:style w:type="character" w:customStyle="1" w:styleId="ae">
    <w:name w:val="Нижний колонтитул Знак"/>
    <w:basedOn w:val="a0"/>
    <w:link w:val="ad"/>
    <w:rsid w:val="0092583A"/>
  </w:style>
  <w:style w:type="table" w:styleId="af">
    <w:name w:val="Table Grid"/>
    <w:basedOn w:val="a1"/>
    <w:uiPriority w:val="59"/>
    <w:rsid w:val="00F65885"/>
    <w:pPr>
      <w:spacing w:after="0" w:line="240" w:lineRule="auto"/>
      <w:ind w:firstLine="709"/>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5885"/>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character" w:customStyle="1" w:styleId="a4">
    <w:name w:val="Без интервала Знак"/>
    <w:link w:val="a3"/>
    <w:uiPriority w:val="1"/>
    <w:locked/>
    <w:rsid w:val="00F65885"/>
  </w:style>
  <w:style w:type="character" w:customStyle="1" w:styleId="a6">
    <w:name w:val="Абзац списка Знак"/>
    <w:aliases w:val="Абзац маркированнный Знак"/>
    <w:link w:val="a5"/>
    <w:uiPriority w:val="34"/>
    <w:locked/>
    <w:rsid w:val="00F65885"/>
  </w:style>
  <w:style w:type="character" w:customStyle="1" w:styleId="10">
    <w:name w:val="Заголовок 1 Знак"/>
    <w:basedOn w:val="a0"/>
    <w:link w:val="1"/>
    <w:uiPriority w:val="9"/>
    <w:rsid w:val="00537FE3"/>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537FE3"/>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537FE3"/>
    <w:rPr>
      <w:rFonts w:ascii="Cambria" w:eastAsia="Times New Roman" w:hAnsi="Cambria" w:cs="Times New Roman"/>
      <w:b/>
      <w:bCs/>
      <w:sz w:val="26"/>
      <w:szCs w:val="26"/>
      <w:lang w:val="x-none" w:eastAsia="x-none"/>
    </w:rPr>
  </w:style>
  <w:style w:type="numbering" w:customStyle="1" w:styleId="21">
    <w:name w:val="Нет списка2"/>
    <w:next w:val="a2"/>
    <w:uiPriority w:val="99"/>
    <w:semiHidden/>
    <w:rsid w:val="00537FE3"/>
  </w:style>
  <w:style w:type="paragraph" w:customStyle="1" w:styleId="12">
    <w:name w:val="Абзац списка1"/>
    <w:basedOn w:val="a"/>
    <w:rsid w:val="00537FE3"/>
    <w:pPr>
      <w:spacing w:after="0" w:line="240" w:lineRule="auto"/>
      <w:ind w:left="720"/>
    </w:pPr>
    <w:rPr>
      <w:rFonts w:ascii="Calibri" w:eastAsia="Calibri" w:hAnsi="Calibri" w:cs="Calibri"/>
    </w:rPr>
  </w:style>
  <w:style w:type="paragraph" w:styleId="af0">
    <w:name w:val="Block Text"/>
    <w:basedOn w:val="a"/>
    <w:rsid w:val="00537FE3"/>
    <w:pPr>
      <w:spacing w:after="0" w:line="240" w:lineRule="auto"/>
      <w:ind w:left="851" w:right="284"/>
      <w:jc w:val="both"/>
    </w:pPr>
    <w:rPr>
      <w:rFonts w:ascii="Times New Roman" w:eastAsia="Calibri" w:hAnsi="Times New Roman" w:cs="Times New Roman"/>
      <w:sz w:val="28"/>
      <w:szCs w:val="28"/>
      <w:lang w:eastAsia="ru-RU"/>
    </w:rPr>
  </w:style>
  <w:style w:type="paragraph" w:customStyle="1" w:styleId="af1">
    <w:name w:val="Содержимое таблицы"/>
    <w:basedOn w:val="a"/>
    <w:rsid w:val="00537FE3"/>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customStyle="1" w:styleId="blk">
    <w:name w:val="blk"/>
    <w:basedOn w:val="a0"/>
    <w:uiPriority w:val="99"/>
    <w:rsid w:val="00537FE3"/>
  </w:style>
  <w:style w:type="paragraph" w:customStyle="1" w:styleId="13">
    <w:name w:val="Название объекта1"/>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Подзаголовок1"/>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Заголовок 2.КД"/>
    <w:basedOn w:val="a"/>
    <w:next w:val="a"/>
    <w:link w:val="23"/>
    <w:autoRedefine/>
    <w:rsid w:val="00537FE3"/>
    <w:pPr>
      <w:keepNext/>
      <w:widowControl w:val="0"/>
      <w:tabs>
        <w:tab w:val="left" w:pos="540"/>
      </w:tabs>
      <w:autoSpaceDE w:val="0"/>
      <w:autoSpaceDN w:val="0"/>
      <w:adjustRightInd w:val="0"/>
      <w:spacing w:before="240" w:after="0" w:line="240" w:lineRule="atLeast"/>
      <w:ind w:firstLine="567"/>
      <w:jc w:val="center"/>
      <w:outlineLvl w:val="1"/>
    </w:pPr>
    <w:rPr>
      <w:rFonts w:ascii="Times New Roman" w:eastAsia="Times New Roman" w:hAnsi="Times New Roman" w:cs="Times New Roman"/>
      <w:b/>
      <w:bCs/>
      <w:kern w:val="28"/>
      <w:sz w:val="28"/>
      <w:szCs w:val="28"/>
    </w:rPr>
  </w:style>
  <w:style w:type="character" w:customStyle="1" w:styleId="23">
    <w:name w:val="Заголовок 2.КД Знак"/>
    <w:link w:val="22"/>
    <w:locked/>
    <w:rsid w:val="00537FE3"/>
    <w:rPr>
      <w:rFonts w:ascii="Times New Roman" w:eastAsia="Times New Roman" w:hAnsi="Times New Roman" w:cs="Times New Roman"/>
      <w:b/>
      <w:bCs/>
      <w:kern w:val="28"/>
      <w:sz w:val="28"/>
      <w:szCs w:val="28"/>
    </w:rPr>
  </w:style>
  <w:style w:type="paragraph" w:customStyle="1" w:styleId="ConsPlusNonformat">
    <w:name w:val="ConsPlusNonformat"/>
    <w:rsid w:val="00537F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Без интервала1"/>
    <w:link w:val="NoSpacingChar1"/>
    <w:rsid w:val="00537FE3"/>
    <w:pPr>
      <w:spacing w:after="0" w:line="240" w:lineRule="auto"/>
    </w:pPr>
    <w:rPr>
      <w:rFonts w:ascii="Times New Roman" w:eastAsia="Times New Roman" w:hAnsi="Times New Roman" w:cs="Times New Roman"/>
      <w:sz w:val="24"/>
      <w:szCs w:val="24"/>
      <w:lang w:eastAsia="ru-RU"/>
    </w:rPr>
  </w:style>
  <w:style w:type="paragraph" w:styleId="af2">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
    <w:link w:val="af3"/>
    <w:qFormat/>
    <w:rsid w:val="00537FE3"/>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basedOn w:val="a0"/>
    <w:link w:val="af2"/>
    <w:rsid w:val="00537FE3"/>
    <w:rPr>
      <w:rFonts w:ascii="Times New Roman" w:eastAsia="Times New Roman" w:hAnsi="Times New Roman" w:cs="Times New Roman"/>
      <w:sz w:val="24"/>
      <w:szCs w:val="24"/>
      <w:lang w:eastAsia="ar-SA"/>
    </w:rPr>
  </w:style>
  <w:style w:type="character" w:styleId="af4">
    <w:name w:val="footnote reference"/>
    <w:aliases w:val="Ссылка на сноску 45"/>
    <w:rsid w:val="00537FE3"/>
    <w:rPr>
      <w:rFonts w:ascii="Times New Roman" w:hAnsi="Times New Roman" w:cs="Times New Roman"/>
      <w:vertAlign w:val="superscript"/>
      <w:lang w:val="ru-RU" w:eastAsia="x-none"/>
    </w:rPr>
  </w:style>
  <w:style w:type="character" w:customStyle="1" w:styleId="NoSpacingChar1">
    <w:name w:val="No Spacing Char1"/>
    <w:link w:val="16"/>
    <w:locked/>
    <w:rsid w:val="00537FE3"/>
    <w:rPr>
      <w:rFonts w:ascii="Times New Roman" w:eastAsia="Times New Roman" w:hAnsi="Times New Roman" w:cs="Times New Roman"/>
      <w:sz w:val="24"/>
      <w:szCs w:val="24"/>
      <w:lang w:eastAsia="ru-RU"/>
    </w:rPr>
  </w:style>
  <w:style w:type="character" w:customStyle="1" w:styleId="FontStyle29">
    <w:name w:val="Font Style29"/>
    <w:rsid w:val="00537FE3"/>
    <w:rPr>
      <w:rFonts w:ascii="Times New Roman" w:hAnsi="Times New Roman" w:cs="Times New Roman"/>
      <w:sz w:val="24"/>
      <w:szCs w:val="24"/>
    </w:rPr>
  </w:style>
  <w:style w:type="character" w:customStyle="1" w:styleId="FontStyle16">
    <w:name w:val="Font Style16"/>
    <w:rsid w:val="00537FE3"/>
    <w:rPr>
      <w:rFonts w:ascii="Times New Roman" w:hAnsi="Times New Roman" w:cs="Times New Roman"/>
      <w:b/>
      <w:bCs/>
      <w:sz w:val="20"/>
      <w:szCs w:val="20"/>
    </w:rPr>
  </w:style>
  <w:style w:type="paragraph" w:styleId="af5">
    <w:name w:val="Normal Indent"/>
    <w:basedOn w:val="a"/>
    <w:rsid w:val="00537FE3"/>
    <w:pPr>
      <w:spacing w:after="0" w:line="360" w:lineRule="auto"/>
      <w:ind w:left="709" w:firstLine="709"/>
      <w:jc w:val="both"/>
    </w:pPr>
    <w:rPr>
      <w:rFonts w:ascii="Arial" w:eastAsia="Times New Roman" w:hAnsi="Arial" w:cs="Times New Roman"/>
      <w:sz w:val="24"/>
      <w:szCs w:val="24"/>
      <w:lang w:eastAsia="ru-RU"/>
    </w:rPr>
  </w:style>
  <w:style w:type="paragraph" w:customStyle="1" w:styleId="western">
    <w:name w:val="western"/>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qFormat/>
    <w:rsid w:val="00537FE3"/>
    <w:rPr>
      <w:b/>
      <w:bCs/>
    </w:rPr>
  </w:style>
  <w:style w:type="character" w:customStyle="1" w:styleId="thname">
    <w:name w:val="thname"/>
    <w:rsid w:val="00537FE3"/>
  </w:style>
  <w:style w:type="character" w:customStyle="1" w:styleId="c-black">
    <w:name w:val="c-black"/>
    <w:rsid w:val="00537FE3"/>
  </w:style>
  <w:style w:type="character" w:customStyle="1" w:styleId="thvalue">
    <w:name w:val="thvalue"/>
    <w:rsid w:val="00537FE3"/>
  </w:style>
  <w:style w:type="character" w:customStyle="1" w:styleId="cardprprvalue">
    <w:name w:val="cardprprvalue"/>
    <w:rsid w:val="00537FE3"/>
  </w:style>
  <w:style w:type="paragraph" w:customStyle="1" w:styleId="preamble3">
    <w:name w:val="preamble3"/>
    <w:basedOn w:val="a"/>
    <w:rsid w:val="00537FE3"/>
    <w:pPr>
      <w:spacing w:before="100" w:beforeAutospacing="1" w:after="150" w:line="360" w:lineRule="atLeast"/>
    </w:pPr>
    <w:rPr>
      <w:rFonts w:ascii="Arial" w:eastAsia="Times New Roman" w:hAnsi="Arial" w:cs="Arial"/>
      <w:color w:val="4C4C4C"/>
      <w:sz w:val="24"/>
      <w:szCs w:val="24"/>
      <w:lang w:eastAsia="ru-RU"/>
    </w:rPr>
  </w:style>
  <w:style w:type="character" w:customStyle="1" w:styleId="apple-converted-space">
    <w:name w:val="apple-converted-space"/>
    <w:rsid w:val="00537FE3"/>
  </w:style>
  <w:style w:type="character" w:customStyle="1" w:styleId="product-description--features-item-name">
    <w:name w:val="product-description--features-item-name"/>
    <w:rsid w:val="00537FE3"/>
  </w:style>
  <w:style w:type="character" w:customStyle="1" w:styleId="product-description--features-item-value">
    <w:name w:val="product-description--features-item-value"/>
    <w:rsid w:val="00537FE3"/>
  </w:style>
  <w:style w:type="table" w:customStyle="1" w:styleId="17">
    <w:name w:val="Сетка таблицы1"/>
    <w:basedOn w:val="a1"/>
    <w:next w:val="af"/>
    <w:uiPriority w:val="39"/>
    <w:rsid w:val="00537F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rsid w:val="00537FE3"/>
  </w:style>
  <w:style w:type="character" w:customStyle="1" w:styleId="value">
    <w:name w:val="value"/>
    <w:rsid w:val="00537FE3"/>
  </w:style>
  <w:style w:type="character" w:customStyle="1" w:styleId="FontStyle13">
    <w:name w:val="Font Style13"/>
    <w:uiPriority w:val="99"/>
    <w:rsid w:val="00537FE3"/>
    <w:rPr>
      <w:rFonts w:ascii="Times New Roman" w:hAnsi="Times New Roman"/>
      <w:b/>
      <w:sz w:val="26"/>
    </w:rPr>
  </w:style>
  <w:style w:type="character" w:customStyle="1" w:styleId="okpdspan">
    <w:name w:val="okpd_span"/>
    <w:rsid w:val="00537FE3"/>
  </w:style>
  <w:style w:type="paragraph" w:customStyle="1" w:styleId="Pa11">
    <w:name w:val="Pa11"/>
    <w:basedOn w:val="a"/>
    <w:next w:val="a"/>
    <w:uiPriority w:val="99"/>
    <w:rsid w:val="00537FE3"/>
    <w:pPr>
      <w:autoSpaceDE w:val="0"/>
      <w:autoSpaceDN w:val="0"/>
      <w:adjustRightInd w:val="0"/>
      <w:spacing w:after="0" w:line="121" w:lineRule="atLeast"/>
    </w:pPr>
    <w:rPr>
      <w:rFonts w:ascii="OfficinaSansBookCITC" w:eastAsia="Times New Roman" w:hAnsi="OfficinaSansBookCITC" w:cs="Times New Roman"/>
      <w:sz w:val="24"/>
      <w:szCs w:val="24"/>
      <w:lang w:eastAsia="ru-RU"/>
    </w:rPr>
  </w:style>
  <w:style w:type="paragraph" w:customStyle="1" w:styleId="Pa23">
    <w:name w:val="Pa23"/>
    <w:basedOn w:val="a"/>
    <w:next w:val="a"/>
    <w:uiPriority w:val="99"/>
    <w:rsid w:val="00537FE3"/>
    <w:pPr>
      <w:autoSpaceDE w:val="0"/>
      <w:autoSpaceDN w:val="0"/>
      <w:adjustRightInd w:val="0"/>
      <w:spacing w:after="0" w:line="121" w:lineRule="atLeast"/>
    </w:pPr>
    <w:rPr>
      <w:rFonts w:ascii="OfficinaSansBookCITC" w:eastAsia="Times New Roman" w:hAnsi="OfficinaSansBookCITC" w:cs="Times New Roman"/>
      <w:sz w:val="24"/>
      <w:szCs w:val="24"/>
      <w:lang w:eastAsia="ru-RU"/>
    </w:rPr>
  </w:style>
  <w:style w:type="character" w:customStyle="1" w:styleId="A19">
    <w:name w:val="A19"/>
    <w:uiPriority w:val="99"/>
    <w:rsid w:val="00537FE3"/>
    <w:rPr>
      <w:rFonts w:cs="OfficinaSansBookCITC"/>
      <w:color w:val="211D1E"/>
      <w:sz w:val="7"/>
      <w:szCs w:val="7"/>
    </w:rPr>
  </w:style>
  <w:style w:type="table" w:customStyle="1" w:styleId="111">
    <w:name w:val="Сетка таблицы11"/>
    <w:basedOn w:val="a1"/>
    <w:next w:val="af"/>
    <w:uiPriority w:val="59"/>
    <w:rsid w:val="004575E6"/>
    <w:pPr>
      <w:spacing w:after="0" w:line="240" w:lineRule="auto"/>
    </w:pPr>
    <w:rPr>
      <w:rFonts w:ascii="Calibri" w:eastAsia="Arial"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1UseCaseListParagraphFooterTextnumberedParagraphedeliste1lp1BulletrListParagraphBulletNumber">
    <w:name w:val="Абзац списка;Bullet 1;Use Case List Paragraph;FooterText;numbered;Paragraphe de liste1;lp1;Абзац списка литеральный;Bulletr List Paragraph;Абзац маркированнный;Bullet Number;Нумерованый список"/>
    <w:basedOn w:val="a"/>
    <w:link w:val="Bullet1UseCaseListParagraphFooterTextnumberedParagraphedeliste1lp1BulletrListParagraphBulletNumber0"/>
    <w:uiPriority w:val="34"/>
    <w:qFormat/>
    <w:rsid w:val="005D0F62"/>
    <w:pPr>
      <w:spacing w:after="200" w:line="276" w:lineRule="auto"/>
      <w:ind w:left="720"/>
      <w:contextualSpacing/>
    </w:pPr>
    <w:rPr>
      <w:rFonts w:ascii="Calibri" w:eastAsia="Calibri" w:hAnsi="Calibri" w:cs="Times New Roman"/>
    </w:rPr>
  </w:style>
  <w:style w:type="character" w:customStyle="1" w:styleId="Bullet1UseCaseListParagraphFooterTextnumberedParagraphedeliste1lp1BulletrListParagraphBulletNumber0">
    <w:name w:val="Абзац списка Знак;Bullet 1 Знак;Use Case List Paragraph Знак;FooterText Знак;numbered Знак;Paragraphe de liste1 Знак;lp1 Знак;Абзац списка литеральный Знак;Bulletr List Paragraph Знак;Абзац маркированнный Знак;Bullet Number Знак;Нумерованый список Знак"/>
    <w:link w:val="Bullet1UseCaseListParagraphFooterTextnumberedParagraphedeliste1lp1BulletrListParagraphBulletNumber"/>
    <w:uiPriority w:val="34"/>
    <w:rsid w:val="005D0F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4174</Words>
  <Characters>23798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приложение ЕАТ поставка</vt:lpstr>
    </vt:vector>
  </TitlesOfParts>
  <Company/>
  <LinksUpToDate>false</LinksUpToDate>
  <CharactersWithSpaces>27917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ЕАТ поставка</dc:title>
  <dc:subject/>
  <dc:creator>Воевода Николай Иванович</dc:creator>
  <cp:keywords/>
  <dc:description>для закупок с определенным объемом, без обеспечений</dc:description>
  <cp:lastModifiedBy>Рамазанов Марат Рафекович</cp:lastModifiedBy>
  <cp:revision>8</cp:revision>
  <dcterms:created xsi:type="dcterms:W3CDTF">2026-05-12T07:06:00Z</dcterms:created>
  <dcterms:modified xsi:type="dcterms:W3CDTF">2026-06-22T14:09:00Z</dcterms:modified>
</cp:coreProperties>
</file>