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header4.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atLeast" w:line="283" w:before="0" w:after="0"/>
        <w:rPr>
          <w:rStyle w:val="Tendersubject1"/>
          <w:rFonts w:ascii="Times New Roman" w:hAnsi="Times New Roman"/>
          <w:b/>
          <w:color w:themeColor="text1" w:val="000000"/>
          <w:spacing w:val="20"/>
          <w:sz w:val="24"/>
          <w:szCs w:val="24"/>
        </w:rPr>
      </w:pPr>
      <w:r>
        <w:rPr>
          <w:rStyle w:val="Tendersubject1"/>
          <w:rFonts w:ascii="Times New Roman" w:hAnsi="Times New Roman"/>
          <w:b/>
          <w:color w:themeColor="text1" w:val="000000"/>
          <w:spacing w:val="20"/>
          <w:sz w:val="24"/>
          <w:szCs w:val="24"/>
        </w:rPr>
        <w:t>Техническое задание</w:t>
      </w:r>
    </w:p>
    <w:p>
      <w:pPr>
        <w:pStyle w:val="BodyText"/>
        <w:tabs>
          <w:tab w:val="clear" w:pos="708"/>
          <w:tab w:val="left" w:pos="7634" w:leader="none"/>
        </w:tabs>
        <w:spacing w:lineRule="atLeast" w:line="283" w:before="0" w:after="0"/>
        <w:jc w:val="center"/>
        <w:rPr/>
      </w:pPr>
      <w:r>
        <w:rPr>
          <w:rFonts w:ascii="Tempora LGC Uni" w:hAnsi="Tempora LGC Uni"/>
          <w:b/>
          <w:bCs/>
          <w:color w:val="000000"/>
          <w:sz w:val="24"/>
          <w:szCs w:val="24"/>
        </w:rPr>
        <w:t>Оказание услуг по</w:t>
      </w:r>
      <w:r>
        <w:rPr>
          <w:b/>
          <w:bCs/>
          <w:color w:val="000000"/>
          <w:sz w:val="24"/>
          <w:szCs w:val="24"/>
        </w:rPr>
        <w:t xml:space="preserve"> </w:t>
      </w:r>
      <w:r>
        <w:rPr>
          <w:rFonts w:ascii="Tempora LGC Uni" w:hAnsi="Tempora LGC Uni"/>
          <w:b/>
          <w:bCs/>
          <w:color w:val="000000"/>
          <w:sz w:val="24"/>
          <w:szCs w:val="24"/>
        </w:rPr>
        <w:t xml:space="preserve">профессиональному обучению и дополнительному профессиональному образованию работников Мурманского филиала по программе </w:t>
      </w:r>
    </w:p>
    <w:p>
      <w:pPr>
        <w:pStyle w:val="BodyText"/>
        <w:tabs>
          <w:tab w:val="clear" w:pos="708"/>
          <w:tab w:val="left" w:pos="7634" w:leader="none"/>
        </w:tabs>
        <w:spacing w:lineRule="atLeast" w:line="283" w:before="0" w:after="0"/>
        <w:jc w:val="center"/>
        <w:rPr/>
      </w:pPr>
      <w:r>
        <w:rPr>
          <w:rFonts w:ascii="Tempora LGC Uni" w:hAnsi="Tempora LGC Uni"/>
          <w:b/>
          <w:bCs/>
          <w:color w:val="000000"/>
          <w:sz w:val="24"/>
          <w:szCs w:val="24"/>
        </w:rPr>
        <w:t>"Государственный строительный надзор, строительный контроль и экспертиза в строительстве" для нужд Мурманского филиала ФГКУ Росгранстрой</w:t>
      </w:r>
    </w:p>
    <w:p>
      <w:pPr>
        <w:pStyle w:val="Normal"/>
        <w:tabs>
          <w:tab w:val="clear" w:pos="708"/>
          <w:tab w:val="left" w:pos="7634" w:leader="none"/>
        </w:tabs>
        <w:spacing w:lineRule="atLeast" w:line="283"/>
        <w:jc w:val="center"/>
        <w:rPr>
          <w:b/>
          <w:bCs/>
          <w:sz w:val="24"/>
          <w:szCs w:val="24"/>
        </w:rPr>
      </w:pPr>
      <w:r>
        <w:rPr>
          <w:b/>
          <w:bCs/>
          <w:sz w:val="24"/>
          <w:szCs w:val="24"/>
        </w:rPr>
      </w:r>
    </w:p>
    <w:p>
      <w:pPr>
        <w:pStyle w:val="Normal"/>
        <w:tabs>
          <w:tab w:val="clear" w:pos="708"/>
          <w:tab w:val="left" w:pos="7634" w:leader="none"/>
        </w:tabs>
        <w:jc w:val="center"/>
        <w:rPr/>
      </w:pPr>
      <w:r>
        <w:rPr/>
      </w:r>
    </w:p>
    <w:p>
      <w:pPr>
        <w:pStyle w:val="Normal"/>
        <w:tabs>
          <w:tab w:val="clear" w:pos="708"/>
          <w:tab w:val="left" w:pos="7634" w:leader="none"/>
        </w:tabs>
        <w:jc w:val="center"/>
        <w:rPr>
          <w:highlight w:val="none"/>
        </w:rPr>
      </w:pPr>
      <w:r>
        <w:rPr>
          <w:bCs/>
        </w:rPr>
        <w:t>ИКЗ 261770982726651904300100050000000244</w:t>
      </w:r>
    </w:p>
    <w:p>
      <w:pPr>
        <w:pStyle w:val="Normal"/>
        <w:tabs>
          <w:tab w:val="clear" w:pos="708"/>
          <w:tab w:val="left" w:pos="7634" w:leader="none"/>
        </w:tabs>
        <w:jc w:val="center"/>
        <w:rPr>
          <w:sz w:val="24"/>
          <w:szCs w:val="24"/>
          <w:highlight w:val="none"/>
        </w:rPr>
      </w:pPr>
      <w:r>
        <w:rPr>
          <w:sz w:val="24"/>
          <w:szCs w:val="24"/>
        </w:rPr>
      </w:r>
    </w:p>
    <w:p>
      <w:pPr>
        <w:pStyle w:val="Normal"/>
        <w:keepLines w:val="false"/>
        <w:widowControl/>
        <w:spacing w:before="0" w:after="0"/>
        <w:ind w:firstLine="709"/>
        <w:jc w:val="both"/>
        <w:rPr>
          <w:bCs/>
          <w:sz w:val="24"/>
          <w:szCs w:val="24"/>
        </w:rPr>
      </w:pPr>
      <w:r>
        <w:rPr>
          <w:b/>
          <w:sz w:val="24"/>
          <w:szCs w:val="24"/>
        </w:rPr>
        <w:t>Государственный заказчик:</w:t>
      </w:r>
      <w:r>
        <w:rPr>
          <w:b/>
          <w:bCs/>
          <w:sz w:val="24"/>
          <w:szCs w:val="24"/>
        </w:rPr>
        <w:t xml:space="preserve"> </w:t>
      </w:r>
      <w:r>
        <w:rPr>
          <w:bCs/>
          <w:sz w:val="24"/>
          <w:szCs w:val="24"/>
        </w:rPr>
        <w:t>ФГКУ Росгранстрой</w:t>
      </w:r>
    </w:p>
    <w:p>
      <w:pPr>
        <w:pStyle w:val="Normal"/>
        <w:keepLines w:val="false"/>
        <w:widowControl/>
        <w:spacing w:before="0" w:after="0"/>
        <w:ind w:firstLine="709"/>
        <w:jc w:val="both"/>
        <w:rPr>
          <w:sz w:val="24"/>
          <w:szCs w:val="24"/>
        </w:rPr>
      </w:pPr>
      <w:r>
        <w:rPr>
          <w:b/>
          <w:sz w:val="24"/>
          <w:szCs w:val="24"/>
        </w:rPr>
        <w:t>Фактический адрес:</w:t>
      </w:r>
      <w:r>
        <w:rPr>
          <w:sz w:val="24"/>
          <w:szCs w:val="24"/>
        </w:rPr>
        <w:t xml:space="preserve"> РФ, 183038, г. Мурманск, пр. Ленина, д. 43</w:t>
      </w:r>
    </w:p>
    <w:p>
      <w:pPr>
        <w:pStyle w:val="Normal"/>
        <w:keepLines w:val="false"/>
        <w:widowControl/>
        <w:tabs>
          <w:tab w:val="clear" w:pos="708"/>
          <w:tab w:val="left" w:pos="9923" w:leader="none"/>
        </w:tabs>
        <w:spacing w:before="0" w:after="0"/>
        <w:ind w:firstLine="709"/>
        <w:jc w:val="both"/>
        <w:rPr>
          <w:sz w:val="24"/>
          <w:szCs w:val="24"/>
        </w:rPr>
      </w:pPr>
      <w:r>
        <w:rPr>
          <w:b/>
          <w:bCs/>
          <w:sz w:val="24"/>
          <w:szCs w:val="24"/>
        </w:rPr>
        <w:t>Источник финансирования заказа:</w:t>
      </w:r>
      <w:r>
        <w:rPr>
          <w:sz w:val="24"/>
          <w:szCs w:val="24"/>
        </w:rPr>
        <w:t xml:space="preserve"> федеральный бюджет 2026 года</w:t>
      </w:r>
    </w:p>
    <w:p>
      <w:pPr>
        <w:pStyle w:val="Normal"/>
        <w:keepLines w:val="false"/>
        <w:widowControl/>
        <w:spacing w:lineRule="atLeast" w:line="102" w:before="0" w:after="0"/>
        <w:ind w:firstLine="709" w:left="0" w:right="0"/>
        <w:jc w:val="both"/>
        <w:rPr>
          <w:b w:val="false"/>
          <w:bCs w:val="false"/>
          <w:sz w:val="24"/>
          <w:szCs w:val="24"/>
        </w:rPr>
      </w:pPr>
      <w:r>
        <w:rPr>
          <w:b/>
          <w:bCs/>
          <w:sz w:val="24"/>
          <w:szCs w:val="24"/>
        </w:rPr>
        <w:t xml:space="preserve">Предмет государственного контракта: </w:t>
      </w:r>
      <w:r>
        <w:rPr>
          <w:rFonts w:eastAsia="Times New Roman" w:cs="Times New Roman"/>
          <w:color w:val="000000"/>
          <w:sz w:val="24"/>
          <w:szCs w:val="24"/>
        </w:rPr>
        <w:t xml:space="preserve">В целях обеспечения государственных нужд Исполнитель обязуется оказать услуги </w:t>
      </w:r>
      <w:r>
        <w:rPr>
          <w:b w:val="false"/>
          <w:bCs w:val="false"/>
          <w:sz w:val="24"/>
          <w:szCs w:val="24"/>
        </w:rPr>
        <w:t xml:space="preserve">по профессиональному обучению и дополнительному профессиональному образованию работников Мурманского филиала ФГКУ Росгранстрой по программе </w:t>
      </w:r>
      <w:r>
        <w:rPr>
          <w:b w:val="false"/>
          <w:bCs w:val="false"/>
          <w:color w:val="000000"/>
          <w:sz w:val="24"/>
          <w:szCs w:val="24"/>
        </w:rPr>
        <w:t>"Государственный строительный надзор, строительный контроль и экспертиза в строительстве"</w:t>
      </w:r>
      <w:r>
        <w:rPr>
          <w:b w:val="false"/>
          <w:bCs w:val="false"/>
          <w:sz w:val="24"/>
          <w:szCs w:val="24"/>
        </w:rPr>
        <w:t>.</w:t>
      </w:r>
    </w:p>
    <w:p>
      <w:pPr>
        <w:pStyle w:val="Normal"/>
        <w:keepLines w:val="false"/>
        <w:widowControl/>
        <w:spacing w:lineRule="atLeast" w:line="102" w:before="0" w:after="0"/>
        <w:ind w:firstLine="709" w:left="0" w:right="0"/>
        <w:jc w:val="both"/>
        <w:rPr>
          <w:rFonts w:ascii="Times New Roman" w:hAnsi="Times New Roman" w:eastAsia="Times New Roman" w:cs="Times New Roman"/>
          <w:sz w:val="24"/>
          <w:szCs w:val="24"/>
        </w:rPr>
      </w:pPr>
      <w:r>
        <w:rPr>
          <w:b/>
          <w:sz w:val="24"/>
          <w:szCs w:val="24"/>
        </w:rPr>
        <w:t xml:space="preserve">Цена Контракта: </w:t>
      </w:r>
    </w:p>
    <w:p>
      <w:pPr>
        <w:pStyle w:val="Normal"/>
        <w:keepLines w:val="false"/>
        <w:widowControl/>
        <w:spacing w:before="0" w:after="0"/>
        <w:ind w:firstLine="709"/>
        <w:jc w:val="both"/>
        <w:rPr>
          <w:sz w:val="24"/>
          <w:szCs w:val="24"/>
        </w:rPr>
      </w:pPr>
      <w:r>
        <w:rPr>
          <w:b/>
          <w:sz w:val="24"/>
          <w:szCs w:val="24"/>
        </w:rPr>
        <w:t xml:space="preserve">Номер Контракта: </w:t>
      </w:r>
      <w:r>
        <w:rPr>
          <w:sz w:val="24"/>
          <w:szCs w:val="24"/>
        </w:rPr>
        <w:t>МРК07-</w:t>
      </w:r>
    </w:p>
    <w:p>
      <w:pPr>
        <w:pStyle w:val="Normal"/>
        <w:keepLines w:val="false"/>
        <w:widowControl/>
        <w:spacing w:before="0" w:after="0"/>
        <w:ind w:firstLine="709"/>
        <w:jc w:val="both"/>
        <w:rPr>
          <w:b/>
          <w:sz w:val="24"/>
          <w:szCs w:val="24"/>
        </w:rPr>
      </w:pPr>
      <w:r>
        <w:rPr>
          <w:b/>
          <w:sz w:val="24"/>
          <w:szCs w:val="24"/>
        </w:rPr>
        <w:t>Дата Контракта: __________________________________________</w:t>
      </w:r>
    </w:p>
    <w:p>
      <w:pPr>
        <w:pStyle w:val="Normal"/>
        <w:keepLines w:val="false"/>
        <w:widowControl/>
        <w:spacing w:before="0" w:after="0"/>
        <w:ind w:firstLine="709"/>
        <w:jc w:val="both"/>
        <w:rPr>
          <w:sz w:val="24"/>
          <w:szCs w:val="24"/>
        </w:rPr>
      </w:pPr>
      <w:r>
        <w:rPr>
          <w:b/>
          <w:sz w:val="24"/>
          <w:szCs w:val="24"/>
        </w:rPr>
        <w:t xml:space="preserve">Срок оказания Услуг: </w:t>
      </w:r>
      <w:r>
        <w:rPr>
          <w:sz w:val="24"/>
          <w:szCs w:val="24"/>
        </w:rPr>
        <w:t>май-сентябрь 2026 г.</w:t>
      </w:r>
    </w:p>
    <w:p>
      <w:pPr>
        <w:pStyle w:val="Normal"/>
        <w:keepLines w:val="false"/>
        <w:widowControl/>
        <w:spacing w:before="0" w:after="0"/>
        <w:ind w:firstLine="709"/>
        <w:jc w:val="both"/>
        <w:rPr>
          <w:sz w:val="24"/>
          <w:szCs w:val="24"/>
        </w:rPr>
      </w:pPr>
      <w:r>
        <w:rPr>
          <w:b/>
          <w:sz w:val="24"/>
          <w:szCs w:val="24"/>
        </w:rPr>
        <w:t xml:space="preserve">Место оказания Услуг: </w:t>
      </w:r>
      <w:r>
        <w:rPr>
          <w:sz w:val="24"/>
          <w:szCs w:val="24"/>
        </w:rPr>
        <w:t>на территории Исполнителя.</w:t>
      </w:r>
    </w:p>
    <w:p>
      <w:pPr>
        <w:pStyle w:val="Normal"/>
        <w:keepLines w:val="false"/>
        <w:widowControl/>
        <w:spacing w:before="0" w:after="0"/>
        <w:ind w:firstLine="709"/>
        <w:jc w:val="both"/>
        <w:rPr>
          <w:b/>
          <w:sz w:val="24"/>
          <w:szCs w:val="24"/>
        </w:rPr>
      </w:pPr>
      <w:r>
        <w:rPr>
          <w:b/>
          <w:sz w:val="24"/>
          <w:szCs w:val="24"/>
        </w:rPr>
        <w:t xml:space="preserve">Срок действия Контракта: </w:t>
      </w:r>
      <w:r>
        <w:rPr>
          <w:sz w:val="24"/>
          <w:szCs w:val="24"/>
        </w:rPr>
        <w:t>Контракт вступает в силу с даты его подписания Сторонами и действует до 30.09.2026 года, а в части расчетов – до полного исполнения Сторонами своих обязательств по Контракту.</w:t>
      </w:r>
    </w:p>
    <w:p>
      <w:pPr>
        <w:pStyle w:val="Normal"/>
        <w:keepLines w:val="false"/>
        <w:widowControl/>
        <w:spacing w:before="0" w:after="0"/>
        <w:ind w:firstLine="709"/>
        <w:jc w:val="both"/>
        <w:rPr>
          <w:b/>
          <w:sz w:val="24"/>
          <w:szCs w:val="24"/>
        </w:rPr>
      </w:pPr>
      <w:r>
        <w:rPr>
          <w:b/>
          <w:sz w:val="24"/>
          <w:szCs w:val="24"/>
        </w:rPr>
        <w:t>Требования к оказываемым услугам:</w:t>
      </w:r>
    </w:p>
    <w:tbl>
      <w:tblPr>
        <w:tblW w:w="1020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850"/>
        <w:gridCol w:w="2373"/>
        <w:gridCol w:w="6982"/>
      </w:tblGrid>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sz w:val="24"/>
                <w:szCs w:val="24"/>
              </w:rPr>
            </w:pPr>
            <w:r>
              <w:rPr>
                <w:sz w:val="24"/>
                <w:szCs w:val="24"/>
              </w:rPr>
              <w:t xml:space="preserve">№ </w:t>
            </w:r>
            <w:r>
              <w:rPr>
                <w:sz w:val="24"/>
                <w:szCs w:val="24"/>
              </w:rPr>
              <w:t>п/п</w:t>
            </w:r>
          </w:p>
        </w:tc>
        <w:tc>
          <w:tcPr>
            <w:tcW w:w="2373"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sz w:val="24"/>
                <w:szCs w:val="24"/>
              </w:rPr>
            </w:pPr>
            <w:r>
              <w:rPr>
                <w:sz w:val="24"/>
                <w:szCs w:val="24"/>
              </w:rPr>
              <w:t>Тема</w:t>
            </w:r>
          </w:p>
        </w:tc>
        <w:tc>
          <w:tcPr>
            <w:tcW w:w="6982"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sz w:val="24"/>
                <w:szCs w:val="24"/>
              </w:rPr>
            </w:pPr>
            <w:r>
              <w:rPr>
                <w:sz w:val="24"/>
                <w:szCs w:val="24"/>
              </w:rPr>
              <w:t>Описание</w:t>
            </w:r>
          </w:p>
        </w:tc>
      </w:tr>
      <w:tr>
        <w:trPr>
          <w:trHeight w:val="850" w:hRule="atLeast"/>
        </w:trPr>
        <w:tc>
          <w:tcPr>
            <w:tcW w:w="850" w:type="dxa"/>
            <w:tcBorders>
              <w:top w:val="single" w:sz="4" w:space="0" w:color="000000"/>
              <w:left w:val="single" w:sz="4" w:space="0" w:color="000000"/>
              <w:bottom w:val="single" w:sz="4" w:space="0" w:color="000000"/>
              <w:right w:val="single" w:sz="4" w:space="0" w:color="000000"/>
            </w:tcBorders>
            <w:vAlign w:val="center"/>
          </w:tcPr>
          <w:p>
            <w:pPr>
              <w:pStyle w:val="ListParagraph"/>
              <w:spacing w:before="0" w:after="0"/>
              <w:ind w:left="0"/>
              <w:jc w:val="both"/>
              <w:rPr>
                <w:rFonts w:cs="Times New Roman"/>
                <w:sz w:val="24"/>
                <w:szCs w:val="24"/>
              </w:rPr>
            </w:pPr>
            <w:r>
              <w:rPr>
                <w:rFonts w:cs="Times New Roman"/>
                <w:sz w:val="24"/>
                <w:szCs w:val="24"/>
              </w:rPr>
              <w:t>1.</w:t>
            </w:r>
          </w:p>
        </w:tc>
        <w:tc>
          <w:tcPr>
            <w:tcW w:w="2373" w:type="dxa"/>
            <w:tcBorders>
              <w:top w:val="single" w:sz="4" w:space="0" w:color="000000"/>
              <w:left w:val="single" w:sz="4" w:space="0" w:color="000000"/>
              <w:bottom w:val="single" w:sz="4" w:space="0" w:color="000000"/>
              <w:right w:val="single" w:sz="4" w:space="0" w:color="000000"/>
            </w:tcBorders>
          </w:tcPr>
          <w:p>
            <w:pPr>
              <w:pStyle w:val="ListParagraph"/>
              <w:spacing w:before="0" w:after="0"/>
              <w:ind w:left="0"/>
              <w:jc w:val="both"/>
              <w:rPr>
                <w:rFonts w:cs="Times New Roman"/>
                <w:sz w:val="24"/>
                <w:szCs w:val="24"/>
              </w:rPr>
            </w:pPr>
            <w:r>
              <w:rPr>
                <w:rFonts w:cs="Times New Roman"/>
                <w:sz w:val="24"/>
                <w:szCs w:val="24"/>
              </w:rPr>
              <w:t>Наименование программы</w:t>
            </w:r>
          </w:p>
        </w:tc>
        <w:tc>
          <w:tcPr>
            <w:tcW w:w="6982" w:type="dxa"/>
            <w:tcBorders>
              <w:top w:val="single" w:sz="4" w:space="0" w:color="000000"/>
              <w:left w:val="single" w:sz="4" w:space="0" w:color="000000"/>
              <w:bottom w:val="single" w:sz="4" w:space="0" w:color="000000"/>
              <w:right w:val="single" w:sz="4" w:space="0" w:color="000000"/>
            </w:tcBorders>
          </w:tcPr>
          <w:p>
            <w:pPr>
              <w:pStyle w:val="BodyText"/>
              <w:tabs>
                <w:tab w:val="clear" w:pos="708"/>
                <w:tab w:val="left" w:pos="7634" w:leader="none"/>
              </w:tabs>
              <w:spacing w:lineRule="atLeast" w:line="283" w:before="0" w:after="0"/>
              <w:jc w:val="left"/>
              <w:rPr>
                <w:rFonts w:ascii="Times New Roman" w:hAnsi="Times New Roman"/>
                <w:b w:val="false"/>
                <w:bCs w:val="false"/>
              </w:rPr>
            </w:pPr>
            <w:r>
              <w:rPr>
                <w:b w:val="false"/>
                <w:bCs w:val="false"/>
                <w:color w:val="000000"/>
                <w:sz w:val="24"/>
                <w:szCs w:val="24"/>
              </w:rPr>
              <w:t>"Государственный строительный надзор, строительный контроль и экспертиза в строительстве"</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ListParagraph"/>
              <w:spacing w:before="0" w:after="0"/>
              <w:ind w:left="0"/>
              <w:jc w:val="both"/>
              <w:rPr>
                <w:rFonts w:cs="Times New Roman"/>
                <w:sz w:val="24"/>
                <w:szCs w:val="24"/>
              </w:rPr>
            </w:pPr>
            <w:r>
              <w:rPr>
                <w:rFonts w:cs="Times New Roman"/>
                <w:sz w:val="24"/>
                <w:szCs w:val="24"/>
              </w:rPr>
              <w:t>2.</w:t>
            </w:r>
          </w:p>
        </w:tc>
        <w:tc>
          <w:tcPr>
            <w:tcW w:w="2373" w:type="dxa"/>
            <w:tcBorders>
              <w:top w:val="single" w:sz="4" w:space="0" w:color="000000"/>
              <w:left w:val="single" w:sz="4" w:space="0" w:color="000000"/>
              <w:bottom w:val="single" w:sz="4" w:space="0" w:color="000000"/>
              <w:right w:val="single" w:sz="4" w:space="0" w:color="000000"/>
            </w:tcBorders>
          </w:tcPr>
          <w:p>
            <w:pPr>
              <w:pStyle w:val="ListParagraph"/>
              <w:spacing w:before="0" w:after="0"/>
              <w:ind w:left="0"/>
              <w:jc w:val="both"/>
              <w:rPr>
                <w:rFonts w:cs="Times New Roman"/>
                <w:sz w:val="24"/>
                <w:szCs w:val="24"/>
              </w:rPr>
            </w:pPr>
            <w:r>
              <w:rPr>
                <w:rFonts w:cs="Times New Roman"/>
                <w:sz w:val="24"/>
                <w:szCs w:val="24"/>
              </w:rPr>
              <w:t>Форма проведения обучения</w:t>
            </w:r>
          </w:p>
        </w:tc>
        <w:tc>
          <w:tcPr>
            <w:tcW w:w="6982"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sz w:val="24"/>
                <w:szCs w:val="24"/>
              </w:rPr>
            </w:pPr>
            <w:r>
              <w:rPr>
                <w:rStyle w:val="Bold1"/>
                <w:b w:val="false"/>
                <w:spacing w:val="4"/>
                <w:sz w:val="24"/>
                <w:szCs w:val="24"/>
              </w:rPr>
              <w:t>Обучение очное, заочное, с применением дистанционных технологий, с применением формата вебинаров.</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ListParagraph"/>
              <w:spacing w:before="0" w:after="0"/>
              <w:ind w:left="0"/>
              <w:jc w:val="both"/>
              <w:rPr>
                <w:rFonts w:cs="Times New Roman"/>
                <w:sz w:val="24"/>
                <w:szCs w:val="24"/>
              </w:rPr>
            </w:pPr>
            <w:r>
              <w:rPr>
                <w:rFonts w:cs="Times New Roman"/>
                <w:sz w:val="24"/>
                <w:szCs w:val="24"/>
              </w:rPr>
              <w:t>3.</w:t>
            </w:r>
          </w:p>
        </w:tc>
        <w:tc>
          <w:tcPr>
            <w:tcW w:w="2373" w:type="dxa"/>
            <w:tcBorders>
              <w:top w:val="single" w:sz="4" w:space="0" w:color="000000"/>
              <w:left w:val="single" w:sz="4" w:space="0" w:color="000000"/>
              <w:bottom w:val="single" w:sz="4" w:space="0" w:color="000000"/>
              <w:right w:val="single" w:sz="4" w:space="0" w:color="000000"/>
            </w:tcBorders>
          </w:tcPr>
          <w:p>
            <w:pPr>
              <w:pStyle w:val="ListParagraph"/>
              <w:spacing w:before="0" w:after="0"/>
              <w:ind w:left="0"/>
              <w:jc w:val="both"/>
              <w:rPr>
                <w:rFonts w:cs="Times New Roman"/>
                <w:sz w:val="24"/>
                <w:szCs w:val="24"/>
              </w:rPr>
            </w:pPr>
            <w:r>
              <w:rPr>
                <w:rFonts w:cs="Times New Roman"/>
                <w:color w:val="000000"/>
                <w:sz w:val="24"/>
                <w:szCs w:val="24"/>
                <w:lang w:eastAsia="ru-RU"/>
              </w:rPr>
              <w:t xml:space="preserve">Срок </w:t>
            </w:r>
            <w:r>
              <w:rPr>
                <w:rFonts w:cs="Times New Roman"/>
                <w:sz w:val="24"/>
                <w:szCs w:val="24"/>
              </w:rPr>
              <w:t>проведения обучения</w:t>
            </w:r>
          </w:p>
        </w:tc>
        <w:tc>
          <w:tcPr>
            <w:tcW w:w="6982"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sz w:val="24"/>
                <w:szCs w:val="24"/>
              </w:rPr>
            </w:pPr>
            <w:r>
              <w:rPr>
                <w:color w:val="000000"/>
                <w:sz w:val="24"/>
                <w:szCs w:val="24"/>
              </w:rPr>
              <w:t>Не менее 120 часов</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ListParagraph"/>
              <w:spacing w:before="0" w:after="0"/>
              <w:ind w:left="0"/>
              <w:jc w:val="both"/>
              <w:rPr>
                <w:rFonts w:cs="Times New Roman"/>
                <w:sz w:val="24"/>
                <w:szCs w:val="24"/>
              </w:rPr>
            </w:pPr>
            <w:r>
              <w:rPr>
                <w:rFonts w:cs="Times New Roman"/>
                <w:sz w:val="24"/>
                <w:szCs w:val="24"/>
              </w:rPr>
              <w:t>4.</w:t>
            </w:r>
          </w:p>
        </w:tc>
        <w:tc>
          <w:tcPr>
            <w:tcW w:w="2373" w:type="dxa"/>
            <w:tcBorders>
              <w:top w:val="single" w:sz="4" w:space="0" w:color="000000"/>
              <w:left w:val="single" w:sz="4" w:space="0" w:color="000000"/>
              <w:bottom w:val="single" w:sz="4" w:space="0" w:color="000000"/>
              <w:right w:val="single" w:sz="4" w:space="0" w:color="000000"/>
            </w:tcBorders>
          </w:tcPr>
          <w:p>
            <w:pPr>
              <w:pStyle w:val="ListParagraph"/>
              <w:spacing w:before="0" w:after="0"/>
              <w:ind w:left="0"/>
              <w:jc w:val="both"/>
              <w:rPr>
                <w:rFonts w:cs="Times New Roman"/>
                <w:sz w:val="24"/>
                <w:szCs w:val="24"/>
              </w:rPr>
            </w:pPr>
            <w:r>
              <w:rPr>
                <w:rFonts w:cs="Times New Roman"/>
                <w:bCs/>
                <w:color w:val="000000"/>
                <w:sz w:val="24"/>
                <w:szCs w:val="24"/>
                <w:lang w:eastAsia="ru-RU"/>
              </w:rPr>
              <w:t>Примерное содержание учебной программы</w:t>
            </w:r>
          </w:p>
        </w:tc>
        <w:tc>
          <w:tcPr>
            <w:tcW w:w="6982"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sz w:val="24"/>
                <w:szCs w:val="24"/>
              </w:rPr>
            </w:pPr>
            <w:r>
              <w:rPr>
                <w:sz w:val="24"/>
                <w:szCs w:val="24"/>
              </w:rPr>
              <w:t xml:space="preserve">Дополнительная профессиональная программа повышения квалификации </w:t>
            </w:r>
            <w:r>
              <w:rPr>
                <w:b w:val="false"/>
                <w:bCs w:val="false"/>
                <w:color w:val="000000"/>
                <w:sz w:val="24"/>
                <w:szCs w:val="24"/>
              </w:rPr>
              <w:t>"Государственный строительный надзор, строительный контроль и экспертиза в строительстве"</w:t>
            </w:r>
            <w:r>
              <w:rPr>
                <w:sz w:val="24"/>
                <w:szCs w:val="24"/>
              </w:rPr>
              <w:t xml:space="preserve"> :</w:t>
            </w:r>
          </w:p>
          <w:p>
            <w:pPr>
              <w:pStyle w:val="Normal"/>
              <w:numPr>
                <w:ilvl w:val="0"/>
                <w:numId w:val="0"/>
              </w:numPr>
              <w:spacing w:before="0" w:after="0"/>
              <w:ind w:hanging="0" w:left="0"/>
              <w:jc w:val="both"/>
              <w:rPr>
                <w:sz w:val="24"/>
                <w:szCs w:val="24"/>
              </w:rPr>
            </w:pPr>
            <w:r>
              <w:rPr>
                <w:b w:val="false"/>
                <w:i w:val="false"/>
                <w:caps w:val="false"/>
                <w:smallCaps w:val="false"/>
                <w:color w:val="000000"/>
                <w:spacing w:val="0"/>
                <w:sz w:val="24"/>
                <w:szCs w:val="24"/>
              </w:rPr>
              <w:t>Правовые основы строительной деятельности и профессиональные стандарты</w:t>
            </w:r>
          </w:p>
          <w:p>
            <w:pPr>
              <w:pStyle w:val="Normal"/>
              <w:numPr>
                <w:ilvl w:val="0"/>
                <w:numId w:val="0"/>
              </w:numPr>
              <w:spacing w:before="0" w:after="0"/>
              <w:ind w:hanging="0" w:left="0"/>
              <w:jc w:val="both"/>
              <w:rPr>
                <w:sz w:val="24"/>
                <w:szCs w:val="24"/>
              </w:rPr>
            </w:pPr>
            <w:r>
              <w:rPr>
                <w:b w:val="false"/>
                <w:i w:val="false"/>
                <w:caps w:val="false"/>
                <w:smallCaps w:val="false"/>
                <w:color w:val="000000"/>
                <w:spacing w:val="0"/>
                <w:sz w:val="24"/>
                <w:szCs w:val="24"/>
              </w:rPr>
              <w:t>Строительный контроль заказчика и авторский надзор</w:t>
            </w:r>
          </w:p>
          <w:p>
            <w:pPr>
              <w:pStyle w:val="Normal"/>
              <w:numPr>
                <w:ilvl w:val="0"/>
                <w:numId w:val="0"/>
              </w:numPr>
              <w:spacing w:before="0" w:after="0"/>
              <w:ind w:hanging="0" w:left="0"/>
              <w:jc w:val="both"/>
              <w:rPr>
                <w:sz w:val="24"/>
                <w:szCs w:val="24"/>
              </w:rPr>
            </w:pPr>
            <w:r>
              <w:rPr>
                <w:b w:val="false"/>
                <w:i w:val="false"/>
                <w:caps w:val="false"/>
                <w:smallCaps w:val="false"/>
                <w:color w:val="000000"/>
                <w:spacing w:val="0"/>
                <w:sz w:val="24"/>
                <w:szCs w:val="24"/>
              </w:rPr>
              <w:t>Государственный строительный надзор</w:t>
            </w:r>
          </w:p>
          <w:p>
            <w:pPr>
              <w:pStyle w:val="Normal"/>
              <w:numPr>
                <w:ilvl w:val="0"/>
                <w:numId w:val="0"/>
              </w:numPr>
              <w:spacing w:before="0" w:after="0"/>
              <w:ind w:hanging="0" w:left="0"/>
              <w:jc w:val="both"/>
              <w:rPr>
                <w:sz w:val="24"/>
                <w:szCs w:val="24"/>
              </w:rPr>
            </w:pPr>
            <w:r>
              <w:rPr>
                <w:b w:val="false"/>
                <w:i w:val="false"/>
                <w:caps w:val="false"/>
                <w:smallCaps w:val="false"/>
                <w:color w:val="000000"/>
                <w:spacing w:val="0"/>
                <w:sz w:val="24"/>
                <w:szCs w:val="24"/>
              </w:rPr>
              <w:t>Контроль исполнительной документации</w:t>
            </w:r>
          </w:p>
          <w:p>
            <w:pPr>
              <w:pStyle w:val="Normal"/>
              <w:numPr>
                <w:ilvl w:val="0"/>
                <w:numId w:val="0"/>
              </w:numPr>
              <w:spacing w:before="0" w:after="0"/>
              <w:ind w:hanging="0" w:left="0"/>
              <w:jc w:val="both"/>
              <w:rPr>
                <w:sz w:val="24"/>
                <w:szCs w:val="24"/>
              </w:rPr>
            </w:pPr>
            <w:r>
              <w:rPr>
                <w:b w:val="false"/>
                <w:i w:val="false"/>
                <w:caps w:val="false"/>
                <w:smallCaps w:val="false"/>
                <w:color w:val="000000"/>
                <w:spacing w:val="0"/>
                <w:sz w:val="24"/>
                <w:szCs w:val="24"/>
              </w:rPr>
              <w:t>Техническое регулирование в строительстве</w:t>
            </w:r>
          </w:p>
          <w:p>
            <w:pPr>
              <w:pStyle w:val="Normal"/>
              <w:numPr>
                <w:ilvl w:val="0"/>
                <w:numId w:val="0"/>
              </w:numPr>
              <w:spacing w:before="0" w:after="0"/>
              <w:ind w:hanging="0" w:left="0"/>
              <w:jc w:val="both"/>
              <w:rPr>
                <w:sz w:val="24"/>
                <w:szCs w:val="24"/>
              </w:rPr>
            </w:pPr>
            <w:r>
              <w:rPr>
                <w:b w:val="false"/>
                <w:i w:val="false"/>
                <w:caps w:val="false"/>
                <w:smallCaps w:val="false"/>
                <w:color w:val="000000"/>
                <w:spacing w:val="0"/>
                <w:sz w:val="24"/>
                <w:szCs w:val="24"/>
              </w:rPr>
              <w:t>Ввод объектов в эксплуатацию</w:t>
            </w:r>
          </w:p>
          <w:p>
            <w:pPr>
              <w:pStyle w:val="Normal"/>
              <w:numPr>
                <w:ilvl w:val="0"/>
                <w:numId w:val="0"/>
              </w:numPr>
              <w:spacing w:before="0" w:after="0"/>
              <w:ind w:hanging="0" w:left="0"/>
              <w:jc w:val="both"/>
              <w:rPr>
                <w:sz w:val="24"/>
                <w:szCs w:val="24"/>
              </w:rPr>
            </w:pPr>
            <w:r>
              <w:rPr>
                <w:b w:val="false"/>
                <w:i w:val="false"/>
                <w:caps w:val="false"/>
                <w:smallCaps w:val="false"/>
                <w:color w:val="000000"/>
                <w:spacing w:val="0"/>
                <w:sz w:val="24"/>
                <w:szCs w:val="24"/>
              </w:rPr>
              <w:t>Основы ценообразования и сметного нормирования</w:t>
            </w:r>
          </w:p>
          <w:p>
            <w:pPr>
              <w:pStyle w:val="Normal"/>
              <w:numPr>
                <w:ilvl w:val="0"/>
                <w:numId w:val="0"/>
              </w:numPr>
              <w:spacing w:before="0" w:after="0"/>
              <w:ind w:hanging="0" w:left="0"/>
              <w:jc w:val="both"/>
              <w:rPr>
                <w:sz w:val="24"/>
                <w:szCs w:val="24"/>
              </w:rPr>
            </w:pPr>
            <w:r>
              <w:rPr>
                <w:b w:val="false"/>
                <w:i w:val="false"/>
                <w:caps w:val="false"/>
                <w:smallCaps w:val="false"/>
                <w:color w:val="000000"/>
                <w:spacing w:val="0"/>
                <w:sz w:val="24"/>
                <w:szCs w:val="24"/>
              </w:rPr>
              <w:t> </w:t>
            </w:r>
            <w:r>
              <w:rPr>
                <w:b w:val="false"/>
                <w:i w:val="false"/>
                <w:caps w:val="false"/>
                <w:smallCaps w:val="false"/>
                <w:color w:val="000000"/>
                <w:spacing w:val="0"/>
                <w:sz w:val="24"/>
                <w:szCs w:val="24"/>
              </w:rPr>
              <w:t>Экономика и организация строительства</w:t>
            </w:r>
          </w:p>
          <w:p>
            <w:pPr>
              <w:pStyle w:val="Normal"/>
              <w:numPr>
                <w:ilvl w:val="0"/>
                <w:numId w:val="0"/>
              </w:numPr>
              <w:spacing w:before="0" w:after="0"/>
              <w:ind w:hanging="0" w:left="0"/>
              <w:jc w:val="both"/>
              <w:rPr>
                <w:sz w:val="24"/>
                <w:szCs w:val="24"/>
              </w:rPr>
            </w:pPr>
            <w:r>
              <w:rPr>
                <w:b w:val="false"/>
                <w:i w:val="false"/>
                <w:caps w:val="false"/>
                <w:smallCaps w:val="false"/>
                <w:color w:val="000000"/>
                <w:spacing w:val="0"/>
                <w:sz w:val="24"/>
                <w:szCs w:val="24"/>
              </w:rPr>
              <w:t>Техносферная безопасность и охрана труда в строительном производстве</w:t>
            </w:r>
          </w:p>
          <w:p>
            <w:pPr>
              <w:pStyle w:val="Normal"/>
              <w:numPr>
                <w:ilvl w:val="0"/>
                <w:numId w:val="0"/>
              </w:numPr>
              <w:spacing w:before="0" w:after="0"/>
              <w:ind w:hanging="0" w:left="0"/>
              <w:jc w:val="both"/>
              <w:rPr>
                <w:sz w:val="24"/>
                <w:szCs w:val="24"/>
              </w:rPr>
            </w:pPr>
            <w:r>
              <w:rPr>
                <w:b w:val="false"/>
                <w:i w:val="false"/>
                <w:caps w:val="false"/>
                <w:smallCaps w:val="false"/>
                <w:color w:val="000000"/>
                <w:spacing w:val="0"/>
                <w:sz w:val="24"/>
                <w:szCs w:val="24"/>
              </w:rPr>
              <w:t> </w:t>
            </w:r>
            <w:r>
              <w:rPr>
                <w:b w:val="false"/>
                <w:i w:val="false"/>
                <w:caps w:val="false"/>
                <w:smallCaps w:val="false"/>
                <w:color w:val="000000"/>
                <w:spacing w:val="0"/>
                <w:sz w:val="24"/>
                <w:szCs w:val="24"/>
              </w:rPr>
              <w:t>Оценка стоимости недвижимости</w:t>
            </w:r>
          </w:p>
          <w:p>
            <w:pPr>
              <w:pStyle w:val="Normal"/>
              <w:numPr>
                <w:ilvl w:val="0"/>
                <w:numId w:val="0"/>
              </w:numPr>
              <w:spacing w:before="0" w:after="0"/>
              <w:ind w:hanging="0" w:left="0"/>
              <w:jc w:val="both"/>
              <w:rPr>
                <w:sz w:val="24"/>
                <w:szCs w:val="24"/>
              </w:rPr>
            </w:pPr>
            <w:r>
              <w:rPr>
                <w:b w:val="false"/>
                <w:i w:val="false"/>
                <w:caps w:val="false"/>
                <w:smallCaps w:val="false"/>
                <w:color w:val="000000"/>
                <w:spacing w:val="0"/>
                <w:sz w:val="24"/>
                <w:szCs w:val="24"/>
              </w:rPr>
              <w:t>Система менеджмента качества строительного производства</w:t>
            </w:r>
          </w:p>
          <w:p>
            <w:pPr>
              <w:pStyle w:val="Normal"/>
              <w:numPr>
                <w:ilvl w:val="0"/>
                <w:numId w:val="0"/>
              </w:numPr>
              <w:spacing w:before="0" w:after="0"/>
              <w:ind w:hanging="0" w:left="0"/>
              <w:jc w:val="both"/>
              <w:rPr>
                <w:sz w:val="24"/>
                <w:szCs w:val="24"/>
              </w:rPr>
            </w:pPr>
            <w:r>
              <w:rPr>
                <w:b w:val="false"/>
                <w:i w:val="false"/>
                <w:caps w:val="false"/>
                <w:smallCaps w:val="false"/>
                <w:color w:val="000000"/>
                <w:spacing w:val="0"/>
                <w:sz w:val="24"/>
                <w:szCs w:val="24"/>
              </w:rPr>
              <w:t>Региональные особенности осуществления строительства</w:t>
            </w:r>
          </w:p>
          <w:p>
            <w:pPr>
              <w:pStyle w:val="Normal"/>
              <w:numPr>
                <w:ilvl w:val="0"/>
                <w:numId w:val="0"/>
              </w:numPr>
              <w:spacing w:before="0" w:after="0"/>
              <w:ind w:hanging="0" w:left="0"/>
              <w:jc w:val="both"/>
              <w:rPr>
                <w:sz w:val="24"/>
                <w:szCs w:val="24"/>
              </w:rPr>
            </w:pPr>
            <w:r>
              <w:rPr>
                <w:b w:val="false"/>
                <w:i w:val="false"/>
                <w:caps w:val="false"/>
                <w:smallCaps w:val="false"/>
                <w:color w:val="000000"/>
                <w:spacing w:val="0"/>
                <w:sz w:val="24"/>
                <w:szCs w:val="24"/>
              </w:rPr>
              <w:t>Судебная строительно-техническая и стоимостная экспертиза объектов недвижимого имущества</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ListParagraph"/>
              <w:spacing w:before="0" w:after="0"/>
              <w:ind w:left="0"/>
              <w:jc w:val="both"/>
              <w:rPr>
                <w:rFonts w:cs="Times New Roman"/>
                <w:sz w:val="24"/>
                <w:szCs w:val="24"/>
              </w:rPr>
            </w:pPr>
            <w:r>
              <w:rPr>
                <w:rFonts w:cs="Times New Roman"/>
                <w:sz w:val="24"/>
                <w:szCs w:val="24"/>
              </w:rPr>
              <w:t>5.</w:t>
            </w:r>
          </w:p>
        </w:tc>
        <w:tc>
          <w:tcPr>
            <w:tcW w:w="2373" w:type="dxa"/>
            <w:tcBorders>
              <w:top w:val="single" w:sz="4" w:space="0" w:color="000000"/>
              <w:left w:val="single" w:sz="4" w:space="0" w:color="000000"/>
              <w:bottom w:val="single" w:sz="4" w:space="0" w:color="000000"/>
              <w:right w:val="single" w:sz="4" w:space="0" w:color="000000"/>
            </w:tcBorders>
          </w:tcPr>
          <w:p>
            <w:pPr>
              <w:pStyle w:val="ListParagraph"/>
              <w:spacing w:before="0" w:after="0"/>
              <w:ind w:left="0"/>
              <w:jc w:val="both"/>
              <w:rPr>
                <w:rFonts w:cs="Times New Roman"/>
                <w:sz w:val="24"/>
                <w:szCs w:val="24"/>
              </w:rPr>
            </w:pPr>
            <w:r>
              <w:rPr>
                <w:rFonts w:cs="Times New Roman"/>
                <w:sz w:val="24"/>
                <w:szCs w:val="24"/>
              </w:rPr>
              <w:t>Срок оказания услуги</w:t>
            </w:r>
          </w:p>
        </w:tc>
        <w:tc>
          <w:tcPr>
            <w:tcW w:w="6982" w:type="dxa"/>
            <w:tcBorders>
              <w:top w:val="single" w:sz="4" w:space="0" w:color="000000"/>
              <w:left w:val="single" w:sz="4" w:space="0" w:color="000000"/>
              <w:bottom w:val="single" w:sz="4" w:space="0" w:color="000000"/>
              <w:right w:val="single" w:sz="4" w:space="0" w:color="000000"/>
            </w:tcBorders>
          </w:tcPr>
          <w:p>
            <w:pPr>
              <w:pStyle w:val="ConsPlusNormal"/>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Май-сентябрь 2026 г.</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ListParagraph"/>
              <w:spacing w:before="0" w:after="0"/>
              <w:ind w:left="0"/>
              <w:jc w:val="both"/>
              <w:rPr>
                <w:rFonts w:cs="Times New Roman"/>
                <w:sz w:val="24"/>
                <w:szCs w:val="24"/>
              </w:rPr>
            </w:pPr>
            <w:r>
              <w:rPr>
                <w:rFonts w:cs="Times New Roman"/>
                <w:sz w:val="24"/>
                <w:szCs w:val="24"/>
              </w:rPr>
              <w:t>6.</w:t>
            </w:r>
          </w:p>
        </w:tc>
        <w:tc>
          <w:tcPr>
            <w:tcW w:w="2373" w:type="dxa"/>
            <w:tcBorders>
              <w:top w:val="single" w:sz="4" w:space="0" w:color="000000"/>
              <w:left w:val="single" w:sz="4" w:space="0" w:color="000000"/>
              <w:bottom w:val="single" w:sz="4" w:space="0" w:color="000000"/>
              <w:right w:val="single" w:sz="4" w:space="0" w:color="000000"/>
            </w:tcBorders>
          </w:tcPr>
          <w:p>
            <w:pPr>
              <w:pStyle w:val="ListParagraph"/>
              <w:spacing w:before="0" w:after="0"/>
              <w:ind w:left="0"/>
              <w:jc w:val="both"/>
              <w:rPr>
                <w:rFonts w:cs="Times New Roman"/>
                <w:sz w:val="24"/>
                <w:szCs w:val="24"/>
              </w:rPr>
            </w:pPr>
            <w:r>
              <w:rPr>
                <w:rFonts w:cs="Times New Roman"/>
                <w:sz w:val="24"/>
                <w:szCs w:val="24"/>
              </w:rPr>
              <w:t>Документ об окончании</w:t>
            </w:r>
          </w:p>
        </w:tc>
        <w:tc>
          <w:tcPr>
            <w:tcW w:w="6982" w:type="dxa"/>
            <w:tcBorders>
              <w:top w:val="single" w:sz="4" w:space="0" w:color="000000"/>
              <w:left w:val="single" w:sz="4" w:space="0" w:color="000000"/>
              <w:bottom w:val="single" w:sz="4" w:space="0" w:color="000000"/>
              <w:right w:val="single" w:sz="4" w:space="0" w:color="000000"/>
            </w:tcBorders>
          </w:tcPr>
          <w:p>
            <w:pPr>
              <w:pStyle w:val="ConsPlusNormal"/>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Документ об образовании и (или) о квалификации</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ListParagraph"/>
              <w:spacing w:before="0" w:after="0"/>
              <w:ind w:left="0"/>
              <w:jc w:val="both"/>
              <w:rPr>
                <w:rFonts w:cs="Times New Roman"/>
                <w:sz w:val="24"/>
                <w:szCs w:val="24"/>
              </w:rPr>
            </w:pPr>
            <w:r>
              <w:rPr>
                <w:rFonts w:cs="Times New Roman"/>
                <w:b/>
                <w:sz w:val="24"/>
                <w:szCs w:val="24"/>
              </w:rPr>
              <w:t>7.</w:t>
            </w:r>
          </w:p>
        </w:tc>
        <w:tc>
          <w:tcPr>
            <w:tcW w:w="2373" w:type="dxa"/>
            <w:tcBorders>
              <w:top w:val="single" w:sz="4" w:space="0" w:color="000000"/>
              <w:left w:val="single" w:sz="4" w:space="0" w:color="000000"/>
              <w:bottom w:val="single" w:sz="4" w:space="0" w:color="000000"/>
              <w:right w:val="single" w:sz="4" w:space="0" w:color="000000"/>
            </w:tcBorders>
          </w:tcPr>
          <w:p>
            <w:pPr>
              <w:pStyle w:val="ListParagraph"/>
              <w:spacing w:before="0" w:after="0"/>
              <w:ind w:left="0"/>
              <w:jc w:val="both"/>
              <w:rPr>
                <w:rFonts w:cs="Times New Roman"/>
                <w:sz w:val="24"/>
                <w:szCs w:val="24"/>
              </w:rPr>
            </w:pPr>
            <w:r>
              <w:rPr>
                <w:rFonts w:cs="Times New Roman"/>
                <w:sz w:val="24"/>
                <w:szCs w:val="24"/>
              </w:rPr>
              <w:t>Место оказания услуг</w:t>
            </w:r>
          </w:p>
        </w:tc>
        <w:tc>
          <w:tcPr>
            <w:tcW w:w="6982" w:type="dxa"/>
            <w:tcBorders>
              <w:top w:val="single" w:sz="4" w:space="0" w:color="000000"/>
              <w:left w:val="single" w:sz="4" w:space="0" w:color="000000"/>
              <w:bottom w:val="single" w:sz="4" w:space="0" w:color="000000"/>
              <w:right w:val="single" w:sz="4" w:space="0" w:color="000000"/>
            </w:tcBorders>
          </w:tcPr>
          <w:p>
            <w:pPr>
              <w:pStyle w:val="ConsPlusNormal"/>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г. Мурманск</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ListParagraph"/>
              <w:spacing w:before="0" w:after="0"/>
              <w:ind w:left="0"/>
              <w:jc w:val="both"/>
              <w:rPr>
                <w:rFonts w:cs="Times New Roman"/>
                <w:sz w:val="24"/>
                <w:szCs w:val="24"/>
              </w:rPr>
            </w:pPr>
            <w:r>
              <w:rPr>
                <w:rFonts w:cs="Times New Roman"/>
                <w:sz w:val="24"/>
                <w:szCs w:val="24"/>
              </w:rPr>
              <w:t>8.</w:t>
            </w:r>
          </w:p>
        </w:tc>
        <w:tc>
          <w:tcPr>
            <w:tcW w:w="2373" w:type="dxa"/>
            <w:tcBorders>
              <w:top w:val="single" w:sz="4" w:space="0" w:color="000000"/>
              <w:left w:val="single" w:sz="4" w:space="0" w:color="000000"/>
              <w:bottom w:val="single" w:sz="4" w:space="0" w:color="000000"/>
              <w:right w:val="single" w:sz="4" w:space="0" w:color="000000"/>
            </w:tcBorders>
          </w:tcPr>
          <w:p>
            <w:pPr>
              <w:pStyle w:val="ListParagraph"/>
              <w:spacing w:before="0" w:after="0"/>
              <w:ind w:left="0"/>
              <w:jc w:val="both"/>
              <w:rPr>
                <w:rFonts w:cs="Times New Roman"/>
                <w:sz w:val="24"/>
                <w:szCs w:val="24"/>
              </w:rPr>
            </w:pPr>
            <w:r>
              <w:rPr>
                <w:rFonts w:cs="Times New Roman"/>
                <w:sz w:val="24"/>
                <w:szCs w:val="24"/>
              </w:rPr>
              <w:t>Количество обучаемых работников</w:t>
            </w:r>
          </w:p>
        </w:tc>
        <w:tc>
          <w:tcPr>
            <w:tcW w:w="6982" w:type="dxa"/>
            <w:tcBorders>
              <w:top w:val="single" w:sz="4" w:space="0" w:color="000000"/>
              <w:left w:val="single" w:sz="4" w:space="0" w:color="000000"/>
              <w:bottom w:val="single" w:sz="4" w:space="0" w:color="000000"/>
              <w:right w:val="single" w:sz="4" w:space="0" w:color="000000"/>
            </w:tcBorders>
          </w:tcPr>
          <w:p>
            <w:pPr>
              <w:pStyle w:val="ConsPlusNormal"/>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2 работника</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ListParagraph"/>
              <w:spacing w:before="0" w:after="0"/>
              <w:ind w:left="0"/>
              <w:jc w:val="both"/>
              <w:rPr>
                <w:rFonts w:cs="Times New Roman"/>
                <w:sz w:val="24"/>
                <w:szCs w:val="24"/>
              </w:rPr>
            </w:pPr>
            <w:r>
              <w:rPr>
                <w:rFonts w:cs="Times New Roman"/>
                <w:sz w:val="24"/>
                <w:szCs w:val="24"/>
              </w:rPr>
              <w:t>9.</w:t>
            </w:r>
          </w:p>
        </w:tc>
        <w:tc>
          <w:tcPr>
            <w:tcW w:w="2373" w:type="dxa"/>
            <w:tcBorders>
              <w:top w:val="single" w:sz="4" w:space="0" w:color="000000"/>
              <w:left w:val="single" w:sz="4" w:space="0" w:color="000000"/>
              <w:bottom w:val="single" w:sz="4" w:space="0" w:color="000000"/>
              <w:right w:val="single" w:sz="4" w:space="0" w:color="000000"/>
            </w:tcBorders>
          </w:tcPr>
          <w:p>
            <w:pPr>
              <w:pStyle w:val="ListParagraph"/>
              <w:spacing w:before="0" w:after="0"/>
              <w:ind w:left="0"/>
              <w:jc w:val="both"/>
              <w:rPr>
                <w:rFonts w:cs="Times New Roman"/>
                <w:sz w:val="24"/>
                <w:szCs w:val="24"/>
              </w:rPr>
            </w:pPr>
            <w:r>
              <w:rPr>
                <w:rFonts w:cs="Times New Roman"/>
                <w:sz w:val="24"/>
                <w:szCs w:val="24"/>
              </w:rPr>
              <w:t>Качественные и количественные характеристики оказываемых услуг</w:t>
            </w:r>
          </w:p>
        </w:tc>
        <w:tc>
          <w:tcPr>
            <w:tcW w:w="6982" w:type="dxa"/>
            <w:tcBorders>
              <w:top w:val="single" w:sz="4" w:space="0" w:color="000000"/>
              <w:left w:val="single" w:sz="4" w:space="0" w:color="000000"/>
              <w:bottom w:val="single" w:sz="4" w:space="0" w:color="000000"/>
              <w:right w:val="single" w:sz="4" w:space="0" w:color="000000"/>
            </w:tcBorders>
          </w:tcPr>
          <w:p>
            <w:pPr>
              <w:pStyle w:val="ConsPlusNormal"/>
              <w:spacing w:before="0" w:after="0"/>
              <w:jc w:val="both"/>
              <w:rPr>
                <w:rFonts w:ascii="Times New Roman" w:hAnsi="Times New Roman" w:cs="Times New Roman"/>
                <w:color w:val="000000"/>
                <w:sz w:val="24"/>
                <w:szCs w:val="24"/>
              </w:rPr>
            </w:pPr>
            <w:r>
              <w:rPr>
                <w:rFonts w:cs="Times New Roman" w:ascii="Times New Roman" w:hAnsi="Times New Roman"/>
                <w:sz w:val="24"/>
                <w:szCs w:val="24"/>
              </w:rPr>
              <w:t>Оказанные услуги должны соответствовать требованиям соответствующей программы</w:t>
            </w:r>
          </w:p>
        </w:tc>
      </w:tr>
    </w:tbl>
    <w:p>
      <w:pPr>
        <w:pStyle w:val="Normal"/>
        <w:ind w:firstLine="709"/>
        <w:jc w:val="both"/>
        <w:rPr>
          <w:sz w:val="24"/>
          <w:szCs w:val="24"/>
        </w:rPr>
      </w:pPr>
      <w:r>
        <w:rPr>
          <w:b/>
          <w:sz w:val="24"/>
          <w:szCs w:val="24"/>
        </w:rPr>
        <w:t>Сведения о включенных в цену услуги расходах:</w:t>
      </w:r>
    </w:p>
    <w:p>
      <w:pPr>
        <w:pStyle w:val="Normal"/>
        <w:ind w:firstLine="709"/>
        <w:jc w:val="both"/>
        <w:rPr>
          <w:sz w:val="24"/>
          <w:szCs w:val="24"/>
        </w:rPr>
      </w:pPr>
      <w:r>
        <w:rPr>
          <w:sz w:val="24"/>
          <w:szCs w:val="24"/>
        </w:rPr>
        <w:t>В стоимость обучения включены все расходы, в том числе: связанные с предоставлением раздаточного учебно-методического материала, информационных образовательных технологий, автоматизированных систем хранения и поиска информации.</w:t>
      </w:r>
    </w:p>
    <w:p>
      <w:pPr>
        <w:pStyle w:val="Normal"/>
        <w:ind w:firstLine="709"/>
        <w:jc w:val="both"/>
        <w:rPr>
          <w:sz w:val="24"/>
          <w:szCs w:val="24"/>
        </w:rPr>
      </w:pPr>
      <w:r>
        <w:rPr>
          <w:sz w:val="24"/>
          <w:szCs w:val="24"/>
          <w:lang w:eastAsia="ar-SA"/>
        </w:rPr>
        <w:t>Необходимые для достижения результата исполнения Контракта дополнительные услуги, используемые при этом запасные части, материалы и оборудование, оплате не подлежат.</w:t>
      </w:r>
    </w:p>
    <w:p>
      <w:pPr>
        <w:pStyle w:val="Normal"/>
        <w:ind w:firstLine="709"/>
        <w:jc w:val="both"/>
        <w:rPr>
          <w:b/>
          <w:bCs/>
          <w:sz w:val="24"/>
          <w:szCs w:val="24"/>
          <w:highlight w:val="none"/>
        </w:rPr>
      </w:pPr>
      <w:r>
        <w:rPr>
          <w:b/>
          <w:sz w:val="24"/>
          <w:szCs w:val="24"/>
        </w:rPr>
        <w:t>Форма и порядок оплаты услуг:</w:t>
      </w:r>
    </w:p>
    <w:p>
      <w:pPr>
        <w:pStyle w:val="BodyText"/>
        <w:widowControl w:val="false"/>
        <w:spacing w:before="0" w:after="0"/>
        <w:ind w:firstLine="709"/>
        <w:rPr>
          <w:b w:val="false"/>
          <w:bCs w:val="false"/>
          <w:sz w:val="24"/>
          <w:szCs w:val="24"/>
        </w:rPr>
      </w:pPr>
      <w:r>
        <w:rPr>
          <w:b w:val="false"/>
          <w:bCs w:val="false"/>
          <w:sz w:val="24"/>
          <w:szCs w:val="24"/>
        </w:rPr>
        <w:t>Оплата цены Контракта производится по факту оказания услуг, по безналичному расчету в рублях Российской Федерации в течение 7 (семи) рабочих дней с даты подписания акта оказанных услуг (приложение № 1 к Контракту) Государственным заказчиком. Одновременно с предоставлением акта оказанных услуг Исполнитель передает Государственному заказчику оригиналы счета и счета-фактуры в соответствии с Контрактом. Авансирование Контракта не предусмотрено.</w:t>
      </w:r>
    </w:p>
    <w:p>
      <w:pPr>
        <w:pStyle w:val="Normal"/>
        <w:ind w:firstLine="709"/>
        <w:jc w:val="both"/>
        <w:rPr>
          <w:color w:val="000000"/>
        </w:rPr>
      </w:pPr>
      <w:r>
        <w:rPr>
          <w:sz w:val="24"/>
          <w:szCs w:val="24"/>
        </w:rPr>
        <w:t>Государственный заказчик производит оплату услуг в строгом соответствии с объемами выделенных лимитов бюджетных обязательств.</w:t>
      </w:r>
    </w:p>
    <w:p>
      <w:pPr>
        <w:pStyle w:val="Normal"/>
        <w:ind w:firstLine="709"/>
        <w:jc w:val="both"/>
        <w:rPr>
          <w:color w:val="000000"/>
        </w:rPr>
      </w:pPr>
      <w:r>
        <w:rPr>
          <w:sz w:val="24"/>
          <w:szCs w:val="24"/>
          <w:lang w:eastAsia="ar-SA"/>
        </w:rPr>
        <w:t>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Государственным заказчиком срок, Государственный заказчик вправе производить оплату за вычетом соответствующего размера неустоек (штрафов, пеней).</w:t>
      </w:r>
    </w:p>
    <w:p>
      <w:pPr>
        <w:pStyle w:val="Normal"/>
        <w:ind w:firstLine="709"/>
        <w:jc w:val="both"/>
        <w:rPr/>
      </w:pPr>
      <w:r>
        <w:rPr>
          <w:color w:val="000000"/>
          <w:sz w:val="24"/>
          <w:szCs w:val="24"/>
          <w:lang w:eastAsia="ar-SA"/>
        </w:rPr>
        <w:t>Обязательства Государственного заказчика по оплате цены Контракта считаются исполненными с момента списания денежных средств в размере, составляющем цену Контракта, со счета Государственного заказчика.</w:t>
      </w:r>
    </w:p>
    <w:p>
      <w:pPr>
        <w:pStyle w:val="Normal"/>
        <w:ind w:firstLine="709"/>
        <w:jc w:val="both"/>
        <w:rPr>
          <w:color w:val="000000"/>
        </w:rPr>
      </w:pPr>
      <w:r>
        <w:rPr>
          <w:color w:val="000000"/>
          <w:sz w:val="24"/>
          <w:szCs w:val="24"/>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w:t>
      </w:r>
    </w:p>
    <w:p>
      <w:pPr>
        <w:pStyle w:val="BodyText"/>
        <w:widowControl w:val="false"/>
        <w:spacing w:before="0" w:after="0"/>
        <w:ind w:firstLine="709"/>
        <w:rPr>
          <w:b/>
          <w:color w:val="000000"/>
          <w:sz w:val="24"/>
          <w:szCs w:val="24"/>
        </w:rPr>
      </w:pPr>
      <w:r>
        <w:rPr>
          <w:b/>
          <w:color w:val="000000"/>
          <w:sz w:val="24"/>
          <w:szCs w:val="24"/>
        </w:rPr>
        <w:t>Требования, предъявляемые к исполнителю:</w:t>
      </w:r>
    </w:p>
    <w:p>
      <w:pPr>
        <w:pStyle w:val="BodyText"/>
        <w:widowControl w:val="false"/>
        <w:numPr>
          <w:ilvl w:val="0"/>
          <w:numId w:val="1"/>
        </w:numPr>
        <w:spacing w:before="0" w:after="0"/>
        <w:ind w:firstLine="360" w:left="0"/>
        <w:rPr>
          <w:rFonts w:eastAsia="Arial Unicode MS"/>
          <w:sz w:val="24"/>
          <w:szCs w:val="24"/>
        </w:rPr>
      </w:pPr>
      <w:r>
        <w:rPr>
          <w:rFonts w:eastAsia="Arial Unicode MS"/>
          <w:sz w:val="24"/>
          <w:szCs w:val="24"/>
        </w:rPr>
        <w:t>Исполнитель должен быть зарегистрирован на территории Российской Федерации.</w:t>
      </w:r>
    </w:p>
    <w:p>
      <w:pPr>
        <w:pStyle w:val="BodyText"/>
        <w:widowControl w:val="false"/>
        <w:numPr>
          <w:ilvl w:val="0"/>
          <w:numId w:val="1"/>
        </w:numPr>
        <w:spacing w:before="0" w:after="0"/>
        <w:ind w:firstLine="360" w:left="0"/>
        <w:rPr>
          <w:b/>
          <w:sz w:val="24"/>
          <w:szCs w:val="24"/>
        </w:rPr>
      </w:pPr>
      <w:r>
        <w:rPr>
          <w:sz w:val="24"/>
          <w:szCs w:val="24"/>
        </w:rPr>
        <w:t xml:space="preserve">Исполнитель должен иметь лицензию на осуществление образовательной деятельности (должен состоять в реестре организаций, осуществляющих образовательную деятельность). </w:t>
      </w:r>
    </w:p>
    <w:p>
      <w:pPr>
        <w:pStyle w:val="11"/>
        <w:numPr>
          <w:ilvl w:val="0"/>
          <w:numId w:val="1"/>
        </w:numPr>
        <w:tabs>
          <w:tab w:val="clear" w:pos="708"/>
          <w:tab w:val="left" w:pos="142" w:leader="none"/>
        </w:tabs>
        <w:ind w:firstLine="360" w:left="0"/>
        <w:jc w:val="both"/>
        <w:rPr>
          <w:sz w:val="24"/>
          <w:szCs w:val="24"/>
        </w:rPr>
      </w:pPr>
      <w:r>
        <w:rPr>
          <w:sz w:val="24"/>
          <w:szCs w:val="24"/>
        </w:rPr>
        <w:t xml:space="preserve">Исполнитель обязан обеспечить качество проведения обучения по соответствующей программе, подготовленной и утвержденной в установленном порядке. </w:t>
      </w:r>
    </w:p>
    <w:p>
      <w:pPr>
        <w:pStyle w:val="ListParagraph"/>
        <w:numPr>
          <w:ilvl w:val="0"/>
          <w:numId w:val="1"/>
        </w:numPr>
        <w:ind w:firstLine="360" w:left="0"/>
        <w:jc w:val="both"/>
        <w:rPr>
          <w:bCs/>
          <w:sz w:val="24"/>
          <w:szCs w:val="24"/>
        </w:rPr>
      </w:pPr>
      <w:r>
        <w:rPr>
          <w:bCs/>
          <w:sz w:val="24"/>
          <w:szCs w:val="24"/>
        </w:rPr>
        <w:t>Исполнитель должен иметь программы обучения, которые включают в себя объем учебного материала, необходимого для приобретения знаний, умений и соответствующих практических навыков с учетом спецификации  выполняемых работ.</w:t>
      </w:r>
    </w:p>
    <w:p>
      <w:pPr>
        <w:pStyle w:val="11"/>
        <w:numPr>
          <w:ilvl w:val="0"/>
          <w:numId w:val="1"/>
        </w:numPr>
        <w:tabs>
          <w:tab w:val="clear" w:pos="708"/>
          <w:tab w:val="left" w:pos="0" w:leader="none"/>
        </w:tabs>
        <w:ind w:firstLine="360" w:left="0"/>
        <w:jc w:val="both"/>
        <w:rPr>
          <w:b/>
          <w:color w:val="000000"/>
          <w:sz w:val="24"/>
          <w:szCs w:val="24"/>
        </w:rPr>
      </w:pPr>
      <w:r>
        <w:rPr>
          <w:color w:val="000000"/>
          <w:sz w:val="24"/>
          <w:szCs w:val="24"/>
        </w:rPr>
        <w:t>Исполнитель должен иметь в штате квалифицированный преподавательский состав, прошедший специальное обучение.</w:t>
      </w:r>
    </w:p>
    <w:p>
      <w:pPr>
        <w:pStyle w:val="ListParagraph"/>
        <w:widowControl w:val="false"/>
        <w:numPr>
          <w:ilvl w:val="0"/>
          <w:numId w:val="1"/>
        </w:numPr>
        <w:tabs>
          <w:tab w:val="clear" w:pos="708"/>
          <w:tab w:val="left" w:pos="360" w:leader="none"/>
        </w:tabs>
        <w:ind w:firstLine="360" w:left="0"/>
        <w:jc w:val="both"/>
        <w:rPr>
          <w:sz w:val="24"/>
          <w:szCs w:val="24"/>
        </w:rPr>
      </w:pPr>
      <w:r>
        <w:rPr>
          <w:sz w:val="24"/>
          <w:szCs w:val="24"/>
        </w:rPr>
        <w:t>Исполнитель должен выдать работникам, прошедшим полный курс обучения, документ об образовании и (или) о квалификации и выписку из протокола проверки знаний.</w:t>
      </w:r>
    </w:p>
    <w:p>
      <w:pPr>
        <w:pStyle w:val="ListParagraph"/>
        <w:widowControl w:val="false"/>
        <w:numPr>
          <w:ilvl w:val="0"/>
          <w:numId w:val="1"/>
        </w:numPr>
        <w:tabs>
          <w:tab w:val="clear" w:pos="708"/>
          <w:tab w:val="left" w:pos="0" w:leader="none"/>
        </w:tabs>
        <w:ind w:firstLine="360" w:left="0"/>
        <w:jc w:val="both"/>
        <w:rPr>
          <w:sz w:val="24"/>
          <w:szCs w:val="24"/>
        </w:rPr>
      </w:pPr>
      <w:r>
        <w:rPr>
          <w:sz w:val="24"/>
          <w:szCs w:val="24"/>
        </w:rPr>
        <w:t>Исполнитель обязан подтвердить права на оказание указанных услуг предоставлением заверенных копий лицензий, копий утвержденного учебного плана.</w:t>
      </w:r>
    </w:p>
    <w:p>
      <w:pPr>
        <w:pStyle w:val="11"/>
        <w:numPr>
          <w:ilvl w:val="0"/>
          <w:numId w:val="1"/>
        </w:numPr>
        <w:tabs>
          <w:tab w:val="clear" w:pos="708"/>
          <w:tab w:val="left" w:pos="180" w:leader="none"/>
        </w:tabs>
        <w:ind w:firstLine="360" w:left="0"/>
        <w:jc w:val="both"/>
        <w:rPr>
          <w:sz w:val="24"/>
          <w:szCs w:val="24"/>
        </w:rPr>
      </w:pPr>
      <w:r>
        <w:rPr>
          <w:sz w:val="24"/>
          <w:szCs w:val="24"/>
        </w:rPr>
        <w:t>Исполнитель обязан соблюдать нормативы времени обучения, выполнять требования программ и планов обучения.</w:t>
      </w:r>
    </w:p>
    <w:p>
      <w:pPr>
        <w:pStyle w:val="ListParagraph"/>
        <w:numPr>
          <w:ilvl w:val="0"/>
          <w:numId w:val="1"/>
        </w:numPr>
        <w:ind w:firstLine="360" w:left="0"/>
        <w:jc w:val="both"/>
        <w:rPr>
          <w:bCs/>
          <w:sz w:val="24"/>
          <w:szCs w:val="24"/>
        </w:rPr>
      </w:pPr>
      <w:r>
        <w:rPr>
          <w:sz w:val="24"/>
          <w:szCs w:val="24"/>
        </w:rPr>
        <w:t xml:space="preserve">Исполнитель обязан обеспечить работников необходимыми </w:t>
      </w:r>
      <w:r>
        <w:rPr>
          <w:bCs/>
          <w:sz w:val="24"/>
          <w:szCs w:val="24"/>
        </w:rPr>
        <w:t>учебными пособиями, методическими раздаточными материалами.</w:t>
      </w:r>
    </w:p>
    <w:p>
      <w:pPr>
        <w:pStyle w:val="11"/>
        <w:numPr>
          <w:ilvl w:val="0"/>
          <w:numId w:val="1"/>
        </w:numPr>
        <w:tabs>
          <w:tab w:val="clear" w:pos="708"/>
          <w:tab w:val="left" w:pos="180" w:leader="none"/>
        </w:tabs>
        <w:ind w:firstLine="360" w:left="0"/>
        <w:jc w:val="both"/>
        <w:rPr>
          <w:sz w:val="24"/>
          <w:szCs w:val="24"/>
        </w:rPr>
      </w:pPr>
      <w:r>
        <w:rPr>
          <w:sz w:val="24"/>
          <w:szCs w:val="24"/>
        </w:rPr>
        <w:t>Исполнитель должен довести до сведения Государственного заказчика календарный план занятий по обучению в течение 3 календарных дней после даты подписания государственного контракта.</w:t>
      </w:r>
    </w:p>
    <w:p>
      <w:pPr>
        <w:pStyle w:val="Normal"/>
        <w:ind w:firstLine="709"/>
        <w:jc w:val="both"/>
        <w:rPr>
          <w:b/>
          <w:bCs/>
          <w:color w:themeColor="text1" w:val="000000"/>
          <w:highlight w:val="none"/>
        </w:rPr>
      </w:pPr>
      <w:r>
        <w:rPr>
          <w:b/>
          <w:color w:themeColor="text1" w:val="000000"/>
        </w:rPr>
        <w:t>Порядок (последовательность, этапы) оказания услуг:</w:t>
      </w:r>
    </w:p>
    <w:p>
      <w:pPr>
        <w:pStyle w:val="Normal"/>
        <w:ind w:firstLine="709"/>
        <w:jc w:val="both"/>
        <w:rPr>
          <w:highlight w:val="none"/>
        </w:rPr>
      </w:pPr>
      <w:r>
        <w:rPr>
          <w:bCs/>
        </w:rPr>
        <w:t>Все услуги по Контракту должны осуществляться в соответствии с требованиями, указанными в Контракте, Техническом задании, действующими нормативными правовыми и техническими актами на оказание соответствующих видов услуг</w:t>
      </w:r>
      <w:r>
        <w:rPr/>
        <w:t>.</w:t>
      </w:r>
    </w:p>
    <w:p>
      <w:pPr>
        <w:pStyle w:val="Normal"/>
        <w:ind w:firstLine="709"/>
        <w:jc w:val="both"/>
        <w:rPr/>
      </w:pPr>
      <w:r>
        <w:rPr/>
        <w:t>Все затраты, связанные с устранением претензий Государственного заказчика к качеству и объему услуг, производятся за счет собственных средств Исполнителя без выделения дополнительного финансирования.</w:t>
      </w:r>
    </w:p>
    <w:p>
      <w:pPr>
        <w:pStyle w:val="Normal"/>
        <w:ind w:firstLine="720"/>
        <w:jc w:val="both"/>
        <w:rPr>
          <w:b/>
          <w:bCs/>
          <w:highlight w:val="white"/>
        </w:rPr>
      </w:pPr>
      <w:r>
        <w:rPr>
          <w:b/>
          <w:highlight w:val="white"/>
        </w:rPr>
        <w:t>Порядок сдачи – приёмки услуг:</w:t>
      </w:r>
    </w:p>
    <w:p>
      <w:pPr>
        <w:pStyle w:val="Normal"/>
        <w:ind w:firstLine="709"/>
        <w:jc w:val="both"/>
        <w:rPr>
          <w:highlight w:val="white"/>
        </w:rPr>
      </w:pPr>
      <w:r>
        <w:rPr>
          <w:highlight w:val="white"/>
        </w:rPr>
        <w:t>Исполнитель не позднее 2 рабочих дней с момента оказания услуг предоставляет Государственному заказчику комплект надлежаще оформленной документации:</w:t>
      </w:r>
    </w:p>
    <w:p>
      <w:pPr>
        <w:pStyle w:val="Normal"/>
        <w:ind w:firstLine="709"/>
        <w:jc w:val="both"/>
        <w:rPr>
          <w:highlight w:val="white"/>
        </w:rPr>
      </w:pPr>
      <w:r>
        <w:rPr>
          <w:highlight w:val="white"/>
        </w:rPr>
        <w:t>– </w:t>
      </w:r>
      <w:r>
        <w:rPr>
          <w:highlight w:val="white"/>
        </w:rPr>
        <w:t>акта об оказанных услугах (приложение № 1);</w:t>
      </w:r>
    </w:p>
    <w:p>
      <w:pPr>
        <w:pStyle w:val="Normal"/>
        <w:ind w:firstLine="709"/>
        <w:jc w:val="both"/>
        <w:rPr>
          <w:highlight w:val="white"/>
        </w:rPr>
      </w:pPr>
      <w:r>
        <w:rPr>
          <w:highlight w:val="white"/>
        </w:rPr>
        <w:t xml:space="preserve">– </w:t>
      </w:r>
      <w:r>
        <w:rPr>
          <w:highlight w:val="white"/>
        </w:rPr>
        <w:t>документ об образовании и (или) о квалификации;</w:t>
      </w:r>
    </w:p>
    <w:p>
      <w:pPr>
        <w:pStyle w:val="Normal"/>
        <w:ind w:firstLine="709"/>
        <w:jc w:val="both"/>
        <w:rPr>
          <w:highlight w:val="white"/>
        </w:rPr>
      </w:pPr>
      <w:r>
        <w:rPr>
          <w:highlight w:val="white"/>
        </w:rPr>
        <w:t xml:space="preserve">– </w:t>
      </w:r>
      <w:r>
        <w:rPr>
          <w:highlight w:val="white"/>
        </w:rPr>
        <w:t>выписку из протокола проверки знаний.</w:t>
      </w:r>
    </w:p>
    <w:p>
      <w:pPr>
        <w:pStyle w:val="Normal"/>
        <w:ind w:firstLine="709"/>
        <w:jc w:val="both"/>
        <w:rPr>
          <w:highlight w:val="white"/>
        </w:rPr>
      </w:pPr>
      <w:r>
        <w:rPr>
          <w:highlight w:val="white"/>
        </w:rPr>
        <w:t>Государственный заказчик не позднее 3 (трех) рабочих дней, следующих за днем предоставления надлежаще оформленной документации, проводит осмотр оказанных услуг (при необходимости),</w:t>
      </w:r>
      <w:r>
        <w:rPr>
          <w:color w:val="000000"/>
          <w:highlight w:val="white"/>
          <w:lang w:eastAsia="ar-SA"/>
        </w:rPr>
        <w:t xml:space="preserve"> экспертизу результата исполнения обязательств на предмет соответствия Контракту и </w:t>
      </w:r>
      <w:r>
        <w:rPr>
          <w:color w:val="000000"/>
          <w:highlight w:val="white"/>
        </w:rPr>
        <w:t>осуществляет одно из следующих действий:</w:t>
      </w:r>
    </w:p>
    <w:p>
      <w:pPr>
        <w:pStyle w:val="Normal"/>
        <w:ind w:firstLine="709"/>
        <w:jc w:val="both"/>
        <w:rPr>
          <w:szCs w:val="20"/>
          <w:highlight w:val="white"/>
        </w:rPr>
      </w:pPr>
      <w:r>
        <w:rPr>
          <w:szCs w:val="20"/>
          <w:highlight w:val="white"/>
        </w:rPr>
        <w:t xml:space="preserve">– </w:t>
      </w:r>
      <w:r>
        <w:rPr>
          <w:highlight w:val="white"/>
        </w:rPr>
        <w:t>при отсутствии обоснованных возражений Государственный заказчик подписывает</w:t>
      </w:r>
      <w:r>
        <w:rPr>
          <w:szCs w:val="20"/>
          <w:highlight w:val="white"/>
        </w:rPr>
        <w:t xml:space="preserve"> </w:t>
      </w:r>
      <w:r>
        <w:rPr>
          <w:highlight w:val="white"/>
        </w:rPr>
        <w:t>акт об оказанных услугах (приложение № 1)</w:t>
      </w:r>
      <w:r>
        <w:rPr>
          <w:szCs w:val="20"/>
          <w:highlight w:val="white"/>
        </w:rPr>
        <w:t>;</w:t>
      </w:r>
    </w:p>
    <w:p>
      <w:pPr>
        <w:pStyle w:val="Normal"/>
        <w:widowControl w:val="false"/>
        <w:ind w:firstLine="709"/>
        <w:jc w:val="both"/>
        <w:rPr>
          <w:szCs w:val="20"/>
          <w:highlight w:val="white"/>
        </w:rPr>
      </w:pPr>
      <w:r>
        <w:rPr>
          <w:highlight w:val="white"/>
        </w:rPr>
        <w:t xml:space="preserve">– </w:t>
      </w:r>
      <w:r>
        <w:rPr>
          <w:highlight w:val="white"/>
        </w:rPr>
        <w:t xml:space="preserve">при наличии обоснованных возражений Государственный заказчик направляет в адрес Исполнителя </w:t>
      </w:r>
      <w:r>
        <w:rPr>
          <w:szCs w:val="20"/>
          <w:highlight w:val="white"/>
        </w:rPr>
        <w:t>мотивированный отказ от подписания</w:t>
      </w:r>
      <w:r>
        <w:rPr>
          <w:highlight w:val="white"/>
        </w:rPr>
        <w:t xml:space="preserve"> акта об оказанных услугах (приложение № 1) </w:t>
      </w:r>
      <w:r>
        <w:rPr>
          <w:szCs w:val="20"/>
          <w:highlight w:val="white"/>
        </w:rPr>
        <w:t>с указанием причин отказа и срока устранения недостатков</w:t>
      </w:r>
      <w:r>
        <w:rPr>
          <w:highlight w:val="white"/>
        </w:rPr>
        <w:t>.</w:t>
      </w:r>
    </w:p>
    <w:p>
      <w:pPr>
        <w:pStyle w:val="Normal"/>
        <w:ind w:firstLine="709"/>
        <w:jc w:val="both"/>
        <w:rPr>
          <w:highlight w:val="white"/>
        </w:rPr>
      </w:pPr>
      <w:r>
        <w:rPr>
          <w:szCs w:val="20"/>
          <w:highlight w:val="white"/>
        </w:rPr>
        <w:t>Государственный заказчик вправе предъявить требования, связанные с ненадлежащим качеством оказанных услуг, также в случаях, если оно было выявлено после истечения сроков, указанных в Контракте</w:t>
      </w:r>
      <w:r>
        <w:rPr>
          <w:highlight w:val="white"/>
        </w:rPr>
        <w:t>.</w:t>
      </w:r>
    </w:p>
    <w:p>
      <w:pPr>
        <w:pStyle w:val="Normal"/>
        <w:widowControl w:val="false"/>
        <w:ind w:firstLine="709"/>
        <w:jc w:val="both"/>
        <w:rPr>
          <w:szCs w:val="20"/>
          <w:highlight w:val="white"/>
        </w:rPr>
      </w:pPr>
      <w:r>
        <w:rPr>
          <w:szCs w:val="20"/>
          <w:highlight w:val="white"/>
        </w:rPr>
        <w:t xml:space="preserve">Датой приемки оказанных услуг считается дата подписания </w:t>
      </w:r>
      <w:r>
        <w:rPr>
          <w:highlight w:val="white"/>
        </w:rPr>
        <w:t>акта об оказанных услугах (приложение № 1) Государственным заказчиком.</w:t>
      </w:r>
    </w:p>
    <w:p>
      <w:pPr>
        <w:pStyle w:val="Normal"/>
        <w:ind w:firstLine="708"/>
        <w:rPr>
          <w:b/>
          <w:bCs/>
          <w:highlight w:val="none"/>
        </w:rPr>
      </w:pPr>
      <w:r>
        <w:rPr>
          <w:b/>
        </w:rPr>
        <w:t>Ответственность Сторон:</w:t>
      </w:r>
    </w:p>
    <w:p>
      <w:pPr>
        <w:pStyle w:val="Normal"/>
        <w:ind w:firstLine="709"/>
        <w:jc w:val="both"/>
        <w:rPr/>
      </w:pPr>
      <w:r>
        <w:rPr/>
        <w:t xml:space="preserve">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Контрактом. </w:t>
      </w:r>
    </w:p>
    <w:p>
      <w:pPr>
        <w:pStyle w:val="Normal"/>
        <w:ind w:firstLine="709"/>
        <w:jc w:val="both"/>
        <w:rPr/>
      </w:pPr>
      <w:r>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с Государственного заказчика уплату неустойки (штрафов и пеней).</w:t>
      </w:r>
    </w:p>
    <w:p>
      <w:pPr>
        <w:pStyle w:val="Normal"/>
        <w:ind w:firstLine="709"/>
        <w:jc w:val="both"/>
        <w:rPr/>
      </w:pPr>
      <w:r>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09"/>
        <w:jc w:val="both"/>
        <w:rPr/>
      </w:pPr>
      <w:r>
        <w:rPr/>
        <w:t xml:space="preserve">В случае просрочки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pPr>
        <w:pStyle w:val="Normal"/>
        <w:ind w:firstLine="709"/>
        <w:jc w:val="both"/>
        <w:rPr/>
      </w:pPr>
      <w:r>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p>
    <w:p>
      <w:pPr>
        <w:pStyle w:val="Normal"/>
        <w:ind w:firstLine="709"/>
        <w:jc w:val="both"/>
        <w:rPr/>
      </w:pPr>
      <w:r>
        <w:rPr/>
        <w:t>За каждый факт неисполнения или ненадлежащего исполнения Сторонами обязательств, предусмотренных Контрактом, за исключением просрочки исполнения обязательств, Стороны несут ответственность в соответствии с постановлением Правительства Российской Федерации от 30.08.2017 № 1042, устанавливающим Правила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(далее - штраф).</w:t>
      </w:r>
    </w:p>
    <w:p>
      <w:pPr>
        <w:pStyle w:val="Normal"/>
        <w:ind w:firstLine="709"/>
        <w:jc w:val="both"/>
        <w:rPr/>
      </w:pPr>
      <w:r>
        <w:rPr/>
        <w:t xml:space="preserve">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ind w:firstLine="709"/>
        <w:jc w:val="both"/>
        <w:rPr/>
      </w:pPr>
      <w:r>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Государственному заказчику штраф, размер которого устанавливается в следующем порядке: </w:t>
      </w:r>
    </w:p>
    <w:p>
      <w:pPr>
        <w:pStyle w:val="Normal"/>
        <w:ind w:firstLine="709"/>
        <w:jc w:val="both"/>
        <w:rPr/>
      </w:pPr>
      <w:r>
        <w:rPr/>
        <w:t>а) 10 процентов цены Контракта (этапа) в случае, если цена Контракта (этапа) не превышает 3 млн. рублей;</w:t>
      </w:r>
    </w:p>
    <w:p>
      <w:pPr>
        <w:pStyle w:val="Normal"/>
        <w:ind w:firstLine="709"/>
        <w:jc w:val="both"/>
        <w:rPr/>
      </w:pPr>
      <w:r>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709"/>
        <w:jc w:val="both"/>
        <w:rPr/>
      </w:pPr>
      <w:r>
        <w:rPr/>
        <w:t xml:space="preserve">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Исполнитель выплачивает Государственному заказчику штраф, размер которого устанавливается (при наличии в контракте таких обязательств) в следующем порядке: </w:t>
      </w:r>
    </w:p>
    <w:p>
      <w:pPr>
        <w:pStyle w:val="Normal"/>
        <w:ind w:firstLine="709"/>
        <w:jc w:val="both"/>
        <w:rPr/>
      </w:pPr>
      <w:r>
        <w:rPr/>
        <w:t>а) 1000 рублей, если цена Контракта не превышает 3 млн. рублей;</w:t>
      </w:r>
    </w:p>
    <w:p>
      <w:pPr>
        <w:pStyle w:val="Normal"/>
        <w:ind w:firstLine="709"/>
        <w:jc w:val="both"/>
        <w:rPr/>
      </w:pPr>
      <w:r>
        <w:rPr/>
        <w:t>б) 5000 рублей, если цена Контракта составляет от 3 млн. рублей до 50 млн. рублей (включительно).</w:t>
      </w:r>
    </w:p>
    <w:p>
      <w:pPr>
        <w:pStyle w:val="Normal"/>
        <w:ind w:firstLine="709"/>
        <w:jc w:val="both"/>
        <w:rPr/>
      </w:pPr>
      <w:r>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ind w:firstLine="709"/>
        <w:jc w:val="both"/>
        <w:rPr/>
      </w:pPr>
      <w:r>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следующем порядке:</w:t>
      </w:r>
    </w:p>
    <w:p>
      <w:pPr>
        <w:pStyle w:val="Normal"/>
        <w:ind w:firstLine="709"/>
        <w:jc w:val="both"/>
        <w:rPr/>
      </w:pPr>
      <w:r>
        <w:rPr/>
        <w:t>а) 1000 рублей, если цена Контракта не превышает 3 млн. рублей (включительно);</w:t>
      </w:r>
    </w:p>
    <w:p>
      <w:pPr>
        <w:pStyle w:val="Normal"/>
        <w:ind w:firstLine="709"/>
        <w:jc w:val="both"/>
        <w:rPr/>
      </w:pPr>
      <w:r>
        <w:rPr/>
        <w:t>б) 5000 рублей, если цена Контракта составляет от 3 млн. рублей до 50 млн. рублей (включительно).</w:t>
      </w:r>
    </w:p>
    <w:p>
      <w:pPr>
        <w:pStyle w:val="Normal"/>
        <w:ind w:firstLine="709"/>
        <w:jc w:val="both"/>
        <w:rPr/>
      </w:pPr>
      <w:r>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ind w:firstLine="709"/>
        <w:jc w:val="both"/>
        <w:rPr/>
      </w:pPr>
      <w:r>
        <w:rPr/>
        <w:t>Уплата неустойки (пеней, штрафов) производится Стороной, нарушившей обязательство, в течение 10 (десяти) календарных дней с даты получения обоснованных претензий от другой Стороны.</w:t>
      </w:r>
    </w:p>
    <w:p>
      <w:pPr>
        <w:pStyle w:val="Normal"/>
        <w:ind w:firstLine="709"/>
        <w:jc w:val="both"/>
        <w:rPr/>
      </w:pPr>
      <w:r>
        <w:rPr/>
        <w:t>Уплата неустойки (пеней, штрафов) не освобождает Сторону, нарушившую обязательство, от выполнения обязательств по Контракту.</w:t>
      </w:r>
    </w:p>
    <w:p>
      <w:pPr>
        <w:pStyle w:val="Normal"/>
        <w:ind w:firstLine="709"/>
        <w:jc w:val="both"/>
        <w:rPr/>
      </w:pPr>
      <w:r>
        <w:rPr/>
        <w:t>Исполнитель несет ответственность за недостатки в оказании услуг во время приемки оказанных услуг. При обнаружении недостатков Исполнитель обязан безвозмездно их устранить, а также возместить убытки Государственного заказчика, вызванные некачественным оказанием услуг. В случае, если услуги оказаны Исполнителем с отступлениями (недостатками) от условий Контракта или с иными недостатками, Государственный заказчик вправе потребовать от Исполнителя безвозмездного устранения недостатков в разумный срок, соразмерного уменьшения цены Контракта, возмещения понесенных расходов на устранение недостатков с привлечением третьих лиц.</w:t>
      </w:r>
    </w:p>
    <w:p>
      <w:pPr>
        <w:pStyle w:val="Normal"/>
        <w:ind w:firstLine="709"/>
        <w:jc w:val="both"/>
        <w:rPr/>
      </w:pPr>
      <w:r>
        <w:rPr/>
        <w:t>Государственный заказчик не несет ответственности в отношении выплаты установленной законодательством Российской Федерации компенсации за причиненный ущерб, травму или гибель рабочего, или иного лица, привлеченного для оказания услуг Исполнителем или привлекаемым им третьим лицом.</w:t>
      </w:r>
    </w:p>
    <w:p>
      <w:pPr>
        <w:pStyle w:val="Normal"/>
        <w:ind w:firstLine="709"/>
        <w:jc w:val="both"/>
        <w:rPr>
          <w:color w:val="000000"/>
          <w:highlight w:val="white"/>
        </w:rPr>
      </w:pPr>
      <w:r>
        <w:rPr>
          <w:b/>
          <w:highlight w:val="white"/>
        </w:rPr>
        <w:t>Порядок рассмотрения и разрешения споров</w:t>
      </w:r>
    </w:p>
    <w:p>
      <w:pPr>
        <w:pStyle w:val="Normal"/>
        <w:keepNext w:val="true"/>
        <w:widowControl w:val="false"/>
        <w:tabs>
          <w:tab w:val="clear" w:pos="708"/>
          <w:tab w:val="left" w:pos="-2340" w:leader="none"/>
        </w:tabs>
        <w:ind w:firstLine="709"/>
        <w:jc w:val="both"/>
        <w:rPr>
          <w:rFonts w:cs="Arial"/>
          <w:b/>
          <w:color w:val="000000"/>
          <w:highlight w:val="white"/>
        </w:rPr>
      </w:pPr>
      <w:r>
        <w:rPr>
          <w:rFonts w:cs="Arial"/>
          <w:color w:val="000000"/>
          <w:highlight w:val="white"/>
          <w:lang w:eastAsia="ar-SA"/>
        </w:rPr>
        <w:t>Все споры или разногласия, возникающие между Сторонами по Контракту или в связи с ним, разрешаются путем переговоров между ними, в том числе в претензионном порядке.</w:t>
      </w:r>
    </w:p>
    <w:p>
      <w:pPr>
        <w:pStyle w:val="Normal"/>
        <w:keepNext w:val="true"/>
        <w:widowControl w:val="false"/>
        <w:tabs>
          <w:tab w:val="clear" w:pos="708"/>
          <w:tab w:val="left" w:pos="0" w:leader="none"/>
        </w:tabs>
        <w:ind w:firstLine="709"/>
        <w:jc w:val="both"/>
        <w:rPr>
          <w:rFonts w:cs="Arial"/>
          <w:b/>
          <w:color w:val="000000"/>
          <w:highlight w:val="white"/>
        </w:rPr>
      </w:pPr>
      <w:r>
        <w:rPr>
          <w:rFonts w:cs="Arial"/>
          <w:color w:val="000000"/>
          <w:highlight w:val="white"/>
          <w:lang w:eastAsia="ar-SA"/>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(неустойка), а также действия, которые должны быть произведены Стороной для устранения нарушений.</w:t>
      </w:r>
    </w:p>
    <w:p>
      <w:pPr>
        <w:pStyle w:val="Normal"/>
        <w:tabs>
          <w:tab w:val="clear" w:pos="708"/>
          <w:tab w:val="left" w:pos="0" w:leader="none"/>
        </w:tabs>
        <w:ind w:firstLine="709"/>
        <w:jc w:val="both"/>
        <w:rPr>
          <w:rFonts w:eastAsia="Andale Sans UI" w:cs="Arial"/>
          <w:b/>
          <w:color w:themeColor="text1" w:val="000000"/>
          <w:highlight w:val="white"/>
        </w:rPr>
      </w:pPr>
      <w:r>
        <w:rPr>
          <w:rFonts w:eastAsia="Andale Sans UI" w:cs="Arial"/>
          <w:color w:themeColor="text1" w:val="000000"/>
          <w:highlight w:val="white"/>
          <w:lang w:eastAsia="ar-SA"/>
        </w:rPr>
        <w:t>Срок рассмотрения писем, уведомлений или претензий не может превышать 10 (десять) рабочих дней с момента их получения.</w:t>
      </w:r>
    </w:p>
    <w:p>
      <w:pPr>
        <w:pStyle w:val="Normal"/>
        <w:ind w:firstLine="709"/>
        <w:jc w:val="both"/>
        <w:rPr>
          <w:color w:val="000000"/>
          <w:highlight w:val="white"/>
        </w:rPr>
      </w:pPr>
      <w:r>
        <w:rPr>
          <w:color w:val="000000"/>
          <w:highlight w:val="white"/>
          <w:lang w:eastAsia="ar-SA"/>
        </w:rPr>
        <w:t>Стороны договорились, что в процессе исполнения Контракта будут осуществлять постоянную связь посредством обмена корреспонденцией, которая может направляться с использованием средств факсимильной связи или по электронной почте, полученное любой из сторон, считается подтверждением получения сообщения другой стороной.</w:t>
      </w:r>
    </w:p>
    <w:p>
      <w:pPr>
        <w:pStyle w:val="Normal"/>
        <w:ind w:firstLine="709"/>
        <w:jc w:val="both"/>
        <w:rPr>
          <w:color w:val="000000"/>
          <w:highlight w:val="white"/>
        </w:rPr>
      </w:pPr>
      <w:r>
        <w:rPr>
          <w:color w:val="000000"/>
          <w:highlight w:val="white"/>
          <w:lang w:eastAsia="ar-SA"/>
        </w:rPr>
        <w:t>В случае неудовлетворения (частичного удовлетворения) претензии, спор подлежит рассмотрению в Арбитражном суде Мурманской области, в соответствии с законодательством Российской Федерации.</w:t>
      </w:r>
    </w:p>
    <w:p>
      <w:pPr>
        <w:pStyle w:val="Normal"/>
        <w:ind w:firstLine="709"/>
        <w:jc w:val="both"/>
        <w:rPr>
          <w:b/>
          <w:color w:val="000000"/>
          <w:highlight w:val="white"/>
        </w:rPr>
      </w:pPr>
      <w:r>
        <w:rPr>
          <w:b/>
          <w:color w:val="000000"/>
          <w:highlight w:val="white"/>
          <w:lang w:eastAsia="ar-SA"/>
        </w:rPr>
        <w:t>Порядок изменения и расторжения Контракта</w:t>
      </w:r>
    </w:p>
    <w:p>
      <w:pPr>
        <w:pStyle w:val="Normal"/>
        <w:keepNext w:val="true"/>
        <w:keepLines/>
        <w:ind w:firstLine="709"/>
        <w:jc w:val="both"/>
        <w:rPr>
          <w:color w:val="000000"/>
          <w:highlight w:val="white"/>
        </w:rPr>
      </w:pPr>
      <w:r>
        <w:rPr>
          <w:color w:val="000000"/>
          <w:highlight w:val="white"/>
          <w:lang w:eastAsia="ar-SA"/>
        </w:rPr>
        <w:t>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 и являются его неотъемлемой частью.</w:t>
      </w:r>
    </w:p>
    <w:p>
      <w:pPr>
        <w:pStyle w:val="Normal"/>
        <w:widowControl w:val="false"/>
        <w:ind w:firstLine="709"/>
        <w:jc w:val="both"/>
        <w:rPr>
          <w:color w:val="000000"/>
        </w:rPr>
      </w:pPr>
      <w:r>
        <w:rPr>
          <w:color w:val="000000"/>
          <w:highlight w:val="white"/>
        </w:rPr>
        <w:t>Государственный заказчик вправе принять реш</w:t>
      </w:r>
      <w:r>
        <w:rPr>
          <w:color w:val="000000"/>
        </w:rPr>
        <w:t>ение об одностороннем отказе от исполнения Контракта по основаниям, предусмотренным ч. 9 ст. 95 Закона, Гражданским кодексом Российской Федерации.</w:t>
      </w:r>
    </w:p>
    <w:p>
      <w:pPr>
        <w:pStyle w:val="Normal"/>
        <w:ind w:firstLine="709"/>
        <w:jc w:val="both"/>
        <w:rPr>
          <w:color w:val="000000"/>
          <w:lang w:eastAsia="ar-SA"/>
        </w:rPr>
      </w:pPr>
      <w:r>
        <w:rPr>
          <w:color w:val="000000"/>
          <w:lang w:eastAsia="ar-SA"/>
        </w:rPr>
        <w:t>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Государственным заказчиком Исполнителя об одностороннем отказе от исполнения Контракта.</w:t>
      </w:r>
    </w:p>
    <w:p>
      <w:pPr>
        <w:pStyle w:val="Normal"/>
        <w:ind w:firstLine="709"/>
        <w:jc w:val="both"/>
        <w:rPr>
          <w:color w:val="000000"/>
          <w:lang w:eastAsia="ar-SA"/>
        </w:rPr>
      </w:pPr>
      <w:r>
        <w:rPr>
          <w:b/>
        </w:rPr>
        <w:t>Антикоррупционная оговорка</w:t>
      </w:r>
    </w:p>
    <w:p>
      <w:pPr>
        <w:pStyle w:val="Normal"/>
        <w:ind w:firstLine="709"/>
        <w:jc w:val="both"/>
        <w:rPr/>
      </w:pPr>
      <w:bookmarkStart w:id="0" w:name="undefined"/>
      <w:bookmarkEnd w:id="0"/>
      <w:r>
        <w:rPr/>
        <w:t>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ind w:firstLine="709"/>
        <w:jc w:val="both"/>
        <w:rPr/>
      </w:pPr>
      <w:bookmarkStart w:id="1" w:name="undefined_Копия_1"/>
      <w:bookmarkEnd w:id="1"/>
      <w:r>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pPr>
        <w:pStyle w:val="Normal"/>
        <w:ind w:firstLine="709"/>
        <w:jc w:val="both"/>
        <w:rPr/>
      </w:pPr>
      <w:bookmarkStart w:id="2" w:name="undefined_Копия_2"/>
      <w:bookmarkEnd w:id="2"/>
      <w:r>
        <w:rPr/>
        <w:t>В случае возникновения у Стороны обоснованных подозрений, что произошло или может произойти нарушение каких-либо положений, а также возникновение личной заинтересованности при исполнении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Контракта, а также возникновение личной заинтересованности при исполнении Контракта, которая приводит или может привести к конфликту интересов.</w:t>
      </w:r>
    </w:p>
    <w:p>
      <w:pPr>
        <w:pStyle w:val="Normal"/>
        <w:ind w:firstLine="709"/>
        <w:jc w:val="both"/>
        <w:rPr/>
      </w:pPr>
      <w:r>
        <w:rPr/>
        <w:t>Сторона, получившая письменное уведомление, обязана рассмотреть уведомление и сообщить другой Стороне об итогах его рассмотрения в течение 10 (десяти) дней с даты получения.</w:t>
      </w:r>
    </w:p>
    <w:p>
      <w:pPr>
        <w:pStyle w:val="Normal"/>
        <w:ind w:firstLine="709"/>
        <w:jc w:val="both"/>
        <w:rPr/>
      </w:pPr>
      <w:r>
        <w:rPr/>
        <w:t>Стороны гарантируют осуществление надлежащего разбирательства по фактам нарушения положений и применение эффективных мер по предотвращению возможных конфликтных ситуаций.</w:t>
      </w:r>
    </w:p>
    <w:p>
      <w:pPr>
        <w:pStyle w:val="Normal"/>
        <w:ind w:firstLine="709"/>
        <w:jc w:val="both"/>
        <w:rPr/>
      </w:pPr>
      <w:r>
        <w:rPr/>
        <w:t>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 Российской Федерации.</w:t>
      </w:r>
    </w:p>
    <w:p>
      <w:pPr>
        <w:pStyle w:val="Normal"/>
        <w:tabs>
          <w:tab w:val="clear" w:pos="708"/>
          <w:tab w:val="left" w:pos="0" w:leader="none"/>
        </w:tabs>
        <w:spacing w:before="0" w:after="0"/>
        <w:contextualSpacing/>
        <w:jc w:val="both"/>
        <w:rPr>
          <w:b/>
          <w:bCs/>
          <w:highlight w:val="none"/>
          <w:lang w:eastAsia="ar-SA"/>
        </w:rPr>
      </w:pPr>
      <w:r>
        <w:rPr>
          <w:b/>
          <w:szCs w:val="20"/>
          <w:lang w:eastAsia="ar-SA"/>
        </w:rPr>
        <w:tab/>
        <w:t>Неотъемлемой частью Технического задания является:</w:t>
      </w:r>
    </w:p>
    <w:p>
      <w:pPr>
        <w:pStyle w:val="Normal"/>
        <w:tabs>
          <w:tab w:val="clear" w:pos="708"/>
          <w:tab w:val="left" w:pos="0" w:leader="none"/>
        </w:tabs>
        <w:spacing w:before="0" w:after="0"/>
        <w:contextualSpacing/>
        <w:jc w:val="both"/>
        <w:rPr>
          <w:szCs w:val="20"/>
          <w:lang w:eastAsia="ar-SA"/>
        </w:rPr>
      </w:pPr>
      <w:r>
        <w:rPr>
          <w:szCs w:val="20"/>
          <w:lang w:eastAsia="ar-SA"/>
        </w:rPr>
        <w:tab/>
        <w:t>- приложение № 1 – Акт оказанных услуг (Форма).</w:t>
      </w:r>
    </w:p>
    <w:p>
      <w:pPr>
        <w:pStyle w:val="Normal"/>
        <w:keepNext w:val="false"/>
        <w:keepLines w:val="false"/>
        <w:widowControl w:val="false"/>
        <w:tabs>
          <w:tab w:val="clear" w:pos="708"/>
          <w:tab w:val="left" w:pos="0" w:leader="none"/>
        </w:tabs>
        <w:spacing w:before="0" w:after="0"/>
        <w:jc w:val="both"/>
        <w:rPr/>
      </w:pPr>
      <w:r>
        <w:rPr>
          <w:szCs w:val="20"/>
          <w:lang w:eastAsia="ar-SA"/>
        </w:rPr>
        <w:tab/>
        <w:t xml:space="preserve">- приложение №2 - Работники, направленные на обучение по повышению квалификации по программе </w:t>
      </w:r>
      <w:r>
        <w:rPr>
          <w:rFonts w:ascii="Tempora LGC Uni" w:hAnsi="Tempora LGC Uni"/>
          <w:b w:val="false"/>
          <w:bCs w:val="false"/>
          <w:color w:val="000000"/>
          <w:sz w:val="24"/>
          <w:szCs w:val="24"/>
          <w:lang w:eastAsia="ar-SA"/>
        </w:rPr>
        <w:t xml:space="preserve">"Государственный строительный надзор, строительный контроль и экспертиза в строительстве" </w:t>
      </w:r>
      <w:r>
        <w:rPr>
          <w:szCs w:val="20"/>
          <w:lang w:eastAsia="ar-SA"/>
        </w:rPr>
        <w:t xml:space="preserve"> (список).</w:t>
      </w:r>
    </w:p>
    <w:p>
      <w:pPr>
        <w:pStyle w:val="Normal"/>
        <w:keepNext w:val="false"/>
        <w:keepLines w:val="false"/>
        <w:widowControl w:val="false"/>
        <w:tabs>
          <w:tab w:val="clear" w:pos="708"/>
          <w:tab w:val="left" w:pos="0" w:leader="none"/>
        </w:tabs>
        <w:spacing w:before="0" w:after="0"/>
        <w:jc w:val="center"/>
        <w:rPr>
          <w:b/>
          <w:bCs/>
          <w:highlight w:val="none"/>
        </w:rPr>
      </w:pPr>
      <w:r>
        <w:rPr>
          <w:b/>
          <w:bCs/>
        </w:rPr>
      </w:r>
    </w:p>
    <w:p>
      <w:pPr>
        <w:pStyle w:val="Normal"/>
        <w:keepNext w:val="false"/>
        <w:keepLines w:val="false"/>
        <w:widowControl w:val="false"/>
        <w:tabs>
          <w:tab w:val="clear" w:pos="708"/>
          <w:tab w:val="left" w:pos="0" w:leader="none"/>
        </w:tabs>
        <w:spacing w:before="0" w:after="0"/>
        <w:jc w:val="center"/>
        <w:rPr>
          <w:b/>
          <w:bCs/>
          <w:highlight w:val="none"/>
          <w:lang w:eastAsia="ar-SA"/>
        </w:rPr>
      </w:pPr>
      <w:r>
        <w:rPr>
          <w:b/>
          <w:bCs/>
          <w:szCs w:val="20"/>
          <w:lang w:eastAsia="ar-SA"/>
        </w:rPr>
        <w:t>НАИМЕНОВАНИЯ И РЕКВИЗИТЫ СТОРОН</w:t>
      </w:r>
    </w:p>
    <w:tbl>
      <w:tblPr>
        <w:tblW w:w="1026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635"/>
        <w:gridCol w:w="4631"/>
      </w:tblGrid>
      <w:tr>
        <w:trPr>
          <w:tblHeader w:val="true"/>
          <w:trHeight w:val="4535" w:hRule="atLeast"/>
        </w:trPr>
        <w:tc>
          <w:tcPr>
            <w:tcW w:w="5635" w:type="dxa"/>
            <w:tcBorders/>
          </w:tcPr>
          <w:p>
            <w:pPr>
              <w:pStyle w:val="Normal"/>
              <w:keepNext w:val="false"/>
              <w:keepLines w:val="false"/>
              <w:widowControl w:val="false"/>
              <w:numPr>
                <w:ilvl w:val="0"/>
                <w:numId w:val="0"/>
              </w:numPr>
              <w:shd w:val="clear" w:color="auto" w:fill="FFFFFF"/>
              <w:tabs>
                <w:tab w:val="clear" w:pos="708"/>
                <w:tab w:val="left" w:pos="142" w:leader="none"/>
              </w:tabs>
              <w:spacing w:before="0" w:after="0"/>
              <w:ind w:hanging="0" w:left="0"/>
              <w:jc w:val="left"/>
              <w:outlineLvl w:val="1"/>
              <w:rPr>
                <w:b/>
                <w:bCs/>
                <w:iCs/>
                <w:color w:val="000000"/>
              </w:rPr>
            </w:pPr>
            <w:r>
              <w:rPr>
                <w:b/>
                <w:color w:val="000000"/>
                <w:lang w:eastAsia="ar-SA"/>
              </w:rPr>
              <w:t>Государственный заказчик</w:t>
            </w:r>
            <w:r>
              <w:rPr>
                <w:b/>
                <w:bCs/>
                <w:iCs/>
                <w:color w:val="000000"/>
                <w:lang w:eastAsia="ar-SA"/>
              </w:rPr>
              <w:t>:</w:t>
            </w:r>
          </w:p>
          <w:p>
            <w:pPr>
              <w:pStyle w:val="Normal"/>
              <w:keepNext w:val="false"/>
              <w:keepLines w:val="false"/>
              <w:widowControl w:val="false"/>
              <w:spacing w:before="0" w:after="0"/>
              <w:jc w:val="left"/>
              <w:rPr>
                <w:b/>
                <w:color w:val="000000"/>
              </w:rPr>
            </w:pPr>
            <w:r>
              <w:rPr>
                <w:b/>
                <w:color w:val="000000"/>
                <w:lang w:eastAsia="ar-SA"/>
              </w:rPr>
              <w:t>Федеральное государственное казенное учреждение «Дирекция по строительству и эксплуатации объектов Росграницы»  (ФГКУ Росгранстрой)</w:t>
            </w:r>
          </w:p>
          <w:p>
            <w:pPr>
              <w:pStyle w:val="Normal"/>
              <w:keepNext w:val="false"/>
              <w:keepLines w:val="false"/>
              <w:widowControl w:val="false"/>
              <w:spacing w:before="0" w:after="0"/>
              <w:jc w:val="left"/>
              <w:rPr>
                <w:color w:val="000000"/>
              </w:rPr>
            </w:pPr>
            <w:r>
              <w:rPr>
                <w:color w:val="000000"/>
                <w:lang w:eastAsia="ar-SA"/>
              </w:rPr>
              <w:t>ИНН 7709827266 / КПП 770801001</w:t>
            </w:r>
          </w:p>
          <w:p>
            <w:pPr>
              <w:pStyle w:val="NoSpacing"/>
              <w:keepNext w:val="false"/>
              <w:keepLines w:val="false"/>
              <w:widowControl w:val="false"/>
              <w:spacing w:before="0" w:after="0"/>
              <w:jc w:val="left"/>
              <w:rPr>
                <w:rFonts w:ascii="Times New Roman" w:hAnsi="Times New Roman"/>
                <w:sz w:val="24"/>
                <w:szCs w:val="24"/>
              </w:rPr>
            </w:pPr>
            <w:r>
              <w:rPr>
                <w:rFonts w:ascii="Times New Roman" w:hAnsi="Times New Roman"/>
                <w:sz w:val="24"/>
                <w:szCs w:val="24"/>
              </w:rPr>
              <w:t>ОГРН 1097746150292 ОКВЭД 41.2</w:t>
            </w:r>
          </w:p>
          <w:p>
            <w:pPr>
              <w:pStyle w:val="Normal"/>
              <w:keepNext w:val="false"/>
              <w:keepLines w:val="false"/>
              <w:widowControl w:val="false"/>
              <w:spacing w:before="0" w:after="0"/>
              <w:jc w:val="left"/>
              <w:rPr>
                <w:color w:val="000000"/>
              </w:rPr>
            </w:pPr>
            <w:r>
              <w:rPr>
                <w:color w:val="000000"/>
                <w:lang w:eastAsia="ar-SA"/>
              </w:rPr>
              <w:t>Адрес: 107078, г. Москва, ул. Садовая-Спасская, д. 18, стр. 1</w:t>
            </w:r>
          </w:p>
          <w:p>
            <w:pPr>
              <w:pStyle w:val="Normal"/>
              <w:keepNext w:val="false"/>
              <w:keepLines w:val="false"/>
              <w:widowControl w:val="false"/>
              <w:spacing w:before="0" w:after="0"/>
              <w:jc w:val="left"/>
              <w:rPr>
                <w:b/>
                <w:color w:val="000000"/>
              </w:rPr>
            </w:pPr>
            <w:r>
              <w:rPr>
                <w:b/>
                <w:color w:val="000000"/>
                <w:lang w:eastAsia="ar-SA"/>
              </w:rPr>
              <w:t>Плательщик:</w:t>
            </w:r>
          </w:p>
          <w:p>
            <w:pPr>
              <w:pStyle w:val="Normal"/>
              <w:keepNext w:val="false"/>
              <w:keepLines w:val="false"/>
              <w:widowControl w:val="false"/>
              <w:spacing w:before="0" w:after="0"/>
              <w:jc w:val="left"/>
              <w:rPr>
                <w:b/>
                <w:color w:val="000000"/>
              </w:rPr>
            </w:pPr>
            <w:r>
              <w:rPr>
                <w:b/>
                <w:color w:val="000000"/>
                <w:lang w:eastAsia="ar-SA"/>
              </w:rPr>
              <w:t>Филиал федерального государственного казенного учреждения «Дирекция по строительству и эксплуатации объектов Росграницы» в г. Мурманске</w:t>
            </w:r>
          </w:p>
          <w:p>
            <w:pPr>
              <w:pStyle w:val="Normal"/>
              <w:keepNext w:val="false"/>
              <w:keepLines w:val="false"/>
              <w:widowControl w:val="false"/>
              <w:spacing w:before="0" w:after="0"/>
              <w:jc w:val="left"/>
              <w:rPr>
                <w:color w:val="000000"/>
              </w:rPr>
            </w:pPr>
            <w:r>
              <w:rPr>
                <w:color w:val="000000"/>
                <w:lang w:eastAsia="ar-SA"/>
              </w:rPr>
              <w:t>183038, Мурманск, пр. Ленина, д.43,</w:t>
            </w:r>
          </w:p>
          <w:p>
            <w:pPr>
              <w:pStyle w:val="Normal"/>
              <w:keepNext w:val="false"/>
              <w:keepLines w:val="false"/>
              <w:widowControl w:val="false"/>
              <w:spacing w:before="0" w:after="0"/>
              <w:jc w:val="left"/>
              <w:rPr>
                <w:color w:val="000000"/>
              </w:rPr>
            </w:pPr>
            <w:r>
              <w:rPr>
                <w:color w:val="000000"/>
                <w:lang w:eastAsia="ar-SA"/>
              </w:rPr>
              <w:t>тел. 8-8152-798-319</w:t>
            </w:r>
          </w:p>
          <w:p>
            <w:pPr>
              <w:pStyle w:val="Normal"/>
              <w:widowControl w:val="false"/>
              <w:spacing w:before="0" w:after="0"/>
              <w:jc w:val="left"/>
              <w:rPr>
                <w:color w:val="000000"/>
              </w:rPr>
            </w:pPr>
            <w:r>
              <w:rPr/>
            </w:r>
          </w:p>
          <w:p>
            <w:pPr>
              <w:pStyle w:val="Normal"/>
              <w:widowControl w:val="false"/>
              <w:spacing w:before="0" w:after="0"/>
              <w:jc w:val="left"/>
              <w:rPr>
                <w:color w:val="000000"/>
              </w:rPr>
            </w:pPr>
            <w:r>
              <w:rPr/>
            </w:r>
          </w:p>
        </w:tc>
        <w:tc>
          <w:tcPr>
            <w:tcW w:w="4631" w:type="dxa"/>
            <w:tcBorders/>
          </w:tcPr>
          <w:p>
            <w:pPr>
              <w:pStyle w:val="Normal"/>
              <w:keepNext w:val="false"/>
              <w:keepLines w:val="false"/>
              <w:widowControl w:val="false"/>
              <w:spacing w:before="0" w:after="0"/>
              <w:jc w:val="left"/>
              <w:rPr>
                <w:b/>
              </w:rPr>
            </w:pPr>
            <w:r>
              <w:rPr>
                <w:b/>
                <w:lang w:eastAsia="ar-SA"/>
              </w:rPr>
              <w:t>Исполнитель:</w:t>
            </w:r>
          </w:p>
          <w:p>
            <w:pPr>
              <w:pStyle w:val="Normal"/>
              <w:keepNext w:val="false"/>
              <w:keepLines w:val="false"/>
              <w:widowControl w:val="false"/>
              <w:spacing w:before="0" w:after="0"/>
              <w:jc w:val="left"/>
              <w:rPr>
                <w:b/>
                <w:lang w:eastAsia="ar-SA"/>
              </w:rPr>
            </w:pPr>
            <w:r>
              <w:rPr>
                <w:b/>
                <w:lang w:eastAsia="ar-SA"/>
              </w:rPr>
            </w:r>
          </w:p>
        </w:tc>
      </w:tr>
      <w:tr>
        <w:trPr>
          <w:tblHeader w:val="true"/>
          <w:trHeight w:val="6945" w:hRule="atLeast"/>
        </w:trPr>
        <w:tc>
          <w:tcPr>
            <w:tcW w:w="5635" w:type="dxa"/>
            <w:tcBorders/>
          </w:tcPr>
          <w:p>
            <w:pPr>
              <w:pStyle w:val="Normal"/>
              <w:keepNext w:val="false"/>
              <w:keepLines w:val="false"/>
              <w:widowControl w:val="false"/>
              <w:spacing w:before="0" w:after="0"/>
              <w:jc w:val="left"/>
              <w:rPr>
                <w:color w:val="000000"/>
              </w:rPr>
            </w:pPr>
            <w:r>
              <w:rPr>
                <w:color w:val="000000"/>
                <w:lang w:eastAsia="ar-SA"/>
              </w:rPr>
              <w:t>183038, Мурманск, пр. Ленина, д.43,</w:t>
            </w:r>
          </w:p>
          <w:p>
            <w:pPr>
              <w:pStyle w:val="Normal"/>
              <w:keepNext w:val="false"/>
              <w:keepLines w:val="false"/>
              <w:widowControl w:val="false"/>
              <w:spacing w:before="0" w:after="0"/>
              <w:jc w:val="left"/>
              <w:rPr>
                <w:color w:val="000000"/>
              </w:rPr>
            </w:pPr>
            <w:r>
              <w:rPr>
                <w:color w:val="000000"/>
                <w:lang w:eastAsia="ar-SA"/>
              </w:rPr>
              <w:t>тел. 8-8152-798-319</w:t>
            </w:r>
          </w:p>
          <w:p>
            <w:pPr>
              <w:pStyle w:val="Normal"/>
              <w:keepNext w:val="false"/>
              <w:keepLines w:val="false"/>
              <w:widowControl w:val="false"/>
              <w:spacing w:before="0" w:after="0"/>
              <w:jc w:val="left"/>
              <w:rPr>
                <w:color w:val="000000"/>
              </w:rPr>
            </w:pPr>
            <w:r>
              <w:rPr>
                <w:color w:val="000000"/>
                <w:lang w:eastAsia="ar-SA"/>
              </w:rPr>
              <w:t>Эл. адрес: odp-mrk@rosgranstroy.ru</w:t>
            </w:r>
          </w:p>
          <w:p>
            <w:pPr>
              <w:pStyle w:val="Normal"/>
              <w:keepNext w:val="false"/>
              <w:keepLines w:val="false"/>
              <w:widowControl w:val="false"/>
              <w:spacing w:before="0" w:after="0"/>
              <w:jc w:val="left"/>
              <w:rPr>
                <w:color w:val="000000"/>
              </w:rPr>
            </w:pPr>
            <w:r>
              <w:rPr>
                <w:color w:val="000000"/>
                <w:lang w:eastAsia="ar-SA"/>
              </w:rPr>
              <w:t>ИНН 7709827266, КПП 519043001</w:t>
            </w:r>
          </w:p>
          <w:p>
            <w:pPr>
              <w:pStyle w:val="Normal"/>
              <w:keepNext w:val="false"/>
              <w:keepLines w:val="false"/>
              <w:widowControl w:val="false"/>
              <w:spacing w:before="0" w:after="0"/>
              <w:jc w:val="left"/>
              <w:rPr>
                <w:color w:val="000000"/>
              </w:rPr>
            </w:pPr>
            <w:r>
              <w:rPr>
                <w:color w:val="000000"/>
                <w:lang w:eastAsia="ar-SA"/>
              </w:rPr>
              <w:t>УФК по Нижегородской области (филиал федерального</w:t>
            </w:r>
          </w:p>
          <w:p>
            <w:pPr>
              <w:pStyle w:val="Normal"/>
              <w:widowControl w:val="false"/>
              <w:spacing w:before="0" w:after="0"/>
              <w:jc w:val="left"/>
              <w:rPr>
                <w:color w:val="000000"/>
              </w:rPr>
            </w:pPr>
            <w:r>
              <w:rPr>
                <w:color w:val="000000"/>
                <w:lang w:eastAsia="ar-SA"/>
              </w:rPr>
              <w:t>государственного казенного учреждения «Дирекция по строительству и эксплуатации</w:t>
            </w:r>
          </w:p>
          <w:p>
            <w:pPr>
              <w:pStyle w:val="Normal"/>
              <w:widowControl w:val="false"/>
              <w:spacing w:before="0" w:after="0"/>
              <w:jc w:val="left"/>
              <w:rPr>
                <w:color w:val="000000"/>
              </w:rPr>
            </w:pPr>
            <w:r>
              <w:rPr>
                <w:color w:val="000000"/>
                <w:lang w:eastAsia="ar-SA"/>
              </w:rPr>
              <w:t>объектов Росграницы» в г. Мурманске л/с 03491D10370)</w:t>
            </w:r>
          </w:p>
          <w:p>
            <w:pPr>
              <w:pStyle w:val="Normal"/>
              <w:keepNext w:val="false"/>
              <w:keepLines w:val="false"/>
              <w:widowControl w:val="false"/>
              <w:spacing w:before="0" w:after="0"/>
              <w:jc w:val="left"/>
              <w:rPr>
                <w:color w:val="000000"/>
              </w:rPr>
            </w:pPr>
            <w:r>
              <w:rPr>
                <w:color w:val="000000"/>
                <w:lang w:eastAsia="ar-SA"/>
              </w:rPr>
              <w:t>Р/С № 03211643000000013212 в ОКЦ №1 ВВГУ банка России//УФК по Нижегородской области, г Нижний Новгород</w:t>
            </w:r>
          </w:p>
          <w:p>
            <w:pPr>
              <w:pStyle w:val="Normal"/>
              <w:keepNext w:val="false"/>
              <w:keepLines w:val="false"/>
              <w:widowControl w:val="false"/>
              <w:spacing w:before="0" w:after="0"/>
              <w:jc w:val="left"/>
              <w:rPr>
                <w:color w:val="000000"/>
              </w:rPr>
            </w:pPr>
            <w:r>
              <w:rPr>
                <w:color w:val="000000"/>
                <w:lang w:eastAsia="ar-SA"/>
              </w:rPr>
              <w:t>БИК 0</w:t>
            </w:r>
            <w:r>
              <w:rPr>
                <w:color w:val="000000"/>
                <w:lang w:eastAsia="ar-SA"/>
              </w:rPr>
              <w:t>12202102</w:t>
            </w:r>
          </w:p>
          <w:p>
            <w:pPr>
              <w:pStyle w:val="Normal"/>
              <w:keepNext w:val="false"/>
              <w:keepLines w:val="false"/>
              <w:widowControl w:val="false"/>
              <w:spacing w:before="0" w:after="0"/>
              <w:jc w:val="left"/>
              <w:rPr>
                <w:color w:val="000000"/>
              </w:rPr>
            </w:pPr>
            <w:r>
              <w:rPr>
                <w:color w:val="000000"/>
                <w:lang w:eastAsia="ar-SA"/>
              </w:rPr>
              <w:t>Банк плательщика № 40102810745370000024</w:t>
            </w:r>
          </w:p>
          <w:p>
            <w:pPr>
              <w:pStyle w:val="Normal"/>
              <w:keepNext w:val="false"/>
              <w:keepLines w:val="false"/>
              <w:widowControl w:val="false"/>
              <w:spacing w:before="0" w:after="0"/>
              <w:jc w:val="left"/>
              <w:rPr>
                <w:b/>
                <w:color w:val="000000"/>
              </w:rPr>
            </w:pPr>
            <w:r>
              <w:rPr>
                <w:b/>
                <w:color w:val="000000"/>
                <w:lang w:eastAsia="ar-SA"/>
              </w:rPr>
              <w:t>Для оплаты неустойки (штрафы, пени):</w:t>
            </w:r>
          </w:p>
          <w:p>
            <w:pPr>
              <w:pStyle w:val="Normal"/>
              <w:keepNext w:val="false"/>
              <w:keepLines w:val="false"/>
              <w:widowControl w:val="false"/>
              <w:spacing w:before="0" w:after="0"/>
              <w:jc w:val="left"/>
              <w:rPr>
                <w:color w:val="000000"/>
              </w:rPr>
            </w:pPr>
            <w:r>
              <w:rPr>
                <w:color w:val="000000"/>
                <w:lang w:eastAsia="ar-SA"/>
              </w:rPr>
              <w:t>УФК по Мурманской области (Мурманский филиал ФГКУ Росгранстрой л/с 04491</w:t>
            </w:r>
            <w:r>
              <w:rPr>
                <w:color w:val="000000"/>
                <w:lang w:val="en-US" w:eastAsia="ar-SA"/>
              </w:rPr>
              <w:t>D</w:t>
            </w:r>
            <w:r>
              <w:rPr>
                <w:color w:val="000000"/>
                <w:lang w:eastAsia="ar-SA"/>
              </w:rPr>
              <w:t>10370)</w:t>
            </w:r>
          </w:p>
          <w:p>
            <w:pPr>
              <w:pStyle w:val="Normal"/>
              <w:keepNext w:val="false"/>
              <w:keepLines w:val="false"/>
              <w:widowControl w:val="false"/>
              <w:spacing w:before="0" w:after="0"/>
              <w:jc w:val="left"/>
              <w:rPr>
                <w:color w:val="000000"/>
              </w:rPr>
            </w:pPr>
            <w:r>
              <w:rPr>
                <w:color w:val="000000"/>
                <w:lang w:eastAsia="ar-SA"/>
              </w:rPr>
              <w:t>Р/С № 03212643000000014900 в ОКЦ №3 Северо-Западного ГУ Банка России // УФК по Мурманской области, г. Мурманск</w:t>
            </w:r>
          </w:p>
          <w:p>
            <w:pPr>
              <w:pStyle w:val="Normal"/>
              <w:keepNext w:val="false"/>
              <w:keepLines w:val="false"/>
              <w:widowControl w:val="false"/>
              <w:spacing w:before="0" w:after="0"/>
              <w:jc w:val="left"/>
              <w:rPr>
                <w:color w:val="000000"/>
              </w:rPr>
            </w:pPr>
            <w:r>
              <w:rPr>
                <w:color w:val="000000"/>
                <w:lang w:eastAsia="ar-SA"/>
              </w:rPr>
              <w:t>БИК 014705901</w:t>
            </w:r>
          </w:p>
          <w:p>
            <w:pPr>
              <w:pStyle w:val="Normal"/>
              <w:keepNext w:val="false"/>
              <w:keepLines w:val="false"/>
              <w:widowControl w:val="false"/>
              <w:spacing w:before="0" w:after="0"/>
              <w:jc w:val="left"/>
              <w:rPr>
                <w:b/>
                <w:color w:val="000000"/>
              </w:rPr>
            </w:pPr>
            <w:r>
              <w:rPr>
                <w:color w:val="000000"/>
                <w:lang w:eastAsia="ar-SA"/>
              </w:rPr>
              <w:t>Банк плательщика № 40102810745370000041</w:t>
            </w:r>
          </w:p>
          <w:p>
            <w:pPr>
              <w:pStyle w:val="Normal"/>
              <w:keepNext w:val="false"/>
              <w:keepLines w:val="false"/>
              <w:widowControl w:val="false"/>
              <w:spacing w:before="0" w:after="0"/>
              <w:jc w:val="left"/>
              <w:rPr>
                <w:color w:val="000000"/>
              </w:rPr>
            </w:pPr>
            <w:r>
              <w:rPr>
                <w:color w:val="000000"/>
              </w:rPr>
              <w:t xml:space="preserve">КБК </w:t>
            </w:r>
            <w:r>
              <w:rPr>
                <w:color w:val="000000"/>
                <w:lang w:eastAsia="ar-SA"/>
              </w:rPr>
              <w:t>для пени: 11607010019000140</w:t>
            </w:r>
          </w:p>
          <w:p>
            <w:pPr>
              <w:pStyle w:val="Normal"/>
              <w:keepNext w:val="false"/>
              <w:keepLines w:val="false"/>
              <w:widowControl w:val="false"/>
              <w:spacing w:before="0" w:after="0"/>
              <w:jc w:val="left"/>
              <w:rPr>
                <w:color w:val="000000"/>
              </w:rPr>
            </w:pPr>
            <w:r>
              <w:rPr>
                <w:color w:val="000000"/>
              </w:rPr>
              <w:t xml:space="preserve">КБК </w:t>
            </w:r>
            <w:r>
              <w:rPr>
                <w:color w:val="000000"/>
                <w:lang w:eastAsia="ar-SA"/>
              </w:rPr>
              <w:t>для штрафов: 11607090019000140</w:t>
            </w:r>
          </w:p>
        </w:tc>
        <w:tc>
          <w:tcPr>
            <w:tcW w:w="4631" w:type="dxa"/>
            <w:tcBorders/>
          </w:tcPr>
          <w:p>
            <w:pPr>
              <w:pStyle w:val="Normal"/>
              <w:rPr/>
            </w:pPr>
            <w:r>
              <w:rPr/>
            </w:r>
          </w:p>
        </w:tc>
      </w:tr>
    </w:tbl>
    <w:p>
      <w:pPr>
        <w:pStyle w:val="Normal"/>
        <w:ind w:firstLine="567"/>
        <w:jc w:val="center"/>
        <w:rPr>
          <w:b/>
          <w:bCs/>
          <w:color w:val="000000"/>
          <w:lang w:eastAsia="ar-SA"/>
        </w:rPr>
      </w:pPr>
      <w:r>
        <w:rPr>
          <w:b/>
          <w:bCs/>
          <w:color w:val="000000"/>
          <w:lang w:eastAsia="ar-SA"/>
        </w:rPr>
      </w:r>
    </w:p>
    <w:p>
      <w:pPr>
        <w:pStyle w:val="Normal"/>
        <w:ind w:firstLine="567"/>
        <w:jc w:val="center"/>
        <w:rPr>
          <w:b/>
          <w:bCs/>
          <w:color w:val="000000"/>
          <w:highlight w:val="none"/>
          <w:lang w:eastAsia="ar-SA"/>
        </w:rPr>
      </w:pPr>
      <w:r>
        <w:rPr>
          <w:b/>
          <w:color w:val="000000"/>
          <w:lang w:eastAsia="ar-SA"/>
        </w:rPr>
        <w:t>ПОДПИСИ СТОРОН:</w:t>
      </w:r>
    </w:p>
    <w:p>
      <w:pPr>
        <w:pStyle w:val="Normal"/>
        <w:ind w:firstLine="567"/>
        <w:jc w:val="center"/>
        <w:rPr>
          <w:b/>
          <w:color w:val="000000"/>
          <w:sz w:val="14"/>
          <w:szCs w:val="14"/>
          <w:lang w:eastAsia="ar-SA"/>
        </w:rPr>
      </w:pPr>
      <w:r>
        <w:rPr>
          <w:b/>
          <w:color w:val="000000"/>
          <w:sz w:val="14"/>
          <w:szCs w:val="14"/>
          <w:lang w:eastAsia="ar-SA"/>
        </w:rPr>
      </w:r>
    </w:p>
    <w:tbl>
      <w:tblPr>
        <w:tblW w:w="975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053"/>
        <w:gridCol w:w="288"/>
        <w:gridCol w:w="4410"/>
      </w:tblGrid>
      <w:tr>
        <w:trPr>
          <w:trHeight w:val="143" w:hRule="atLeast"/>
        </w:trPr>
        <w:tc>
          <w:tcPr>
            <w:tcW w:w="5053" w:type="dxa"/>
            <w:tcBorders/>
          </w:tcPr>
          <w:p>
            <w:pPr>
              <w:pStyle w:val="Normal"/>
              <w:jc w:val="both"/>
              <w:rPr>
                <w:color w:val="000000"/>
                <w:lang w:eastAsia="ar-SA"/>
              </w:rPr>
            </w:pPr>
            <w:r>
              <w:rPr>
                <w:color w:val="000000"/>
                <w:lang w:eastAsia="ar-SA"/>
              </w:rPr>
              <w:t>От Государственного заказчика:</w:t>
            </w:r>
          </w:p>
        </w:tc>
        <w:tc>
          <w:tcPr>
            <w:tcW w:w="288" w:type="dxa"/>
            <w:tcBorders/>
          </w:tcPr>
          <w:p>
            <w:pPr>
              <w:pStyle w:val="Normal"/>
              <w:ind w:firstLine="567"/>
              <w:jc w:val="both"/>
              <w:rPr>
                <w:color w:val="000000"/>
                <w:lang w:eastAsia="ar-SA"/>
              </w:rPr>
            </w:pPr>
            <w:r>
              <w:rPr>
                <w:color w:val="000000"/>
                <w:lang w:eastAsia="ar-SA"/>
              </w:rPr>
            </w:r>
          </w:p>
        </w:tc>
        <w:tc>
          <w:tcPr>
            <w:tcW w:w="4410" w:type="dxa"/>
            <w:tcBorders/>
          </w:tcPr>
          <w:p>
            <w:pPr>
              <w:pStyle w:val="Normal"/>
              <w:jc w:val="both"/>
              <w:rPr>
                <w:color w:val="000000"/>
                <w:lang w:eastAsia="ar-SA"/>
              </w:rPr>
            </w:pPr>
            <w:r>
              <w:rPr>
                <w:color w:val="000000"/>
                <w:lang w:eastAsia="ar-SA"/>
              </w:rPr>
              <w:t>От Исполнителя:</w:t>
            </w:r>
          </w:p>
        </w:tc>
      </w:tr>
      <w:tr>
        <w:trPr>
          <w:trHeight w:val="143" w:hRule="atLeast"/>
        </w:trPr>
        <w:tc>
          <w:tcPr>
            <w:tcW w:w="5053" w:type="dxa"/>
            <w:tcBorders/>
          </w:tcPr>
          <w:p>
            <w:pPr>
              <w:pStyle w:val="Normal"/>
              <w:jc w:val="both"/>
              <w:rPr>
                <w:color w:val="000000"/>
                <w:lang w:eastAsia="ar-SA"/>
              </w:rPr>
            </w:pPr>
            <w:r>
              <w:rPr>
                <w:color w:val="000000"/>
                <w:lang w:eastAsia="ar-SA"/>
              </w:rPr>
              <w:t>____________________________</w:t>
            </w:r>
          </w:p>
          <w:p>
            <w:pPr>
              <w:pStyle w:val="Normal"/>
              <w:jc w:val="both"/>
              <w:rPr>
                <w:color w:val="000000"/>
                <w:sz w:val="18"/>
                <w:szCs w:val="18"/>
                <w:lang w:eastAsia="ar-SA"/>
              </w:rPr>
            </w:pPr>
            <w:r>
              <w:rPr>
                <w:color w:val="000000"/>
                <w:sz w:val="18"/>
                <w:szCs w:val="18"/>
                <w:lang w:eastAsia="ar-SA"/>
              </w:rPr>
              <w:t xml:space="preserve">                          </w:t>
            </w:r>
            <w:r>
              <w:rPr>
                <w:color w:val="000000"/>
                <w:sz w:val="18"/>
                <w:szCs w:val="18"/>
                <w:lang w:eastAsia="ar-SA"/>
              </w:rPr>
              <w:t>(должность)</w:t>
            </w:r>
          </w:p>
          <w:p>
            <w:pPr>
              <w:pStyle w:val="Normal"/>
              <w:jc w:val="both"/>
              <w:rPr>
                <w:color w:val="000000"/>
                <w:sz w:val="14"/>
                <w:szCs w:val="14"/>
                <w:lang w:eastAsia="ar-SA"/>
              </w:rPr>
            </w:pPr>
            <w:r>
              <w:rPr>
                <w:color w:val="000000"/>
                <w:sz w:val="14"/>
                <w:szCs w:val="14"/>
                <w:lang w:eastAsia="ar-SA"/>
              </w:rPr>
            </w:r>
          </w:p>
        </w:tc>
        <w:tc>
          <w:tcPr>
            <w:tcW w:w="288" w:type="dxa"/>
            <w:tcBorders/>
          </w:tcPr>
          <w:p>
            <w:pPr>
              <w:pStyle w:val="Normal"/>
              <w:ind w:firstLine="567"/>
              <w:jc w:val="both"/>
              <w:rPr>
                <w:color w:val="000000"/>
                <w:lang w:eastAsia="ar-SA"/>
              </w:rPr>
            </w:pPr>
            <w:r>
              <w:rPr>
                <w:color w:val="000000"/>
                <w:lang w:eastAsia="ar-SA"/>
              </w:rPr>
            </w:r>
          </w:p>
        </w:tc>
        <w:tc>
          <w:tcPr>
            <w:tcW w:w="4410" w:type="dxa"/>
            <w:tcBorders/>
          </w:tcPr>
          <w:p>
            <w:pPr>
              <w:pStyle w:val="Normal"/>
              <w:jc w:val="both"/>
              <w:rPr>
                <w:color w:val="000000"/>
                <w:lang w:eastAsia="ar-SA"/>
              </w:rPr>
            </w:pPr>
            <w:r>
              <w:rPr>
                <w:color w:val="000000"/>
                <w:lang w:eastAsia="ar-SA"/>
              </w:rPr>
              <w:t>____________________________</w:t>
            </w:r>
          </w:p>
          <w:p>
            <w:pPr>
              <w:pStyle w:val="Normal"/>
              <w:jc w:val="both"/>
              <w:rPr>
                <w:color w:val="000000"/>
                <w:sz w:val="18"/>
                <w:szCs w:val="18"/>
                <w:lang w:eastAsia="ar-SA"/>
              </w:rPr>
            </w:pPr>
            <w:r>
              <w:rPr>
                <w:color w:val="000000"/>
                <w:sz w:val="18"/>
                <w:szCs w:val="18"/>
                <w:lang w:eastAsia="ar-SA"/>
              </w:rPr>
              <w:t xml:space="preserve">                          </w:t>
            </w:r>
            <w:r>
              <w:rPr>
                <w:color w:val="000000"/>
                <w:sz w:val="18"/>
                <w:szCs w:val="18"/>
                <w:lang w:eastAsia="ar-SA"/>
              </w:rPr>
              <w:t>(должность)</w:t>
            </w:r>
          </w:p>
          <w:p>
            <w:pPr>
              <w:pStyle w:val="Normal"/>
              <w:jc w:val="both"/>
              <w:rPr>
                <w:color w:val="000000"/>
                <w:sz w:val="14"/>
                <w:szCs w:val="14"/>
                <w:lang w:eastAsia="ar-SA"/>
              </w:rPr>
            </w:pPr>
            <w:r>
              <w:rPr>
                <w:color w:val="000000"/>
                <w:sz w:val="14"/>
                <w:szCs w:val="14"/>
                <w:lang w:eastAsia="ar-SA"/>
              </w:rPr>
            </w:r>
          </w:p>
        </w:tc>
      </w:tr>
      <w:tr>
        <w:trPr>
          <w:trHeight w:val="143" w:hRule="atLeast"/>
        </w:trPr>
        <w:tc>
          <w:tcPr>
            <w:tcW w:w="5053" w:type="dxa"/>
            <w:tcBorders/>
          </w:tcPr>
          <w:p>
            <w:pPr>
              <w:pStyle w:val="Normal"/>
              <w:jc w:val="both"/>
              <w:rPr>
                <w:color w:val="000000"/>
                <w:lang w:val="en-US" w:eastAsia="ar-SA"/>
              </w:rPr>
            </w:pPr>
            <w:r>
              <w:rPr>
                <w:color w:val="000000"/>
                <w:lang w:eastAsia="ar-SA"/>
              </w:rPr>
              <w:t xml:space="preserve">___________________ </w:t>
            </w:r>
            <w:r>
              <w:rPr>
                <w:color w:val="000000"/>
                <w:lang w:val="en-US" w:eastAsia="ar-SA"/>
              </w:rPr>
              <w:t>/___</w:t>
            </w:r>
            <w:r>
              <w:rPr>
                <w:color w:val="000000"/>
                <w:lang w:eastAsia="ar-SA"/>
              </w:rPr>
              <w:t>_____</w:t>
            </w:r>
            <w:r>
              <w:rPr>
                <w:color w:val="000000"/>
                <w:lang w:val="en-US" w:eastAsia="ar-SA"/>
              </w:rPr>
              <w:t>______/</w:t>
            </w:r>
          </w:p>
          <w:p>
            <w:pPr>
              <w:pStyle w:val="Normal"/>
              <w:jc w:val="both"/>
              <w:rPr>
                <w:color w:val="000000"/>
                <w:sz w:val="18"/>
                <w:szCs w:val="18"/>
                <w:lang w:eastAsia="ar-SA"/>
              </w:rPr>
            </w:pPr>
            <w:r>
              <w:rPr>
                <w:color w:val="000000"/>
                <w:sz w:val="18"/>
                <w:szCs w:val="18"/>
                <w:lang w:eastAsia="ar-SA"/>
              </w:rPr>
              <w:t xml:space="preserve">                  </w:t>
            </w:r>
            <w:r>
              <w:rPr>
                <w:color w:val="000000"/>
                <w:sz w:val="18"/>
                <w:szCs w:val="18"/>
                <w:lang w:eastAsia="ar-SA"/>
              </w:rPr>
              <w:t>(подпись)                       (расшифровка)</w:t>
            </w:r>
          </w:p>
          <w:p>
            <w:pPr>
              <w:pStyle w:val="Normal"/>
              <w:jc w:val="both"/>
              <w:rPr>
                <w:color w:val="000000"/>
                <w:sz w:val="18"/>
                <w:szCs w:val="18"/>
                <w:lang w:eastAsia="ar-SA"/>
              </w:rPr>
            </w:pPr>
            <w:r>
              <w:rPr>
                <w:color w:val="000000"/>
                <w:sz w:val="18"/>
                <w:szCs w:val="18"/>
                <w:lang w:eastAsia="ar-SA"/>
              </w:rPr>
              <w:t>М.П.</w:t>
            </w:r>
          </w:p>
        </w:tc>
        <w:tc>
          <w:tcPr>
            <w:tcW w:w="288" w:type="dxa"/>
            <w:tcBorders/>
          </w:tcPr>
          <w:p>
            <w:pPr>
              <w:pStyle w:val="Normal"/>
              <w:ind w:firstLine="567"/>
              <w:jc w:val="both"/>
              <w:rPr>
                <w:color w:val="000000"/>
                <w:lang w:eastAsia="ar-SA"/>
              </w:rPr>
            </w:pPr>
            <w:r>
              <w:rPr>
                <w:color w:val="000000"/>
                <w:lang w:eastAsia="ar-SA"/>
              </w:rPr>
            </w:r>
          </w:p>
        </w:tc>
        <w:tc>
          <w:tcPr>
            <w:tcW w:w="4410" w:type="dxa"/>
            <w:tcBorders/>
          </w:tcPr>
          <w:p>
            <w:pPr>
              <w:pStyle w:val="Normal"/>
              <w:jc w:val="both"/>
              <w:rPr>
                <w:color w:val="000000"/>
                <w:lang w:val="en-US" w:eastAsia="ar-SA"/>
              </w:rPr>
            </w:pPr>
            <w:r>
              <w:rPr>
                <w:color w:val="000000"/>
                <w:lang w:eastAsia="ar-SA"/>
              </w:rPr>
              <w:t xml:space="preserve">___________________ </w:t>
            </w:r>
            <w:r>
              <w:rPr>
                <w:color w:val="000000"/>
                <w:lang w:val="en-US" w:eastAsia="ar-SA"/>
              </w:rPr>
              <w:t>/___</w:t>
            </w:r>
            <w:r>
              <w:rPr>
                <w:color w:val="000000"/>
                <w:lang w:eastAsia="ar-SA"/>
              </w:rPr>
              <w:t>_____</w:t>
            </w:r>
            <w:r>
              <w:rPr>
                <w:color w:val="000000"/>
                <w:lang w:val="en-US" w:eastAsia="ar-SA"/>
              </w:rPr>
              <w:t>______/</w:t>
            </w:r>
          </w:p>
          <w:p>
            <w:pPr>
              <w:pStyle w:val="Normal"/>
              <w:jc w:val="both"/>
              <w:rPr>
                <w:color w:val="000000"/>
                <w:sz w:val="18"/>
                <w:szCs w:val="18"/>
                <w:lang w:eastAsia="ar-SA"/>
              </w:rPr>
            </w:pPr>
            <w:r>
              <w:rPr>
                <w:color w:val="000000"/>
                <w:sz w:val="18"/>
                <w:szCs w:val="18"/>
                <w:lang w:eastAsia="ar-SA"/>
              </w:rPr>
              <w:t xml:space="preserve">                  </w:t>
            </w:r>
            <w:r>
              <w:rPr>
                <w:color w:val="000000"/>
                <w:sz w:val="18"/>
                <w:szCs w:val="18"/>
                <w:lang w:eastAsia="ar-SA"/>
              </w:rPr>
              <w:t>(подпись)                        (расшифровка)</w:t>
            </w:r>
          </w:p>
          <w:p>
            <w:pPr>
              <w:pStyle w:val="Normal"/>
              <w:tabs>
                <w:tab w:val="clear" w:pos="708"/>
                <w:tab w:val="right" w:pos="4191" w:leader="none"/>
              </w:tabs>
              <w:jc w:val="both"/>
              <w:rPr>
                <w:color w:val="000000"/>
                <w:lang w:eastAsia="ar-SA"/>
              </w:rPr>
            </w:pPr>
            <w:r>
              <w:rPr>
                <w:color w:val="000000"/>
                <w:sz w:val="18"/>
                <w:szCs w:val="18"/>
                <w:lang w:eastAsia="ar-SA"/>
              </w:rPr>
              <w:t>М.П.</w:t>
            </w:r>
          </w:p>
        </w:tc>
      </w:tr>
    </w:tbl>
    <w:p>
      <w:pPr>
        <w:sectPr>
          <w:headerReference w:type="default" r:id="rId2"/>
          <w:headerReference w:type="first" r:id="rId3"/>
          <w:footerReference w:type="first" r:id="rId4"/>
          <w:type w:val="nextPage"/>
          <w:pgSz w:w="11906" w:h="16838"/>
          <w:pgMar w:left="1134" w:right="567" w:gutter="0" w:header="709" w:top="1134" w:footer="709" w:bottom="1134"/>
          <w:pgNumType w:start="1" w:fmt="decimal"/>
          <w:formProt w:val="false"/>
          <w:titlePg/>
          <w:textDirection w:val="lrTb"/>
          <w:docGrid w:type="default" w:linePitch="360" w:charSpace="0"/>
        </w:sectPr>
      </w:pPr>
    </w:p>
    <w:p>
      <w:pPr>
        <w:pStyle w:val="Normal"/>
        <w:ind w:firstLine="7088"/>
        <w:rPr>
          <w:lang w:eastAsia="ar-SA"/>
        </w:rPr>
      </w:pPr>
      <w:r>
        <w:rPr>
          <w:lang w:eastAsia="ar-SA"/>
        </w:rPr>
        <w:t>Приложение № 1</w:t>
      </w:r>
    </w:p>
    <w:p>
      <w:pPr>
        <w:pStyle w:val="Normal"/>
        <w:ind w:firstLine="7088"/>
        <w:rPr>
          <w:lang w:eastAsia="ar-SA"/>
        </w:rPr>
      </w:pPr>
      <w:r>
        <w:rPr>
          <w:lang w:eastAsia="ar-SA"/>
        </w:rPr>
        <w:t>к техническому заданию</w:t>
      </w:r>
    </w:p>
    <w:p>
      <w:pPr>
        <w:pStyle w:val="Normal"/>
        <w:shd w:val="clear" w:color="auto" w:fill="FFFFFF"/>
        <w:jc w:val="center"/>
        <w:rPr>
          <w:b/>
          <w:bCs/>
          <w:color w:val="000000"/>
          <w:spacing w:val="-5"/>
        </w:rPr>
      </w:pPr>
      <w:r>
        <w:rPr>
          <w:b/>
          <w:bCs/>
          <w:color w:val="000000"/>
          <w:spacing w:val="-5"/>
        </w:rPr>
      </w:r>
    </w:p>
    <w:p>
      <w:pPr>
        <w:pStyle w:val="Normal"/>
        <w:shd w:val="clear" w:color="auto" w:fill="FFFFFF"/>
        <w:jc w:val="center"/>
        <w:rPr>
          <w:b/>
          <w:bCs/>
          <w:color w:val="000000"/>
          <w:spacing w:val="-5"/>
        </w:rPr>
      </w:pPr>
      <w:r>
        <w:rPr>
          <w:b/>
          <w:bCs/>
          <w:color w:val="000000"/>
          <w:spacing w:val="-5"/>
        </w:rPr>
        <w:t>ФОРМА АКТА</w:t>
      </w:r>
    </w:p>
    <w:p>
      <w:pPr>
        <w:pStyle w:val="Normal"/>
        <w:shd w:val="clear" w:color="auto" w:fill="FFFFFF"/>
        <w:jc w:val="center"/>
        <w:rPr>
          <w:b/>
          <w:bCs/>
          <w:color w:val="000000"/>
        </w:rPr>
      </w:pPr>
      <w:r>
        <w:rPr>
          <w:b/>
          <w:bCs/>
          <w:color w:val="000000"/>
          <w:spacing w:val="-5"/>
        </w:rPr>
        <w:t xml:space="preserve"> </w:t>
      </w:r>
      <w:r>
        <w:rPr>
          <w:b/>
        </w:rPr>
        <w:t>об оказанных услугах</w:t>
      </w:r>
    </w:p>
    <w:p>
      <w:pPr>
        <w:pStyle w:val="Normal"/>
        <w:keepNext w:val="true"/>
        <w:jc w:val="center"/>
        <w:rPr>
          <w:color w:val="000000"/>
          <w:spacing w:val="-1"/>
        </w:rPr>
      </w:pPr>
      <w:r>
        <w:rPr>
          <w:color w:val="000000"/>
          <w:spacing w:val="-1"/>
        </w:rPr>
      </w:r>
    </w:p>
    <w:p>
      <w:pPr>
        <w:pStyle w:val="Normal"/>
        <w:shd w:val="clear" w:color="auto" w:fill="FFFFFF"/>
        <w:tabs>
          <w:tab w:val="clear" w:pos="708"/>
          <w:tab w:val="right" w:pos="9923" w:leader="none"/>
        </w:tabs>
        <w:jc w:val="both"/>
        <w:rPr>
          <w:color w:val="000000"/>
        </w:rPr>
      </w:pPr>
      <w:r>
        <w:rPr>
          <w:color w:val="000000"/>
          <w:spacing w:val="-1"/>
        </w:rPr>
        <w:t>г. Мурманск</w:t>
        <w:tab/>
      </w:r>
      <w:r>
        <w:rPr>
          <w:color w:val="000000"/>
        </w:rPr>
        <w:t xml:space="preserve">«____»_________ </w:t>
      </w:r>
      <w:r>
        <w:rPr>
          <w:color w:val="000000"/>
          <w:spacing w:val="-2"/>
        </w:rPr>
        <w:t>2026 г.</w:t>
      </w:r>
    </w:p>
    <w:p>
      <w:pPr>
        <w:pStyle w:val="Normal"/>
        <w:shd w:val="clear" w:color="auto" w:fill="FFFFFF"/>
        <w:tabs>
          <w:tab w:val="clear" w:pos="708"/>
          <w:tab w:val="left" w:pos="3650" w:leader="underscore"/>
        </w:tabs>
        <w:jc w:val="both"/>
        <w:rPr>
          <w:color w:val="000000"/>
        </w:rPr>
      </w:pPr>
      <w:r>
        <w:rPr>
          <w:color w:val="000000"/>
        </w:rPr>
      </w:r>
    </w:p>
    <w:p>
      <w:pPr>
        <w:pStyle w:val="Normal"/>
        <w:shd w:val="clear" w:color="auto" w:fill="FFFFFF"/>
        <w:tabs>
          <w:tab w:val="clear" w:pos="708"/>
          <w:tab w:val="left" w:pos="5812" w:leader="underscore"/>
          <w:tab w:val="right" w:pos="9923" w:leader="none"/>
        </w:tabs>
        <w:ind w:firstLine="709"/>
        <w:jc w:val="both"/>
        <w:rPr>
          <w:color w:val="000000"/>
        </w:rPr>
      </w:pPr>
      <w:r>
        <w:rPr>
          <w:b/>
          <w:color w:val="000000"/>
        </w:rPr>
        <w:t>Федеральное государственное казенное учреждение «Дирекция по строительству и эксплуатации объектов Росграницы»</w:t>
      </w:r>
      <w:r>
        <w:rPr>
          <w:color w:val="000000"/>
        </w:rPr>
        <w:t xml:space="preserve"> (сокращенное наименование – </w:t>
      </w:r>
      <w:r>
        <w:rPr>
          <w:b/>
          <w:color w:val="000000"/>
        </w:rPr>
        <w:t>ФГКУ Росгранстрой</w:t>
      </w:r>
      <w:r>
        <w:rPr>
          <w:color w:val="000000"/>
        </w:rPr>
        <w:t xml:space="preserve">), именуемое в дальнейшем </w:t>
      </w:r>
      <w:r>
        <w:rPr>
          <w:bCs/>
          <w:color w:val="000000"/>
        </w:rPr>
        <w:t>«</w:t>
      </w:r>
      <w:r>
        <w:rPr>
          <w:b/>
          <w:bCs/>
          <w:color w:val="000000"/>
        </w:rPr>
        <w:t>Государственный з</w:t>
      </w:r>
      <w:r>
        <w:rPr>
          <w:b/>
          <w:bCs/>
          <w:color w:val="000000"/>
          <w:spacing w:val="-2"/>
        </w:rPr>
        <w:t>аказчик</w:t>
      </w:r>
      <w:r>
        <w:rPr>
          <w:bCs/>
          <w:color w:val="000000"/>
          <w:spacing w:val="-2"/>
        </w:rPr>
        <w:t xml:space="preserve">», </w:t>
      </w:r>
      <w:r>
        <w:rPr>
          <w:color w:val="000000"/>
        </w:rPr>
        <w:t xml:space="preserve">в лице ____________, действующего на основани _______________, с одной стороны, и ___________ (сокращенное наименование – __________________), именуемое в дальнейшем </w:t>
      </w:r>
      <w:r>
        <w:rPr>
          <w:bCs/>
          <w:color w:val="000000"/>
        </w:rPr>
        <w:t>«</w:t>
      </w:r>
      <w:r>
        <w:rPr>
          <w:b/>
          <w:bCs/>
          <w:color w:val="000000"/>
        </w:rPr>
        <w:t>Исполнитель</w:t>
      </w:r>
      <w:r>
        <w:rPr>
          <w:bCs/>
          <w:color w:val="000000"/>
          <w:spacing w:val="-2"/>
        </w:rPr>
        <w:t>»</w:t>
      </w:r>
      <w:r>
        <w:rPr>
          <w:color w:val="000000"/>
        </w:rPr>
        <w:t xml:space="preserve">, в лице ______________, действующего основании ___________, с другой стороны, вместе именуемые </w:t>
      </w:r>
      <w:r>
        <w:rPr>
          <w:bCs/>
          <w:color w:val="000000"/>
        </w:rPr>
        <w:t>«</w:t>
      </w:r>
      <w:r>
        <w:rPr>
          <w:b/>
          <w:bCs/>
          <w:color w:val="000000"/>
        </w:rPr>
        <w:t>Стороны</w:t>
      </w:r>
      <w:r>
        <w:rPr>
          <w:bCs/>
          <w:color w:val="000000"/>
        </w:rPr>
        <w:t>»,</w:t>
      </w:r>
      <w:r>
        <w:rPr>
          <w:color w:val="000000"/>
        </w:rPr>
        <w:t xml:space="preserve"> составили настоящий акт о нижеследующем:</w:t>
      </w:r>
    </w:p>
    <w:p>
      <w:pPr>
        <w:pStyle w:val="Normal"/>
        <w:shd w:val="clear" w:color="auto" w:fill="FFFFFF"/>
        <w:tabs>
          <w:tab w:val="clear" w:pos="708"/>
          <w:tab w:val="left" w:pos="426" w:leader="none"/>
          <w:tab w:val="left" w:pos="9180" w:leader="underscore"/>
        </w:tabs>
        <w:ind w:firstLine="703"/>
        <w:jc w:val="both"/>
        <w:rPr>
          <w:color w:val="000000"/>
          <w:spacing w:val="-5"/>
        </w:rPr>
      </w:pPr>
      <w:r>
        <w:rPr>
          <w:color w:val="000000"/>
          <w:spacing w:val="-5"/>
        </w:rPr>
      </w:r>
    </w:p>
    <w:p>
      <w:pPr>
        <w:pStyle w:val="Normal"/>
        <w:shd w:val="clear" w:color="auto" w:fill="FFFFFF"/>
        <w:tabs>
          <w:tab w:val="clear" w:pos="708"/>
          <w:tab w:val="left" w:pos="426" w:leader="none"/>
          <w:tab w:val="left" w:pos="9180" w:leader="underscore"/>
        </w:tabs>
        <w:ind w:firstLine="703"/>
        <w:jc w:val="both"/>
        <w:rPr>
          <w:color w:val="000000"/>
          <w:spacing w:val="-5"/>
          <w:highlight w:val="none"/>
        </w:rPr>
      </w:pPr>
      <w:r>
        <w:rPr>
          <w:color w:val="000000"/>
        </w:rPr>
        <w:t xml:space="preserve">1. В соответствии с государственным контрактом №_____ от «___»_______2026 (далее — </w:t>
      </w:r>
      <w:r>
        <w:rPr>
          <w:bCs/>
          <w:color w:val="000000"/>
        </w:rPr>
        <w:t>контракт)</w:t>
      </w:r>
      <w:r>
        <w:rPr>
          <w:b/>
          <w:bCs/>
          <w:color w:val="000000"/>
        </w:rPr>
        <w:t xml:space="preserve"> </w:t>
      </w:r>
      <w:r>
        <w:rPr>
          <w:color w:val="000000"/>
        </w:rPr>
        <w:t xml:space="preserve">Исполнитель выполнил обязательства по </w:t>
      </w:r>
      <w:r>
        <w:rPr/>
        <w:t>оказанию услуг по ______________________________</w:t>
      </w:r>
      <w:r>
        <w:rPr>
          <w:color w:val="000000"/>
        </w:rPr>
        <w:t xml:space="preserve">, а именно: </w:t>
      </w:r>
      <w:r>
        <w:rPr>
          <w:color w:val="000000"/>
          <w:spacing w:val="-5"/>
        </w:rPr>
        <w:t>______________________________________________.</w:t>
      </w:r>
    </w:p>
    <w:p>
      <w:pPr>
        <w:pStyle w:val="Normal"/>
        <w:shd w:val="clear" w:color="auto" w:fill="FFFFFF"/>
        <w:tabs>
          <w:tab w:val="clear" w:pos="708"/>
          <w:tab w:val="left" w:pos="426" w:leader="none"/>
        </w:tabs>
        <w:ind w:firstLine="703"/>
        <w:jc w:val="both"/>
        <w:rPr>
          <w:color w:val="000000"/>
        </w:rPr>
      </w:pPr>
      <w:r>
        <w:rPr>
          <w:color w:val="000000"/>
        </w:rPr>
        <w:t>2.</w:t>
        <w:tab/>
        <w:t>Фактическое качество оказанных услуг соответствует (не соответствует) требованиям контракта:________________________________________________________________.</w:t>
      </w:r>
    </w:p>
    <w:p>
      <w:pPr>
        <w:pStyle w:val="Normal"/>
        <w:shd w:val="clear" w:color="auto" w:fill="FFFFFF"/>
        <w:tabs>
          <w:tab w:val="clear" w:pos="708"/>
          <w:tab w:val="left" w:pos="426" w:leader="none"/>
        </w:tabs>
        <w:ind w:firstLine="703"/>
        <w:jc w:val="both"/>
        <w:rPr>
          <w:color w:val="000000"/>
        </w:rPr>
      </w:pPr>
      <w:r>
        <w:rPr>
          <w:color w:val="000000"/>
          <w:spacing w:val="-15"/>
        </w:rPr>
        <w:t>3.</w:t>
      </w:r>
      <w:r>
        <w:rPr>
          <w:color w:val="000000"/>
        </w:rPr>
        <w:tab/>
        <w:t>Вышеуказанные услуги согласно контракту должны быть оказаны</w:t>
        <w:br/>
        <w:t xml:space="preserve">«___»_________ </w:t>
      </w:r>
      <w:r>
        <w:rPr>
          <w:color w:val="000000"/>
          <w:spacing w:val="-3"/>
        </w:rPr>
        <w:t>2026 года</w:t>
      </w:r>
      <w:r>
        <w:rPr>
          <w:color w:val="000000"/>
        </w:rPr>
        <w:t xml:space="preserve">, фактически оказаны «___»_________ </w:t>
      </w:r>
      <w:r>
        <w:rPr>
          <w:color w:val="000000"/>
          <w:spacing w:val="-3"/>
        </w:rPr>
        <w:t>2026 года.</w:t>
      </w:r>
    </w:p>
    <w:p>
      <w:pPr>
        <w:pStyle w:val="Normal"/>
        <w:numPr>
          <w:ilvl w:val="0"/>
          <w:numId w:val="5"/>
        </w:numPr>
        <w:shd w:val="clear" w:color="auto" w:fill="FFFFFF"/>
        <w:tabs>
          <w:tab w:val="clear" w:pos="708"/>
          <w:tab w:val="left" w:pos="426" w:leader="none"/>
        </w:tabs>
        <w:ind w:firstLine="703" w:left="0"/>
        <w:jc w:val="both"/>
        <w:rPr>
          <w:color w:val="000000"/>
        </w:rPr>
      </w:pPr>
      <w:r>
        <w:rPr>
          <w:color w:val="000000"/>
        </w:rPr>
        <w:t>Недостатки оказанных услуг (выявлены/не выявлены)__________________________</w:t>
      </w:r>
    </w:p>
    <w:p>
      <w:pPr>
        <w:pStyle w:val="Normal"/>
        <w:shd w:val="clear" w:color="auto" w:fill="FFFFFF"/>
        <w:tabs>
          <w:tab w:val="clear" w:pos="708"/>
          <w:tab w:val="left" w:pos="426" w:leader="none"/>
        </w:tabs>
        <w:ind w:hanging="0" w:left="0"/>
        <w:jc w:val="both"/>
        <w:rPr>
          <w:color w:val="000000"/>
        </w:rPr>
      </w:pPr>
      <w:r>
        <w:rPr>
          <w:color w:val="000000"/>
        </w:rPr>
        <w:t>_________________________________________________________________________________________________________________________________________________________________________.</w:t>
        <w:tab/>
      </w:r>
    </w:p>
    <w:p>
      <w:pPr>
        <w:pStyle w:val="Normal"/>
        <w:numPr>
          <w:ilvl w:val="0"/>
          <w:numId w:val="6"/>
        </w:numPr>
        <w:shd w:val="clear" w:color="auto" w:fill="FFFFFF"/>
        <w:tabs>
          <w:tab w:val="clear" w:pos="708"/>
          <w:tab w:val="left" w:pos="426" w:leader="none"/>
        </w:tabs>
        <w:ind w:firstLine="703" w:left="0"/>
        <w:jc w:val="both"/>
        <w:rPr>
          <w:color w:val="000000"/>
        </w:rPr>
      </w:pPr>
      <w:r>
        <w:rPr>
          <w:color w:val="000000"/>
        </w:rPr>
        <w:t>Результат оказанных услуг по контракту: ____________________________________.</w:t>
      </w:r>
    </w:p>
    <w:p>
      <w:pPr>
        <w:pStyle w:val="Normal"/>
        <w:tabs>
          <w:tab w:val="clear" w:pos="708"/>
          <w:tab w:val="left" w:pos="426" w:leader="none"/>
        </w:tabs>
        <w:ind w:firstLine="703"/>
        <w:jc w:val="both"/>
        <w:rPr>
          <w:color w:val="000000"/>
          <w:highlight w:val="none"/>
        </w:rPr>
      </w:pPr>
      <w:r>
        <w:rPr>
          <w:color w:val="000000"/>
        </w:rPr>
        <w:t>6.</w:t>
        <w:tab/>
        <w:t>Цена контракта составляет______________(___________________________) рублей.</w:t>
      </w:r>
    </w:p>
    <w:p>
      <w:pPr>
        <w:pStyle w:val="Normal"/>
        <w:tabs>
          <w:tab w:val="clear" w:pos="708"/>
          <w:tab w:val="left" w:pos="426" w:leader="none"/>
        </w:tabs>
        <w:ind w:firstLine="703"/>
        <w:jc w:val="both"/>
        <w:rPr>
          <w:color w:val="000000"/>
        </w:rPr>
      </w:pPr>
      <w:r>
        <w:rPr>
          <w:color w:val="000000"/>
        </w:rPr>
      </w:r>
    </w:p>
    <w:p>
      <w:pPr>
        <w:pStyle w:val="Normal"/>
        <w:ind w:firstLine="567"/>
        <w:jc w:val="center"/>
        <w:rPr>
          <w:b/>
          <w:bCs/>
          <w:color w:val="000000"/>
          <w:highlight w:val="none"/>
          <w:lang w:eastAsia="ar-SA"/>
        </w:rPr>
      </w:pPr>
      <w:r>
        <w:rPr>
          <w:b/>
          <w:color w:val="000000"/>
          <w:lang w:eastAsia="ar-SA"/>
        </w:rPr>
        <w:t>ПОДПИСИ СТОРОН:</w:t>
      </w:r>
    </w:p>
    <w:p>
      <w:pPr>
        <w:pStyle w:val="Normal"/>
        <w:ind w:firstLine="567"/>
        <w:jc w:val="center"/>
        <w:rPr>
          <w:b/>
          <w:bCs/>
          <w:color w:val="000000"/>
          <w:highlight w:val="none"/>
          <w:lang w:eastAsia="ar-SA"/>
        </w:rPr>
      </w:pPr>
      <w:r>
        <w:rPr>
          <w:b/>
          <w:bCs/>
          <w:color w:val="000000"/>
          <w:lang w:eastAsia="ar-SA"/>
        </w:rPr>
      </w:r>
    </w:p>
    <w:p>
      <w:pPr>
        <w:pStyle w:val="Normal"/>
        <w:ind w:firstLine="567"/>
        <w:jc w:val="center"/>
        <w:rPr>
          <w:b/>
          <w:color w:val="000000"/>
          <w:sz w:val="14"/>
          <w:szCs w:val="14"/>
          <w:lang w:eastAsia="ar-SA"/>
        </w:rPr>
      </w:pPr>
      <w:r>
        <w:rPr>
          <w:b/>
          <w:color w:val="000000"/>
          <w:sz w:val="14"/>
          <w:szCs w:val="14"/>
          <w:lang w:eastAsia="ar-SA"/>
        </w:rPr>
      </w:r>
    </w:p>
    <w:tbl>
      <w:tblPr>
        <w:tblW w:w="975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053"/>
        <w:gridCol w:w="288"/>
        <w:gridCol w:w="4410"/>
      </w:tblGrid>
      <w:tr>
        <w:trPr>
          <w:trHeight w:val="143" w:hRule="atLeast"/>
        </w:trPr>
        <w:tc>
          <w:tcPr>
            <w:tcW w:w="5053" w:type="dxa"/>
            <w:tcBorders/>
          </w:tcPr>
          <w:p>
            <w:pPr>
              <w:pStyle w:val="Normal"/>
              <w:jc w:val="both"/>
              <w:rPr>
                <w:color w:val="000000"/>
                <w:lang w:eastAsia="ar-SA"/>
              </w:rPr>
            </w:pPr>
            <w:r>
              <w:rPr>
                <w:color w:val="000000"/>
                <w:lang w:eastAsia="ar-SA"/>
              </w:rPr>
              <w:t>От Государственного заказчика:</w:t>
            </w:r>
          </w:p>
        </w:tc>
        <w:tc>
          <w:tcPr>
            <w:tcW w:w="288" w:type="dxa"/>
            <w:tcBorders/>
          </w:tcPr>
          <w:p>
            <w:pPr>
              <w:pStyle w:val="Normal"/>
              <w:ind w:firstLine="567"/>
              <w:jc w:val="both"/>
              <w:rPr>
                <w:color w:val="000000"/>
                <w:lang w:eastAsia="ar-SA"/>
              </w:rPr>
            </w:pPr>
            <w:r>
              <w:rPr>
                <w:color w:val="000000"/>
                <w:lang w:eastAsia="ar-SA"/>
              </w:rPr>
            </w:r>
          </w:p>
        </w:tc>
        <w:tc>
          <w:tcPr>
            <w:tcW w:w="4410" w:type="dxa"/>
            <w:tcBorders/>
          </w:tcPr>
          <w:p>
            <w:pPr>
              <w:pStyle w:val="Normal"/>
              <w:jc w:val="both"/>
              <w:rPr>
                <w:color w:val="000000"/>
                <w:lang w:eastAsia="ar-SA"/>
              </w:rPr>
            </w:pPr>
            <w:r>
              <w:rPr>
                <w:color w:val="000000"/>
                <w:lang w:eastAsia="ar-SA"/>
              </w:rPr>
              <w:t>От Исполнителя:</w:t>
            </w:r>
          </w:p>
        </w:tc>
      </w:tr>
      <w:tr>
        <w:trPr>
          <w:trHeight w:val="143" w:hRule="atLeast"/>
        </w:trPr>
        <w:tc>
          <w:tcPr>
            <w:tcW w:w="5053" w:type="dxa"/>
            <w:tcBorders/>
          </w:tcPr>
          <w:p>
            <w:pPr>
              <w:pStyle w:val="Normal"/>
              <w:jc w:val="both"/>
              <w:rPr>
                <w:color w:val="000000"/>
                <w:lang w:eastAsia="ar-SA"/>
              </w:rPr>
            </w:pPr>
            <w:r>
              <w:rPr>
                <w:color w:val="000000"/>
                <w:lang w:eastAsia="ar-SA"/>
              </w:rPr>
              <w:t>____________________________</w:t>
            </w:r>
          </w:p>
          <w:p>
            <w:pPr>
              <w:pStyle w:val="Normal"/>
              <w:jc w:val="both"/>
              <w:rPr>
                <w:color w:val="000000"/>
                <w:sz w:val="18"/>
                <w:szCs w:val="18"/>
                <w:lang w:eastAsia="ar-SA"/>
              </w:rPr>
            </w:pPr>
            <w:r>
              <w:rPr>
                <w:color w:val="000000"/>
                <w:sz w:val="18"/>
                <w:szCs w:val="18"/>
                <w:lang w:eastAsia="ar-SA"/>
              </w:rPr>
              <w:t xml:space="preserve">                          </w:t>
            </w:r>
            <w:r>
              <w:rPr>
                <w:color w:val="000000"/>
                <w:sz w:val="18"/>
                <w:szCs w:val="18"/>
                <w:lang w:eastAsia="ar-SA"/>
              </w:rPr>
              <w:t>(должность)</w:t>
            </w:r>
          </w:p>
          <w:p>
            <w:pPr>
              <w:pStyle w:val="Normal"/>
              <w:jc w:val="both"/>
              <w:rPr>
                <w:color w:val="000000"/>
                <w:sz w:val="14"/>
                <w:szCs w:val="14"/>
                <w:lang w:eastAsia="ar-SA"/>
              </w:rPr>
            </w:pPr>
            <w:r>
              <w:rPr>
                <w:color w:val="000000"/>
                <w:sz w:val="14"/>
                <w:szCs w:val="14"/>
                <w:lang w:eastAsia="ar-SA"/>
              </w:rPr>
            </w:r>
          </w:p>
        </w:tc>
        <w:tc>
          <w:tcPr>
            <w:tcW w:w="288" w:type="dxa"/>
            <w:tcBorders/>
          </w:tcPr>
          <w:p>
            <w:pPr>
              <w:pStyle w:val="Normal"/>
              <w:ind w:firstLine="567"/>
              <w:jc w:val="both"/>
              <w:rPr>
                <w:color w:val="000000"/>
                <w:lang w:eastAsia="ar-SA"/>
              </w:rPr>
            </w:pPr>
            <w:r>
              <w:rPr>
                <w:color w:val="000000"/>
                <w:lang w:eastAsia="ar-SA"/>
              </w:rPr>
            </w:r>
          </w:p>
        </w:tc>
        <w:tc>
          <w:tcPr>
            <w:tcW w:w="4410" w:type="dxa"/>
            <w:tcBorders/>
          </w:tcPr>
          <w:p>
            <w:pPr>
              <w:pStyle w:val="Normal"/>
              <w:jc w:val="both"/>
              <w:rPr>
                <w:color w:val="000000"/>
                <w:lang w:eastAsia="ar-SA"/>
              </w:rPr>
            </w:pPr>
            <w:r>
              <w:rPr>
                <w:color w:val="000000"/>
                <w:lang w:eastAsia="ar-SA"/>
              </w:rPr>
              <w:t>____________________________</w:t>
            </w:r>
          </w:p>
          <w:p>
            <w:pPr>
              <w:pStyle w:val="Normal"/>
              <w:jc w:val="both"/>
              <w:rPr>
                <w:color w:val="000000"/>
                <w:sz w:val="18"/>
                <w:szCs w:val="18"/>
                <w:lang w:eastAsia="ar-SA"/>
              </w:rPr>
            </w:pPr>
            <w:r>
              <w:rPr>
                <w:color w:val="000000"/>
                <w:sz w:val="18"/>
                <w:szCs w:val="18"/>
                <w:lang w:eastAsia="ar-SA"/>
              </w:rPr>
              <w:t xml:space="preserve">                          </w:t>
            </w:r>
            <w:r>
              <w:rPr>
                <w:color w:val="000000"/>
                <w:sz w:val="18"/>
                <w:szCs w:val="18"/>
                <w:lang w:eastAsia="ar-SA"/>
              </w:rPr>
              <w:t>(должность)</w:t>
            </w:r>
          </w:p>
          <w:p>
            <w:pPr>
              <w:pStyle w:val="Normal"/>
              <w:jc w:val="both"/>
              <w:rPr>
                <w:color w:val="000000"/>
                <w:sz w:val="14"/>
                <w:szCs w:val="14"/>
                <w:lang w:eastAsia="ar-SA"/>
              </w:rPr>
            </w:pPr>
            <w:r>
              <w:rPr>
                <w:color w:val="000000"/>
                <w:sz w:val="14"/>
                <w:szCs w:val="14"/>
                <w:lang w:eastAsia="ar-SA"/>
              </w:rPr>
            </w:r>
          </w:p>
        </w:tc>
      </w:tr>
      <w:tr>
        <w:trPr>
          <w:trHeight w:val="143" w:hRule="atLeast"/>
        </w:trPr>
        <w:tc>
          <w:tcPr>
            <w:tcW w:w="5053" w:type="dxa"/>
            <w:tcBorders/>
          </w:tcPr>
          <w:p>
            <w:pPr>
              <w:pStyle w:val="Normal"/>
              <w:jc w:val="both"/>
              <w:rPr>
                <w:color w:val="000000"/>
                <w:lang w:val="en-US" w:eastAsia="ar-SA"/>
              </w:rPr>
            </w:pPr>
            <w:r>
              <w:rPr>
                <w:color w:val="000000"/>
                <w:lang w:eastAsia="ar-SA"/>
              </w:rPr>
              <w:t xml:space="preserve">___________________ </w:t>
            </w:r>
            <w:r>
              <w:rPr>
                <w:color w:val="000000"/>
                <w:lang w:val="en-US" w:eastAsia="ar-SA"/>
              </w:rPr>
              <w:t>/___</w:t>
            </w:r>
            <w:r>
              <w:rPr>
                <w:color w:val="000000"/>
                <w:lang w:eastAsia="ar-SA"/>
              </w:rPr>
              <w:t>_____</w:t>
            </w:r>
            <w:r>
              <w:rPr>
                <w:color w:val="000000"/>
                <w:lang w:val="en-US" w:eastAsia="ar-SA"/>
              </w:rPr>
              <w:t>______/</w:t>
            </w:r>
          </w:p>
          <w:p>
            <w:pPr>
              <w:pStyle w:val="Normal"/>
              <w:jc w:val="both"/>
              <w:rPr>
                <w:color w:val="000000"/>
                <w:sz w:val="18"/>
                <w:szCs w:val="18"/>
                <w:lang w:eastAsia="ar-SA"/>
              </w:rPr>
            </w:pPr>
            <w:r>
              <w:rPr>
                <w:color w:val="000000"/>
                <w:sz w:val="18"/>
                <w:szCs w:val="18"/>
                <w:lang w:eastAsia="ar-SA"/>
              </w:rPr>
              <w:t xml:space="preserve">                  </w:t>
            </w:r>
            <w:r>
              <w:rPr>
                <w:color w:val="000000"/>
                <w:sz w:val="18"/>
                <w:szCs w:val="18"/>
                <w:lang w:eastAsia="ar-SA"/>
              </w:rPr>
              <w:t>(подпись)                       (расшифровка)</w:t>
            </w:r>
          </w:p>
          <w:p>
            <w:pPr>
              <w:pStyle w:val="Normal"/>
              <w:jc w:val="both"/>
              <w:rPr>
                <w:color w:val="000000"/>
                <w:sz w:val="18"/>
                <w:szCs w:val="18"/>
                <w:lang w:eastAsia="ar-SA"/>
              </w:rPr>
            </w:pPr>
            <w:r>
              <w:rPr>
                <w:color w:val="000000"/>
                <w:sz w:val="18"/>
                <w:szCs w:val="18"/>
                <w:lang w:eastAsia="ar-SA"/>
              </w:rPr>
              <w:t>М.П.</w:t>
            </w:r>
          </w:p>
        </w:tc>
        <w:tc>
          <w:tcPr>
            <w:tcW w:w="288" w:type="dxa"/>
            <w:tcBorders/>
          </w:tcPr>
          <w:p>
            <w:pPr>
              <w:pStyle w:val="Normal"/>
              <w:ind w:firstLine="567"/>
              <w:jc w:val="both"/>
              <w:rPr>
                <w:color w:val="000000"/>
                <w:lang w:eastAsia="ar-SA"/>
              </w:rPr>
            </w:pPr>
            <w:r>
              <w:rPr>
                <w:color w:val="000000"/>
                <w:lang w:eastAsia="ar-SA"/>
              </w:rPr>
            </w:r>
          </w:p>
        </w:tc>
        <w:tc>
          <w:tcPr>
            <w:tcW w:w="4410" w:type="dxa"/>
            <w:tcBorders/>
          </w:tcPr>
          <w:p>
            <w:pPr>
              <w:pStyle w:val="Normal"/>
              <w:jc w:val="both"/>
              <w:rPr>
                <w:color w:val="000000"/>
                <w:lang w:val="en-US" w:eastAsia="ar-SA"/>
              </w:rPr>
            </w:pPr>
            <w:r>
              <w:rPr>
                <w:color w:val="000000"/>
                <w:lang w:eastAsia="ar-SA"/>
              </w:rPr>
              <w:t xml:space="preserve">___________________ </w:t>
            </w:r>
            <w:r>
              <w:rPr>
                <w:color w:val="000000"/>
                <w:lang w:val="en-US" w:eastAsia="ar-SA"/>
              </w:rPr>
              <w:t>/___</w:t>
            </w:r>
            <w:r>
              <w:rPr>
                <w:color w:val="000000"/>
                <w:lang w:eastAsia="ar-SA"/>
              </w:rPr>
              <w:t>_____</w:t>
            </w:r>
            <w:r>
              <w:rPr>
                <w:color w:val="000000"/>
                <w:lang w:val="en-US" w:eastAsia="ar-SA"/>
              </w:rPr>
              <w:t>______/</w:t>
            </w:r>
          </w:p>
          <w:p>
            <w:pPr>
              <w:pStyle w:val="Normal"/>
              <w:jc w:val="both"/>
              <w:rPr>
                <w:color w:val="000000"/>
                <w:sz w:val="18"/>
                <w:szCs w:val="18"/>
                <w:lang w:eastAsia="ar-SA"/>
              </w:rPr>
            </w:pPr>
            <w:r>
              <w:rPr>
                <w:color w:val="000000"/>
                <w:sz w:val="18"/>
                <w:szCs w:val="18"/>
                <w:lang w:eastAsia="ar-SA"/>
              </w:rPr>
              <w:t xml:space="preserve">                  </w:t>
            </w:r>
            <w:r>
              <w:rPr>
                <w:color w:val="000000"/>
                <w:sz w:val="18"/>
                <w:szCs w:val="18"/>
                <w:lang w:eastAsia="ar-SA"/>
              </w:rPr>
              <w:t>(подпись)                        (расшифровка)</w:t>
            </w:r>
          </w:p>
          <w:p>
            <w:pPr>
              <w:pStyle w:val="Normal"/>
              <w:tabs>
                <w:tab w:val="clear" w:pos="708"/>
                <w:tab w:val="right" w:pos="4191" w:leader="none"/>
              </w:tabs>
              <w:jc w:val="both"/>
              <w:rPr>
                <w:color w:val="000000"/>
                <w:lang w:eastAsia="ar-SA"/>
              </w:rPr>
            </w:pPr>
            <w:r>
              <w:rPr>
                <w:color w:val="000000"/>
                <w:sz w:val="18"/>
                <w:szCs w:val="18"/>
                <w:lang w:eastAsia="ar-SA"/>
              </w:rPr>
              <w:t>М.П.</w:t>
            </w:r>
          </w:p>
        </w:tc>
      </w:tr>
    </w:tbl>
    <w:p>
      <w:pPr>
        <w:pStyle w:val="Normal"/>
        <w:tabs>
          <w:tab w:val="clear" w:pos="708"/>
          <w:tab w:val="left" w:pos="426" w:leader="none"/>
        </w:tabs>
        <w:jc w:val="both"/>
        <w:rPr>
          <w:color w:val="000000"/>
        </w:rPr>
      </w:pPr>
      <w:r>
        <w:rPr>
          <w:color w:val="000000"/>
        </w:rPr>
      </w:r>
    </w:p>
    <w:sectPr>
      <w:headerReference w:type="default" r:id="rId5"/>
      <w:headerReference w:type="first" r:id="rId6"/>
      <w:footerReference w:type="default" r:id="rId7"/>
      <w:footerReference w:type="first" r:id="rId8"/>
      <w:type w:val="nextPage"/>
      <w:pgSz w:w="11906" w:h="16838"/>
      <w:pgMar w:left="1134" w:right="567" w:gutter="0" w:header="709"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Segoe UI">
    <w:charset w:val="01"/>
    <w:family w:val="roman"/>
    <w:pitch w:val="variable"/>
  </w:font>
  <w:font w:name="Courier New">
    <w:charset w:val="01"/>
    <w:family w:val="roman"/>
    <w:pitch w:val="variable"/>
  </w:font>
  <w:font w:name="OpenSymbol">
    <w:altName w:val="Arial Unicode MS"/>
    <w:charset w:val="01"/>
    <w:family w:val="roman"/>
    <w:pitch w:val="variable"/>
  </w:font>
  <w:font w:name="Open San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7</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9</w:t>
    </w:r>
    <w:r>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4"/>
      <w:numFmt w:val="decimal"/>
      <w:lvlText w:val="%1."/>
      <w:lvlJc w:val="left"/>
      <w:pPr>
        <w:tabs>
          <w:tab w:val="num" w:pos="439"/>
        </w:tabs>
        <w:ind w:left="439" w:hanging="360"/>
      </w:pPr>
      <w:rPr/>
    </w:lvl>
    <w:lvl w:ilvl="1">
      <w:start w:val="1"/>
      <w:numFmt w:val="lowerLetter"/>
      <w:lvlText w:val="%2."/>
      <w:lvlJc w:val="left"/>
      <w:pPr>
        <w:tabs>
          <w:tab w:val="num" w:pos="1159"/>
        </w:tabs>
        <w:ind w:left="1159" w:hanging="360"/>
      </w:pPr>
      <w:rPr/>
    </w:lvl>
    <w:lvl w:ilvl="2">
      <w:start w:val="1"/>
      <w:numFmt w:val="lowerRoman"/>
      <w:lvlText w:val="%2.%3."/>
      <w:lvlJc w:val="right"/>
      <w:pPr>
        <w:tabs>
          <w:tab w:val="num" w:pos="1879"/>
        </w:tabs>
        <w:ind w:left="1879" w:hanging="180"/>
      </w:pPr>
      <w:rPr/>
    </w:lvl>
    <w:lvl w:ilvl="3">
      <w:start w:val="1"/>
      <w:numFmt w:val="decimal"/>
      <w:lvlText w:val="%2.%3.%4."/>
      <w:lvlJc w:val="left"/>
      <w:pPr>
        <w:tabs>
          <w:tab w:val="num" w:pos="2599"/>
        </w:tabs>
        <w:ind w:left="2599" w:hanging="360"/>
      </w:pPr>
      <w:rPr/>
    </w:lvl>
    <w:lvl w:ilvl="4">
      <w:start w:val="1"/>
      <w:numFmt w:val="lowerLetter"/>
      <w:lvlText w:val="%2.%3.%4.%5."/>
      <w:lvlJc w:val="left"/>
      <w:pPr>
        <w:tabs>
          <w:tab w:val="num" w:pos="3319"/>
        </w:tabs>
        <w:ind w:left="3319" w:hanging="360"/>
      </w:pPr>
      <w:rPr/>
    </w:lvl>
    <w:lvl w:ilvl="5">
      <w:start w:val="1"/>
      <w:numFmt w:val="lowerRoman"/>
      <w:lvlText w:val="%2.%3.%4.%5.%6."/>
      <w:lvlJc w:val="right"/>
      <w:pPr>
        <w:tabs>
          <w:tab w:val="num" w:pos="4039"/>
        </w:tabs>
        <w:ind w:left="4039" w:hanging="180"/>
      </w:pPr>
      <w:rPr/>
    </w:lvl>
    <w:lvl w:ilvl="6">
      <w:start w:val="1"/>
      <w:numFmt w:val="decimal"/>
      <w:lvlText w:val="%2.%3.%4.%5.%6.%7."/>
      <w:lvlJc w:val="left"/>
      <w:pPr>
        <w:tabs>
          <w:tab w:val="num" w:pos="4759"/>
        </w:tabs>
        <w:ind w:left="4759" w:hanging="360"/>
      </w:pPr>
      <w:rPr/>
    </w:lvl>
    <w:lvl w:ilvl="7">
      <w:start w:val="1"/>
      <w:numFmt w:val="lowerLetter"/>
      <w:lvlText w:val="%2.%3.%4.%5.%6.%7.%8."/>
      <w:lvlJc w:val="left"/>
      <w:pPr>
        <w:tabs>
          <w:tab w:val="num" w:pos="5479"/>
        </w:tabs>
        <w:ind w:left="5479" w:hanging="360"/>
      </w:pPr>
      <w:rPr/>
    </w:lvl>
    <w:lvl w:ilvl="8">
      <w:start w:val="1"/>
      <w:numFmt w:val="lowerRoman"/>
      <w:lvlText w:val="%2.%3.%4.%5.%6.%7.%8.%9."/>
      <w:lvlJc w:val="right"/>
      <w:pPr>
        <w:tabs>
          <w:tab w:val="num" w:pos="6199"/>
        </w:tabs>
        <w:ind w:left="6199" w:hanging="180"/>
      </w:pPr>
      <w:rPr/>
    </w:lvl>
  </w:abstractNum>
  <w:abstractNum w:abstractNumId="3">
    <w:lvl w:ilvl="0">
      <w:start w:val="4"/>
      <w:numFmt w:val="decimal"/>
      <w:lvlText w:val="%1."/>
      <w:lvlJc w:val="left"/>
      <w:pPr>
        <w:tabs>
          <w:tab w:val="num" w:pos="439"/>
        </w:tabs>
        <w:ind w:left="439" w:hanging="360"/>
      </w:pPr>
      <w:rPr/>
    </w:lvl>
    <w:lvl w:ilvl="1">
      <w:start w:val="1"/>
      <w:numFmt w:val="lowerLetter"/>
      <w:lvlText w:val="%2."/>
      <w:lvlJc w:val="left"/>
      <w:pPr>
        <w:tabs>
          <w:tab w:val="num" w:pos="1159"/>
        </w:tabs>
        <w:ind w:left="1159" w:hanging="360"/>
      </w:pPr>
      <w:rPr/>
    </w:lvl>
    <w:lvl w:ilvl="2">
      <w:start w:val="1"/>
      <w:numFmt w:val="lowerRoman"/>
      <w:lvlText w:val="%2.%3."/>
      <w:lvlJc w:val="right"/>
      <w:pPr>
        <w:tabs>
          <w:tab w:val="num" w:pos="1879"/>
        </w:tabs>
        <w:ind w:left="1879" w:hanging="180"/>
      </w:pPr>
      <w:rPr/>
    </w:lvl>
    <w:lvl w:ilvl="3">
      <w:start w:val="1"/>
      <w:numFmt w:val="decimal"/>
      <w:lvlText w:val="%2.%3.%4."/>
      <w:lvlJc w:val="left"/>
      <w:pPr>
        <w:tabs>
          <w:tab w:val="num" w:pos="2599"/>
        </w:tabs>
        <w:ind w:left="2599" w:hanging="360"/>
      </w:pPr>
      <w:rPr/>
    </w:lvl>
    <w:lvl w:ilvl="4">
      <w:start w:val="1"/>
      <w:numFmt w:val="lowerLetter"/>
      <w:lvlText w:val="%2.%3.%4.%5."/>
      <w:lvlJc w:val="left"/>
      <w:pPr>
        <w:tabs>
          <w:tab w:val="num" w:pos="3319"/>
        </w:tabs>
        <w:ind w:left="3319" w:hanging="360"/>
      </w:pPr>
      <w:rPr/>
    </w:lvl>
    <w:lvl w:ilvl="5">
      <w:start w:val="1"/>
      <w:numFmt w:val="lowerRoman"/>
      <w:lvlText w:val="%2.%3.%4.%5.%6."/>
      <w:lvlJc w:val="right"/>
      <w:pPr>
        <w:tabs>
          <w:tab w:val="num" w:pos="4039"/>
        </w:tabs>
        <w:ind w:left="4039" w:hanging="180"/>
      </w:pPr>
      <w:rPr/>
    </w:lvl>
    <w:lvl w:ilvl="6">
      <w:start w:val="1"/>
      <w:numFmt w:val="decimal"/>
      <w:lvlText w:val="%2.%3.%4.%5.%6.%7."/>
      <w:lvlJc w:val="left"/>
      <w:pPr>
        <w:tabs>
          <w:tab w:val="num" w:pos="4759"/>
        </w:tabs>
        <w:ind w:left="4759" w:hanging="360"/>
      </w:pPr>
      <w:rPr/>
    </w:lvl>
    <w:lvl w:ilvl="7">
      <w:start w:val="1"/>
      <w:numFmt w:val="lowerLetter"/>
      <w:lvlText w:val="%2.%3.%4.%5.%6.%7.%8."/>
      <w:lvlJc w:val="left"/>
      <w:pPr>
        <w:tabs>
          <w:tab w:val="num" w:pos="5479"/>
        </w:tabs>
        <w:ind w:left="5479" w:hanging="360"/>
      </w:pPr>
      <w:rPr/>
    </w:lvl>
    <w:lvl w:ilvl="8">
      <w:start w:val="1"/>
      <w:numFmt w:val="lowerRoman"/>
      <w:lvlText w:val="%2.%3.%4.%5.%6.%7.%8.%9."/>
      <w:lvlJc w:val="right"/>
      <w:pPr>
        <w:tabs>
          <w:tab w:val="num" w:pos="6199"/>
        </w:tabs>
        <w:ind w:left="6199"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2"/>
    <w:lvlOverride w:ilvl="0">
      <w:startOverride w:val="4"/>
    </w:lvlOverride>
  </w:num>
  <w:num w:numId="6">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Heading1Char"/>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Heading2Char"/>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Heading3Char"/>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Heading4Char"/>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Heading5Char"/>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themeColor="accent1" w:val="4F81BD"/>
      <w:sz w:val="18"/>
      <w:szCs w:val="18"/>
    </w:rPr>
  </w:style>
  <w:style w:type="character" w:styleId="FootnoteTextChar">
    <w:name w:val="Footnote Text Char"/>
    <w:uiPriority w:val="99"/>
    <w:qFormat/>
    <w:rPr>
      <w:sz w:val="18"/>
    </w:rPr>
  </w:style>
  <w:style w:type="character" w:styleId="Style5">
    <w:name w:val="Символ сноски"/>
    <w:basedOn w:val="DefaultParagraphFont"/>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Style7" w:customStyle="1">
    <w:name w:val="Основной текст Знак"/>
    <w:basedOn w:val="DefaultParagraphFont"/>
    <w:uiPriority w:val="99"/>
    <w:semiHidden/>
    <w:qFormat/>
    <w:rPr>
      <w:rFonts w:ascii="Times New Roman" w:hAnsi="Times New Roman" w:eastAsia="Times New Roman" w:cs="Times New Roman"/>
      <w:sz w:val="24"/>
      <w:szCs w:val="24"/>
      <w:lang w:eastAsia="ru-RU"/>
    </w:rPr>
  </w:style>
  <w:style w:type="character" w:styleId="1" w:customStyle="1">
    <w:name w:val="Основной текст Знак1"/>
    <w:qFormat/>
    <w:rPr>
      <w:rFonts w:ascii="Times New Roman" w:hAnsi="Times New Roman" w:eastAsia="Times New Roman" w:cs="Times New Roman"/>
      <w:sz w:val="24"/>
      <w:szCs w:val="24"/>
      <w:lang w:eastAsia="ru-RU"/>
    </w:rPr>
  </w:style>
  <w:style w:type="character" w:styleId="Style8" w:customStyle="1">
    <w:name w:val="Заголовок Знак"/>
    <w:basedOn w:val="DefaultParagraphFont"/>
    <w:qFormat/>
    <w:rPr>
      <w:rFonts w:ascii="Arial" w:hAnsi="Arial" w:eastAsia="Times New Roman" w:cs="Times New Roman"/>
      <w:b/>
      <w:sz w:val="32"/>
      <w:szCs w:val="20"/>
      <w:lang w:eastAsia="ru-RU"/>
    </w:rPr>
  </w:style>
  <w:style w:type="character" w:styleId="Tendersubject1" w:customStyle="1">
    <w:name w:val="tendersubject1"/>
    <w:qFormat/>
    <w:rPr>
      <w:b/>
      <w:bCs/>
      <w:color w:val="0000FF"/>
      <w:sz w:val="20"/>
      <w:szCs w:val="20"/>
    </w:rPr>
  </w:style>
  <w:style w:type="character" w:styleId="Bold1" w:customStyle="1">
    <w:name w:val="bold1"/>
    <w:basedOn w:val="DefaultParagraphFont"/>
    <w:qFormat/>
    <w:rPr>
      <w:b/>
      <w:bCs/>
    </w:rPr>
  </w:style>
  <w:style w:type="character" w:styleId="FontStyle63" w:customStyle="1">
    <w:name w:val="Font Style63"/>
    <w:basedOn w:val="DefaultParagraphFont"/>
    <w:uiPriority w:val="99"/>
    <w:qFormat/>
    <w:rPr>
      <w:rFonts w:ascii="Times New Roman" w:hAnsi="Times New Roman" w:cs="Times New Roman"/>
      <w:sz w:val="20"/>
      <w:szCs w:val="20"/>
    </w:rPr>
  </w:style>
  <w:style w:type="character" w:styleId="Dt-m" w:customStyle="1">
    <w:name w:val="dt-m"/>
    <w:basedOn w:val="DefaultParagraphFont"/>
    <w:qFormat/>
    <w:rPr/>
  </w:style>
  <w:style w:type="character" w:styleId="Dt-r" w:customStyle="1">
    <w:name w:val="dt-r"/>
    <w:basedOn w:val="DefaultParagraphFont"/>
    <w:qFormat/>
    <w:rPr/>
  </w:style>
  <w:style w:type="character" w:styleId="Hyperlink">
    <w:name w:val="Hyperlink"/>
    <w:basedOn w:val="DefaultParagraphFont"/>
    <w:uiPriority w:val="99"/>
    <w:semiHidden/>
    <w:unhideWhenUsed/>
    <w:rPr>
      <w:color w:val="0000FF"/>
      <w:u w:val="single"/>
    </w:rPr>
  </w:style>
  <w:style w:type="character" w:styleId="NoSpacingChar" w:customStyle="1">
    <w:name w:val="No Spacing Char"/>
    <w:link w:val="12"/>
    <w:qFormat/>
    <w:rPr>
      <w:rFonts w:ascii="Times New Roman" w:hAnsi="Times New Roman" w:eastAsia="SimSun" w:cs="Mangal"/>
      <w:sz w:val="28"/>
      <w:szCs w:val="24"/>
      <w:lang w:eastAsia="hi-IN" w:bidi="hi-IN"/>
    </w:rPr>
  </w:style>
  <w:style w:type="character" w:styleId="Style9" w:customStyle="1">
    <w:name w:val="Текст выноски Знак"/>
    <w:basedOn w:val="DefaultParagraphFont"/>
    <w:link w:val="BalloonText"/>
    <w:uiPriority w:val="99"/>
    <w:semiHidden/>
    <w:qFormat/>
    <w:rPr>
      <w:rFonts w:ascii="Segoe UI" w:hAnsi="Segoe UI" w:eastAsia="Times New Roman" w:cs="Segoe UI"/>
      <w:sz w:val="18"/>
      <w:szCs w:val="18"/>
      <w:lang w:eastAsia="ru-RU"/>
    </w:rPr>
  </w:style>
  <w:style w:type="character" w:styleId="HTMLTypewriter">
    <w:name w:val="HTML Typewriter"/>
    <w:basedOn w:val="DefaultParagraphFont"/>
    <w:uiPriority w:val="99"/>
    <w:semiHidden/>
    <w:unhideWhenUsed/>
    <w:qFormat/>
    <w:rPr>
      <w:rFonts w:ascii="Courier New" w:hAnsi="Courier New" w:eastAsia="Calibri" w:cs="Courier New" w:eastAsiaTheme="minorHAnsi"/>
      <w:sz w:val="20"/>
      <w:szCs w:val="20"/>
    </w:rPr>
  </w:style>
  <w:style w:type="character" w:styleId="Style10">
    <w:name w:val="Маркеры"/>
    <w:qFormat/>
    <w:rPr>
      <w:rFonts w:ascii="OpenSymbol" w:hAnsi="OpenSymbol" w:eastAsia="OpenSymbol" w:cs="OpenSymbol"/>
    </w:rPr>
  </w:style>
  <w:style w:type="paragraph" w:styleId="Style11">
    <w:name w:val="Заголовок"/>
    <w:basedOn w:val="Normal"/>
    <w:next w:val="BodyText"/>
    <w:qFormat/>
    <w:pPr>
      <w:keepNext w:val="true"/>
      <w:spacing w:before="240" w:after="120"/>
    </w:pPr>
    <w:rPr>
      <w:rFonts w:ascii="Open Sans" w:hAnsi="Open Sans" w:eastAsia="Tahoma" w:cs="Droid Sans Devanagari"/>
      <w:sz w:val="28"/>
      <w:szCs w:val="28"/>
    </w:rPr>
  </w:style>
  <w:style w:type="paragraph" w:styleId="BodyText">
    <w:name w:val="Body Text"/>
    <w:basedOn w:val="Normal"/>
    <w:link w:val="1"/>
    <w:pPr>
      <w:spacing w:before="0" w:after="120"/>
      <w:jc w:val="both"/>
    </w:pPr>
    <w:rPr/>
  </w:style>
  <w:style w:type="paragraph" w:styleId="List">
    <w:name w:val="List"/>
    <w:basedOn w:val="BodyText"/>
    <w:pPr/>
    <w:rPr>
      <w:rFonts w:cs="Droid Sans Devanagari"/>
    </w:rPr>
  </w:style>
  <w:style w:type="paragraph" w:styleId="Caption">
    <w:name w:val="Caption"/>
    <w:basedOn w:val="Normal"/>
    <w:link w:val="CaptionChar"/>
    <w:qFormat/>
    <w:pPr>
      <w:suppressLineNumbers/>
      <w:spacing w:before="120" w:after="120"/>
    </w:pPr>
    <w:rPr>
      <w:rFonts w:cs="Droid Sans Devanagari"/>
      <w:i/>
      <w:iCs/>
      <w:sz w:val="24"/>
      <w:szCs w:val="24"/>
    </w:rPr>
  </w:style>
  <w:style w:type="paragraph" w:styleId="Style12">
    <w:name w:val="Указатель"/>
    <w:basedOn w:val="Normal"/>
    <w:qFormat/>
    <w:pPr>
      <w:suppressLineNumbers/>
    </w:pPr>
    <w:rPr>
      <w:rFonts w:cs="Droid Sans Devanagari"/>
    </w:rPr>
  </w:style>
  <w:style w:type="paragraph" w:styleId="Subtitle">
    <w:name w:val="Subtitle"/>
    <w:basedOn w:val="Normal"/>
    <w:next w:val="Normal"/>
    <w:link w:val="SubtitleChar"/>
    <w:uiPriority w:val="11"/>
    <w:qFormat/>
    <w:pPr>
      <w:spacing w:before="200" w:after="200"/>
    </w:pPr>
    <w:rPr>
      <w:sz w:val="24"/>
      <w:szCs w:val="24"/>
    </w:rPr>
  </w:style>
  <w:style w:type="paragraph" w:styleId="Quote">
    <w:name w:val="Quote"/>
    <w:basedOn w:val="Normal"/>
    <w:next w:val="Normal"/>
    <w:link w:val="QuoteChar"/>
    <w:uiPriority w:val="29"/>
    <w:qFormat/>
    <w:pPr>
      <w:ind w:left="720" w:right="72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Style13">
    <w:name w:val="Колонтитул"/>
    <w:basedOn w:val="Normal"/>
    <w:qFormat/>
    <w:pPr/>
    <w:rPr/>
  </w:style>
  <w:style w:type="paragraph" w:styleId="Header">
    <w:name w:val="Header"/>
    <w:basedOn w:val="Normal"/>
    <w:link w:val="HeaderChar"/>
    <w:uiPriority w:val="99"/>
    <w:unhideWhenUsed/>
    <w:pPr>
      <w:tabs>
        <w:tab w:val="clear" w:pos="708"/>
        <w:tab w:val="center" w:pos="7143" w:leader="none"/>
        <w:tab w:val="right" w:pos="14287" w:leader="none"/>
      </w:tabs>
      <w:spacing w:lineRule="auto" w:line="240" w:before="0" w:after="0"/>
    </w:pPr>
    <w:rPr/>
  </w:style>
  <w:style w:type="paragraph" w:styleId="Footer">
    <w:name w:val="Footer"/>
    <w:basedOn w:val="Normal"/>
    <w:link w:val="FooterChar"/>
    <w:uiPriority w:val="99"/>
    <w:unhideWhenUsed/>
    <w:pPr>
      <w:tabs>
        <w:tab w:val="clear" w:pos="708"/>
        <w:tab w:val="center" w:pos="7143" w:leader="none"/>
        <w:tab w:val="right" w:pos="14287" w:leader="none"/>
      </w:tabs>
      <w:spacing w:lineRule="auto" w:line="240" w:before="0" w:after="0"/>
    </w:pPr>
    <w:rPr/>
  </w:style>
  <w:style w:type="paragraph" w:styleId="FootnoteText">
    <w:name w:val="Footnote Text"/>
    <w:basedOn w:val="Normal"/>
    <w:link w:val="FootnoteTextChar"/>
    <w:uiPriority w:val="99"/>
    <w:semiHidden/>
    <w:unhideWhenUsed/>
    <w:pPr>
      <w:spacing w:lineRule="auto" w:line="240" w:before="0" w:after="40"/>
    </w:pPr>
    <w:rPr>
      <w:sz w:val="18"/>
    </w:rPr>
  </w:style>
  <w:style w:type="paragraph" w:styleId="EndnoteText">
    <w:name w:val="Endnote Text"/>
    <w:basedOn w:val="Normal"/>
    <w:link w:val="EndnoteTextChar"/>
    <w:uiPriority w:val="99"/>
    <w:semiHidden/>
    <w:unhideWhenUsed/>
    <w:pPr>
      <w:spacing w:lineRule="auto" w:line="240" w:before="0" w:after="0"/>
    </w:pPr>
    <w:rPr>
      <w:sz w:val="20"/>
    </w:rPr>
  </w:style>
  <w:style w:type="paragraph" w:styleId="TOC1">
    <w:name w:val="TOC 1"/>
    <w:basedOn w:val="Normal"/>
    <w:next w:val="Normal"/>
    <w:uiPriority w:val="39"/>
    <w:unhideWhenUsed/>
    <w:pPr>
      <w:spacing w:before="0" w:after="57"/>
      <w:ind w:hanging="0" w:left="0" w:right="0"/>
    </w:pPr>
    <w:rPr/>
  </w:style>
  <w:style w:type="paragraph" w:styleId="TOC2">
    <w:name w:val="TOC 2"/>
    <w:basedOn w:val="Normal"/>
    <w:next w:val="Normal"/>
    <w:uiPriority w:val="39"/>
    <w:unhideWhenUsed/>
    <w:pPr>
      <w:spacing w:before="0" w:after="57"/>
      <w:ind w:hanging="0" w:left="283" w:right="0"/>
    </w:pPr>
    <w:rPr/>
  </w:style>
  <w:style w:type="paragraph" w:styleId="TOC3">
    <w:name w:val="TOC 3"/>
    <w:basedOn w:val="Normal"/>
    <w:next w:val="Normal"/>
    <w:uiPriority w:val="39"/>
    <w:unhideWhenUsed/>
    <w:pPr>
      <w:spacing w:before="0" w:after="57"/>
      <w:ind w:hanging="0" w:left="567" w:right="0"/>
    </w:pPr>
    <w:rPr/>
  </w:style>
  <w:style w:type="paragraph" w:styleId="TOC4">
    <w:name w:val="TOC 4"/>
    <w:basedOn w:val="Normal"/>
    <w:next w:val="Normal"/>
    <w:uiPriority w:val="39"/>
    <w:unhideWhenUsed/>
    <w:pPr>
      <w:spacing w:before="0" w:after="57"/>
      <w:ind w:hanging="0" w:left="850" w:right="0"/>
    </w:pPr>
    <w:rPr/>
  </w:style>
  <w:style w:type="paragraph" w:styleId="TOC5">
    <w:name w:val="TOC 5"/>
    <w:basedOn w:val="Normal"/>
    <w:next w:val="Normal"/>
    <w:uiPriority w:val="39"/>
    <w:unhideWhenUsed/>
    <w:pPr>
      <w:spacing w:before="0" w:after="57"/>
      <w:ind w:hanging="0" w:left="1134" w:right="0"/>
    </w:pPr>
    <w:rPr/>
  </w:style>
  <w:style w:type="paragraph" w:styleId="TOC6">
    <w:name w:val="TOC 6"/>
    <w:basedOn w:val="Normal"/>
    <w:next w:val="Normal"/>
    <w:uiPriority w:val="39"/>
    <w:unhideWhenUsed/>
    <w:pPr>
      <w:spacing w:before="0" w:after="57"/>
      <w:ind w:hanging="0" w:left="1417" w:right="0"/>
    </w:pPr>
    <w:rPr/>
  </w:style>
  <w:style w:type="paragraph" w:styleId="TOC7">
    <w:name w:val="TOC 7"/>
    <w:basedOn w:val="Normal"/>
    <w:next w:val="Normal"/>
    <w:uiPriority w:val="39"/>
    <w:unhideWhenUsed/>
    <w:pPr>
      <w:spacing w:before="0" w:after="57"/>
      <w:ind w:hanging="0" w:left="1701" w:right="0"/>
    </w:pPr>
    <w:rPr/>
  </w:style>
  <w:style w:type="paragraph" w:styleId="TOC8">
    <w:name w:val="TOC 8"/>
    <w:basedOn w:val="Normal"/>
    <w:next w:val="Normal"/>
    <w:uiPriority w:val="39"/>
    <w:unhideWhenUsed/>
    <w:pPr>
      <w:spacing w:before="0" w:after="57"/>
      <w:ind w:hanging="0" w:left="1984" w:right="0"/>
    </w:pPr>
    <w:rPr/>
  </w:style>
  <w:style w:type="paragraph" w:styleId="TOC9">
    <w:name w:val="TOC 9"/>
    <w:basedOn w:val="Normal"/>
    <w:next w:val="Normal"/>
    <w:uiPriority w:val="39"/>
    <w:unhideWhenUsed/>
    <w:pPr>
      <w:spacing w:before="0" w:after="57"/>
      <w:ind w:hanging="0" w:left="2268" w:right="0"/>
    </w:pPr>
    <w:rPr/>
  </w:style>
  <w:style w:type="paragraph" w:styleId="IndexHeading">
    <w:name w:val="Index Heading"/>
    <w:basedOn w:val="Style11"/>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next w:val="Normal"/>
    <w:uiPriority w:val="99"/>
    <w:unhideWhenUsed/>
    <w:pPr>
      <w:spacing w:before="0" w:afterAutospacing="0" w:after="0"/>
    </w:pPr>
    <w:rPr/>
  </w:style>
  <w:style w:type="paragraph" w:styleId="Title">
    <w:name w:val="Title"/>
    <w:basedOn w:val="Normal"/>
    <w:link w:val="Style8"/>
    <w:qFormat/>
    <w:pPr>
      <w:spacing w:before="240" w:after="60"/>
      <w:jc w:val="center"/>
      <w:outlineLvl w:val="0"/>
    </w:pPr>
    <w:rPr>
      <w:rFonts w:ascii="Arial" w:hAnsi="Arial"/>
      <w:b/>
      <w:sz w:val="32"/>
      <w:szCs w:val="20"/>
    </w:rPr>
  </w:style>
  <w:style w:type="paragraph" w:styleId="ListParagraph">
    <w:name w:val="List Paragraph"/>
    <w:basedOn w:val="Normal"/>
    <w:uiPriority w:val="34"/>
    <w:qFormat/>
    <w:pPr>
      <w:ind w:left="720"/>
    </w:pPr>
    <w:rPr>
      <w:rFonts w:cs="Calibri"/>
      <w:sz w:val="22"/>
      <w:szCs w:val="22"/>
      <w:lang w:eastAsia="en-US"/>
    </w:rPr>
  </w:style>
  <w:style w:type="paragraph" w:styleId="11" w:customStyle="1">
    <w:name w:val="Обычный1"/>
    <w:uiPriority w:val="99"/>
    <w:qFormat/>
    <w:pPr>
      <w:widowControl w:val="false"/>
      <w:suppressAutoHyphens w:val="true"/>
      <w:bidi w:val="0"/>
      <w:spacing w:lineRule="auto" w:line="240" w:before="0" w:after="0"/>
      <w:jc w:val="left"/>
    </w:pPr>
    <w:rPr>
      <w:rFonts w:ascii="Times New Roman" w:hAnsi="Times New Roman" w:eastAsia="Arial" w:cs="Times New Roman"/>
      <w:color w:val="auto"/>
      <w:kern w:val="0"/>
      <w:sz w:val="20"/>
      <w:szCs w:val="20"/>
      <w:lang w:val="ru-RU" w:eastAsia="ar-SA" w:bidi="ar-SA"/>
    </w:rPr>
  </w:style>
  <w:style w:type="paragraph" w:styleId="Style14" w:customStyle="1">
    <w:name w:val="Style1"/>
    <w:basedOn w:val="Normal"/>
    <w:uiPriority w:val="99"/>
    <w:qFormat/>
    <w:pPr>
      <w:widowControl w:val="false"/>
      <w:spacing w:lineRule="exact" w:line="259"/>
      <w:ind w:firstLine="346"/>
      <w:jc w:val="both"/>
    </w:pPr>
    <w:rPr/>
  </w:style>
  <w:style w:type="paragraph" w:styleId="ContractDetails" w:customStyle="1">
    <w:name w:val="contract_Details"/>
    <w:basedOn w:val="Normal"/>
    <w:next w:val="Normal"/>
    <w:qFormat/>
    <w:pPr>
      <w:jc w:val="both"/>
    </w:pPr>
    <w:rPr>
      <w:sz w:val="28"/>
      <w:lang w:val="en-US" w:eastAsia="en-US"/>
    </w:rPr>
  </w:style>
  <w:style w:type="paragraph" w:styleId="NormalWeb">
    <w:name w:val="Normal (Web)"/>
    <w:basedOn w:val="Normal"/>
    <w:uiPriority w:val="99"/>
    <w:semiHidden/>
    <w:unhideWhenUsed/>
    <w:qFormat/>
    <w:pPr>
      <w:spacing w:beforeAutospacing="1" w:afterAutospacing="1"/>
    </w:pPr>
    <w:rPr/>
  </w:style>
  <w:style w:type="paragraph" w:styleId="ConsPlusNormal" w:customStyle="1">
    <w:name w:val="ConsPlusNormal"/>
    <w:qFormat/>
    <w:pPr>
      <w:widowControl/>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Dt-p" w:customStyle="1">
    <w:name w:val="dt-p"/>
    <w:basedOn w:val="Normal"/>
    <w:qFormat/>
    <w:pPr>
      <w:spacing w:beforeAutospacing="1" w:afterAutospacing="1"/>
    </w:pPr>
    <w:rPr/>
  </w:style>
  <w:style w:type="paragraph" w:styleId="12" w:customStyle="1">
    <w:name w:val="Без интервала1"/>
    <w:link w:val="NoSpacingChar"/>
    <w:qFormat/>
    <w:pPr>
      <w:widowControl/>
      <w:suppressAutoHyphens w:val="true"/>
      <w:bidi w:val="0"/>
      <w:spacing w:lineRule="auto" w:line="240" w:before="0" w:after="0"/>
      <w:jc w:val="left"/>
    </w:pPr>
    <w:rPr>
      <w:rFonts w:ascii="Times New Roman" w:hAnsi="Times New Roman" w:eastAsia="SimSun" w:cs="Mangal"/>
      <w:color w:val="auto"/>
      <w:kern w:val="0"/>
      <w:sz w:val="28"/>
      <w:szCs w:val="24"/>
      <w:lang w:val="ru-RU" w:eastAsia="hi-IN" w:bidi="hi-IN"/>
    </w:rPr>
  </w:style>
  <w:style w:type="paragraph" w:styleId="NoSpacing">
    <w:name w:val="No Spacing"/>
    <w:uiPriority w:val="1"/>
    <w:qFormat/>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BalloonText">
    <w:name w:val="Balloon Text"/>
    <w:basedOn w:val="Normal"/>
    <w:link w:val="Style9"/>
    <w:uiPriority w:val="99"/>
    <w:semiHidden/>
    <w:unhideWhenUsed/>
    <w:qFormat/>
    <w:pPr/>
    <w:rPr>
      <w:rFonts w:ascii="Segoe UI" w:hAnsi="Segoe UI" w:cs="Segoe UI"/>
      <w:sz w:val="18"/>
      <w:szCs w:val="18"/>
    </w:rPr>
  </w:style>
  <w:style w:type="paragraph" w:styleId="Style15">
    <w:name w:val="Содержимое врезки"/>
    <w:basedOn w:val="Normal"/>
    <w:qFormat/>
    <w:pPr/>
    <w:rPr/>
  </w:style>
  <w:style w:type="numbering" w:styleId="NoList" w:default="1">
    <w:name w:val="No List"/>
    <w:uiPriority w:val="99"/>
    <w:semiHidden/>
    <w:unhideWhenUsed/>
    <w:qFormat/>
  </w:style>
  <w:style w:type="table" w:styleId="725">
    <w:name w:val="Table Grid"/>
    <w:basedOn w:val="901"/>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26">
    <w:name w:val="Table Grid Light"/>
    <w:basedOn w:val="90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7">
    <w:name w:val="Plain Table 1"/>
    <w:basedOn w:val="90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728">
    <w:name w:val="Plain Table 2"/>
    <w:basedOn w:val="90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729">
    <w:name w:val="Plain Table 3"/>
    <w:basedOn w:val="901"/>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730">
    <w:name w:val="Plain Table 4"/>
    <w:basedOn w:val="901"/>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731">
    <w:name w:val="Plain Table 5"/>
    <w:basedOn w:val="901"/>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732">
    <w:name w:val="Grid Table 1 Light"/>
    <w:basedOn w:val="901"/>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733">
    <w:name w:val="Grid Table 1 Light - Accent 1"/>
    <w:basedOn w:val="90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734">
    <w:name w:val="Grid Table 1 Light - Accent 2"/>
    <w:basedOn w:val="901"/>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735">
    <w:name w:val="Grid Table 1 Light - Accent 3"/>
    <w:basedOn w:val="901"/>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736">
    <w:name w:val="Grid Table 1 Light - Accent 4"/>
    <w:basedOn w:val="901"/>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737">
    <w:name w:val="Grid Table 1 Light - Accent 5"/>
    <w:basedOn w:val="901"/>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738">
    <w:name w:val="Grid Table 1 Light - Accent 6"/>
    <w:basedOn w:val="901"/>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739">
    <w:name w:val="Grid Table 2"/>
    <w:basedOn w:val="901"/>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740">
    <w:name w:val="Grid Table 2 - Accent 1"/>
    <w:basedOn w:val="90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741">
    <w:name w:val="Grid Table 2 - Accent 2"/>
    <w:basedOn w:val="901"/>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742">
    <w:name w:val="Grid Table 2 - Accent 3"/>
    <w:basedOn w:val="901"/>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743">
    <w:name w:val="Grid Table 2 - Accent 4"/>
    <w:basedOn w:val="901"/>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744">
    <w:name w:val="Grid Table 2 - Accent 5"/>
    <w:basedOn w:val="901"/>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745">
    <w:name w:val="Grid Table 2 - Accent 6"/>
    <w:basedOn w:val="901"/>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746">
    <w:name w:val="Grid Table 3"/>
    <w:basedOn w:val="901"/>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7">
    <w:name w:val="Grid Table 3 - Accent 1"/>
    <w:basedOn w:val="90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8">
    <w:name w:val="Grid Table 3 - Accent 2"/>
    <w:basedOn w:val="901"/>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9">
    <w:name w:val="Grid Table 3 - Accent 3"/>
    <w:basedOn w:val="901"/>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0">
    <w:name w:val="Grid Table 3 - Accent 4"/>
    <w:basedOn w:val="901"/>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1">
    <w:name w:val="Grid Table 3 - Accent 5"/>
    <w:basedOn w:val="901"/>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2">
    <w:name w:val="Grid Table 3 - Accent 6"/>
    <w:basedOn w:val="901"/>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3">
    <w:name w:val="Grid Table 4"/>
    <w:basedOn w:val="901"/>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754">
    <w:name w:val="Grid Table 4 - Accent 1"/>
    <w:basedOn w:val="90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1" w:themeFill="accent1" w:themeFillTint="32"/>
      </w:tcPr>
    </w:tblStylePr>
    <w:tblStylePr w:type="band1Vert">
      <w:rPr>
        <w:sz w:val="22"/>
      </w:rPr>
      <w:tblPr/>
      <w:tcPr>
        <w:shd w:val="clear" w:color="FFFFFF" w:fill="DCE6F1"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755">
    <w:name w:val="Grid Table 4 - Accent 2"/>
    <w:basedOn w:val="901"/>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756">
    <w:name w:val="Grid Table 4 - Accent 3"/>
    <w:basedOn w:val="901"/>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757">
    <w:name w:val="Grid Table 4 - Accent 4"/>
    <w:basedOn w:val="901"/>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758">
    <w:name w:val="Grid Table 4 - Accent 5"/>
    <w:basedOn w:val="901"/>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style>
  <w:style w:type="table" w:styleId="759">
    <w:name w:val="Grid Table 4 - Accent 6"/>
    <w:basedOn w:val="901"/>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style>
  <w:style w:type="table" w:styleId="760">
    <w:name w:val="Grid Table 5 Dark"/>
    <w:basedOn w:val="90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761">
    <w:name w:val="Grid Table 5 Dark- Accent 1"/>
    <w:basedOn w:val="90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style>
  <w:style w:type="table" w:styleId="762">
    <w:name w:val="Grid Table 5 Dark - Accent 2"/>
    <w:basedOn w:val="90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style>
  <w:style w:type="table" w:styleId="763">
    <w:name w:val="Grid Table 5 Dark - Accent 3"/>
    <w:basedOn w:val="90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style>
  <w:style w:type="table" w:styleId="764">
    <w:name w:val="Grid Table 5 Dark- Accent 4"/>
    <w:basedOn w:val="90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style>
  <w:style w:type="table" w:styleId="765">
    <w:name w:val="Grid Table 5 Dark - Accent 5"/>
    <w:basedOn w:val="90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style>
  <w:style w:type="table" w:styleId="766">
    <w:name w:val="Grid Table 5 Dark - Accent 6"/>
    <w:basedOn w:val="90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style>
  <w:style w:type="table" w:styleId="767">
    <w:name w:val="Grid Table 6 Colorful"/>
    <w:basedOn w:val="901"/>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768">
    <w:name w:val="Grid Table 6 Colorful - Accent 1"/>
    <w:basedOn w:val="90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769">
    <w:name w:val="Grid Table 6 Colorful - Accent 2"/>
    <w:basedOn w:val="901"/>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770">
    <w:name w:val="Grid Table 6 Colorful - Accent 3"/>
    <w:basedOn w:val="901"/>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771">
    <w:name w:val="Grid Table 6 Colorful - Accent 4"/>
    <w:basedOn w:val="901"/>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772">
    <w:name w:val="Grid Table 6 Colorful - Accent 5"/>
    <w:basedOn w:val="901"/>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773">
    <w:name w:val="Grid Table 6 Colorful - Accent 6"/>
    <w:basedOn w:val="901"/>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774">
    <w:name w:val="Grid Table 7 Colorful"/>
    <w:basedOn w:val="901"/>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775">
    <w:name w:val="Grid Table 7 Colorful - Accent 1"/>
    <w:basedOn w:val="90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776">
    <w:name w:val="Grid Table 7 Colorful - Accent 2"/>
    <w:basedOn w:val="901"/>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777">
    <w:name w:val="Grid Table 7 Colorful - Accent 3"/>
    <w:basedOn w:val="901"/>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778">
    <w:name w:val="Grid Table 7 Colorful - Accent 4"/>
    <w:basedOn w:val="901"/>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779">
    <w:name w:val="Grid Table 7 Colorful - Accent 5"/>
    <w:basedOn w:val="901"/>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780">
    <w:name w:val="Grid Table 7 Colorful - Accent 6"/>
    <w:basedOn w:val="901"/>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781">
    <w:name w:val="List Table 1 Light"/>
    <w:basedOn w:val="901"/>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782">
    <w:name w:val="List Table 1 Light - Accent 1"/>
    <w:basedOn w:val="901"/>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783">
    <w:name w:val="List Table 1 Light - Accent 2"/>
    <w:basedOn w:val="901"/>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784">
    <w:name w:val="List Table 1 Light - Accent 3"/>
    <w:basedOn w:val="901"/>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785">
    <w:name w:val="List Table 1 Light - Accent 4"/>
    <w:basedOn w:val="901"/>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786">
    <w:name w:val="List Table 1 Light - Accent 5"/>
    <w:basedOn w:val="901"/>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787">
    <w:name w:val="List Table 1 Light - Accent 6"/>
    <w:basedOn w:val="901"/>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788">
    <w:name w:val="List Table 2"/>
    <w:basedOn w:val="901"/>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789">
    <w:name w:val="List Table 2 - Accent 1"/>
    <w:basedOn w:val="90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790">
    <w:name w:val="List Table 2 - Accent 2"/>
    <w:basedOn w:val="901"/>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791">
    <w:name w:val="List Table 2 - Accent 3"/>
    <w:basedOn w:val="901"/>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792">
    <w:name w:val="List Table 2 - Accent 4"/>
    <w:basedOn w:val="901"/>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793">
    <w:name w:val="List Table 2 - Accent 5"/>
    <w:basedOn w:val="901"/>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794">
    <w:name w:val="List Table 2 - Accent 6"/>
    <w:basedOn w:val="901"/>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795">
    <w:name w:val="List Table 3"/>
    <w:basedOn w:val="90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796">
    <w:name w:val="List Table 3 - Accent 1"/>
    <w:basedOn w:val="90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797">
    <w:name w:val="List Table 3 - Accent 2"/>
    <w:basedOn w:val="901"/>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D99694" w:themeFill="accent2" w:themeFillTint="97"/>
      </w:tcPr>
    </w:tblStylePr>
    <w:tblStylePr w:type="lastCol">
      <w:rPr>
        <w:b/>
      </w:rPr>
      <w:tblPr/>
    </w:tblStylePr>
    <w:tblStylePr w:type="lastRow">
      <w:rPr>
        <w:b/>
      </w:rPr>
      <w:tblPr/>
    </w:tblStylePr>
  </w:style>
  <w:style w:type="table" w:styleId="798">
    <w:name w:val="List Table 3 - Accent 3"/>
    <w:basedOn w:val="901"/>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3D69B" w:themeFill="accent3" w:themeFillTint="98"/>
      </w:tcPr>
    </w:tblStylePr>
    <w:tblStylePr w:type="lastCol">
      <w:rPr>
        <w:b/>
      </w:rPr>
      <w:tblPr/>
    </w:tblStylePr>
    <w:tblStylePr w:type="lastRow">
      <w:rPr>
        <w:b/>
      </w:rPr>
      <w:tblPr/>
    </w:tblStylePr>
  </w:style>
  <w:style w:type="table" w:styleId="799">
    <w:name w:val="List Table 3 - Accent 4"/>
    <w:basedOn w:val="901"/>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B2A1C6" w:themeFill="accent4" w:themeFillTint="9a"/>
      </w:tcPr>
    </w:tblStylePr>
    <w:tblStylePr w:type="lastCol">
      <w:rPr>
        <w:b/>
      </w:rPr>
      <w:tblPr/>
    </w:tblStylePr>
    <w:tblStylePr w:type="lastRow">
      <w:rPr>
        <w:b/>
      </w:rPr>
      <w:tblPr/>
    </w:tblStylePr>
  </w:style>
  <w:style w:type="table" w:styleId="800">
    <w:name w:val="List Table 3 - Accent 5"/>
    <w:basedOn w:val="901"/>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91CDDC" w:themeFill="accent5" w:themeFillTint="9a"/>
      </w:tcPr>
    </w:tblStylePr>
    <w:tblStylePr w:type="lastCol">
      <w:rPr>
        <w:b/>
      </w:rPr>
      <w:tblPr/>
    </w:tblStylePr>
    <w:tblStylePr w:type="lastRow">
      <w:rPr>
        <w:b/>
      </w:rPr>
      <w:tblPr/>
    </w:tblStylePr>
  </w:style>
  <w:style w:type="table" w:styleId="801">
    <w:name w:val="List Table 3 - Accent 6"/>
    <w:basedOn w:val="901"/>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F9BF90" w:themeFill="accent6" w:themeFillTint="98"/>
      </w:tcPr>
    </w:tblStylePr>
    <w:tblStylePr w:type="lastCol">
      <w:rPr>
        <w:b/>
      </w:rPr>
      <w:tblPr/>
    </w:tblStylePr>
    <w:tblStylePr w:type="lastRow">
      <w:rPr>
        <w:b/>
      </w:rPr>
      <w:tblPr/>
    </w:tblStylePr>
  </w:style>
  <w:style w:type="table" w:styleId="802">
    <w:name w:val="List Table 4"/>
    <w:basedOn w:val="90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803">
    <w:name w:val="List Table 4 - Accent 1"/>
    <w:basedOn w:val="90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804">
    <w:name w:val="List Table 4 - Accent 2"/>
    <w:basedOn w:val="901"/>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style>
  <w:style w:type="table" w:styleId="805">
    <w:name w:val="List Table 4 - Accent 3"/>
    <w:basedOn w:val="901"/>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style>
  <w:style w:type="table" w:styleId="806">
    <w:name w:val="List Table 4 - Accent 4"/>
    <w:basedOn w:val="901"/>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style>
  <w:style w:type="table" w:styleId="807">
    <w:name w:val="List Table 4 - Accent 5"/>
    <w:basedOn w:val="901"/>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style>
  <w:style w:type="table" w:styleId="808">
    <w:name w:val="List Table 4 - Accent 6"/>
    <w:basedOn w:val="901"/>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style>
  <w:style w:type="table" w:styleId="809">
    <w:name w:val="List Table 5 Dark"/>
    <w:basedOn w:val="901"/>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810">
    <w:name w:val="List Table 5 Dark - Accent 1"/>
    <w:basedOn w:val="90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811">
    <w:name w:val="List Table 5 Dark - Accent 2"/>
    <w:basedOn w:val="901"/>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812">
    <w:name w:val="List Table 5 Dark - Accent 3"/>
    <w:basedOn w:val="901"/>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813">
    <w:name w:val="List Table 5 Dark - Accent 4"/>
    <w:basedOn w:val="901"/>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814">
    <w:name w:val="List Table 5 Dark - Accent 5"/>
    <w:basedOn w:val="901"/>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815">
    <w:name w:val="List Table 5 Dark - Accent 6"/>
    <w:basedOn w:val="901"/>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816">
    <w:name w:val="List Table 6 Colorful"/>
    <w:basedOn w:val="901"/>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817">
    <w:name w:val="List Table 6 Colorful - Accent 1"/>
    <w:basedOn w:val="90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818">
    <w:name w:val="List Table 6 Colorful - Accent 2"/>
    <w:basedOn w:val="901"/>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819">
    <w:name w:val="List Table 6 Colorful - Accent 3"/>
    <w:basedOn w:val="901"/>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820">
    <w:name w:val="List Table 6 Colorful - Accent 4"/>
    <w:basedOn w:val="901"/>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821">
    <w:name w:val="List Table 6 Colorful - Accent 5"/>
    <w:basedOn w:val="901"/>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822">
    <w:name w:val="List Table 6 Colorful - Accent 6"/>
    <w:basedOn w:val="901"/>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823">
    <w:name w:val="List Table 7 Colorful"/>
    <w:basedOn w:val="901"/>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Pr/>
    </w:tblStylePr>
  </w:style>
  <w:style w:type="table" w:styleId="824">
    <w:name w:val="List Table 7 Colorful - Accent 1"/>
    <w:basedOn w:val="901"/>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Pr/>
    </w:tblStylePr>
  </w:style>
  <w:style w:type="table" w:styleId="825">
    <w:name w:val="List Table 7 Colorful - Accent 2"/>
    <w:basedOn w:val="901"/>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Pr/>
    </w:tblStylePr>
  </w:style>
  <w:style w:type="table" w:styleId="826">
    <w:name w:val="List Table 7 Colorful - Accent 3"/>
    <w:basedOn w:val="901"/>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Pr/>
    </w:tblStylePr>
  </w:style>
  <w:style w:type="table" w:styleId="827">
    <w:name w:val="List Table 7 Colorful - Accent 4"/>
    <w:basedOn w:val="901"/>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Pr/>
    </w:tblStylePr>
  </w:style>
  <w:style w:type="table" w:styleId="828">
    <w:name w:val="List Table 7 Colorful - Accent 5"/>
    <w:basedOn w:val="901"/>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Pr/>
    </w:tblStylePr>
  </w:style>
  <w:style w:type="table" w:styleId="829">
    <w:name w:val="List Table 7 Colorful - Accent 6"/>
    <w:basedOn w:val="901"/>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Pr/>
    </w:tblStylePr>
  </w:style>
  <w:style w:type="table" w:styleId="830">
    <w:name w:val="Lined - Accent"/>
    <w:basedOn w:val="90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831">
    <w:name w:val="Lined - Accent 1"/>
    <w:basedOn w:val="90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832">
    <w:name w:val="Lined - Accent 2"/>
    <w:basedOn w:val="90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833">
    <w:name w:val="Lined - Accent 3"/>
    <w:basedOn w:val="90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834">
    <w:name w:val="Lined - Accent 4"/>
    <w:basedOn w:val="90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835">
    <w:name w:val="Lined - Accent 5"/>
    <w:basedOn w:val="90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836">
    <w:name w:val="Lined - Accent 6"/>
    <w:basedOn w:val="90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837">
    <w:name w:val="Bordered &amp; Lined - Accent"/>
    <w:basedOn w:val="901"/>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838">
    <w:name w:val="Bordered &amp; Lined - Accent 1"/>
    <w:basedOn w:val="90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839">
    <w:name w:val="Bordered &amp; Lined - Accent 2"/>
    <w:basedOn w:val="901"/>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840">
    <w:name w:val="Bordered &amp; Lined - Accent 3"/>
    <w:basedOn w:val="901"/>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841">
    <w:name w:val="Bordered &amp; Lined - Accent 4"/>
    <w:basedOn w:val="901"/>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842">
    <w:name w:val="Bordered &amp; Lined - Accent 5"/>
    <w:basedOn w:val="901"/>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843">
    <w:name w:val="Bordered &amp; Lined - Accent 6"/>
    <w:basedOn w:val="901"/>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844">
    <w:name w:val="Bordered"/>
    <w:basedOn w:val="901"/>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845">
    <w:name w:val="Bordered - Accent 1"/>
    <w:basedOn w:val="90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846">
    <w:name w:val="Bordered - Accent 2"/>
    <w:basedOn w:val="901"/>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847">
    <w:name w:val="Bordered - Accent 3"/>
    <w:basedOn w:val="901"/>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848">
    <w:name w:val="Bordered - Accent 4"/>
    <w:basedOn w:val="901"/>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849">
    <w:name w:val="Bordered - Accent 5"/>
    <w:basedOn w:val="901"/>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850">
    <w:name w:val="Bordered - Accent 6"/>
    <w:basedOn w:val="901"/>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901">
    <w:name w:val="Normal Table"/>
    <w:uiPriority w:val="99"/>
    <w:semiHidden/>
    <w:unhideWhenUsed/>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54</TotalTime>
  <Application>LibreOffice/7.6.7.2$Linux_X86_64 LibreOffice_project/60$Build-2</Application>
  <AppVersion>15.0000</AppVersion>
  <Pages>8</Pages>
  <Words>2497</Words>
  <Characters>19337</Characters>
  <CharactersWithSpaces>21917</CharactersWithSpaces>
  <Paragraphs>203</Paragraphs>
  <Company>ФГКУ Росгранстрой</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2025-04-16T08:49:00Z</dcterms:created>
  <dc:creator>Сулимов Сергей Владимирович</dc:creator>
  <dc:description/>
  <dc:language>ru-RU</dc:language>
  <cp:lastModifiedBy/>
  <cp:lastPrinted>2026-04-08T16:26:59Z</cp:lastPrinted>
  <dcterms:modified xsi:type="dcterms:W3CDTF">2026-04-08T16:52:25Z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