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b/>
        </w:rPr>
        <w:t xml:space="preserve">Сублицензионный</w:t>
      </w:r>
      <w:r>
        <w:rPr>
          <w:b/>
        </w:rPr>
        <w:t xml:space="preserve"> контракт № </w:t>
      </w:r>
      <w:r>
        <w:t xml:space="preserve">__________________</w:t>
      </w:r>
      <w:r/>
    </w:p>
    <w:p>
      <w:pPr>
        <w:jc w:val="center"/>
      </w:pPr>
      <w:r>
        <w:t xml:space="preserve">ИКЗ 26 1 7702017400 770901001 0004 000 0000 000</w:t>
      </w:r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tabs>
          <w:tab w:val="right" w:pos="9350" w:leader="none"/>
        </w:tabs>
      </w:pPr>
      <w:r>
        <w:t xml:space="preserve">г. </w:t>
      </w:r>
      <w:sdt>
        <w:sdtPr>
          <w15:appearance w15:val="boundingBox"/>
          <w:id w:val="11669164"/>
          <w:placeholder>
            <w:docPart w:val="73121C7F53DF4980B5E17E5D9D8EFB22"/>
          </w:placeholder>
          <w:dropDownList>
            <w:listItem w:displayText="Москва" w:value="Москва"/>
            <w:listItem w:displayText="Санкт-Петербург" w:value="Санкт-Петербург"/>
            <w:listItem w:displayText="Екатеринбург" w:value="Екатеринбург"/>
            <w:listItem w:displayText="Новосибирск" w:value="Новосибирск"/>
            <w:listItem w:displayText="Ростов-на-Дону" w:value="Ростов-на-Дону"/>
            <w:listItem w:displayText="Самара" w:value="Самара"/>
            <w:listItem w:displayText="Воронеж" w:value="Воронеж"/>
            <w:listItem w:displayText="Казань" w:value="Казань"/>
            <w:listItem w:displayText="Калининград" w:value="Калининград"/>
            <w:listItem w:displayText="Красноярск" w:value="Красноярск"/>
            <w:listItem w:displayText="Нижний Новгород" w:value="Нижний Новгород"/>
            <w:listItem w:displayText="Уфа" w:value="Уфа"/>
            <w:listItem w:displayText="Хабаровск" w:value="Хабаровск"/>
            <w:listItem w:displayText="Челябинск" w:value="Челябинск"/>
            <w:listItem w:displayText="Ярославль" w:value="Ярославль"/>
          </w:dropDownList>
          <w:rPr/>
        </w:sdtPr>
        <w:sdtContent>
          <w:r>
            <w:t xml:space="preserve">Москва</w:t>
          </w:r>
        </w:sdtContent>
      </w:sdt>
      <w:r>
        <w:tab/>
      </w:r>
      <w:r>
        <w:t xml:space="preserve">    </w:t>
      </w:r>
      <w:r>
        <w:rPr>
          <w:rStyle w:val="912"/>
          <w:rFonts w:ascii="Times New Roman" w:hAnsi="Times New Roman"/>
          <w:sz w:val="24"/>
        </w:rPr>
        <w:t xml:space="preserve">«____» __________ 2026 года</w:t>
      </w:r>
      <w:r/>
    </w:p>
    <w:p>
      <w:r/>
      <w:bookmarkStart w:id="0" w:name="ТекстовоеПоле4"/>
      <w:r/>
      <w:bookmarkEnd w:id="0"/>
      <w:r/>
      <w:r/>
    </w:p>
    <w:p>
      <w:pPr>
        <w:ind w:firstLine="567"/>
        <w:jc w:val="both"/>
      </w:pPr>
      <w:r>
        <w:rPr>
          <w:b/>
        </w:rPr>
        <w:t xml:space="preserve">_____________________________,</w:t>
      </w:r>
      <w:r>
        <w:t xml:space="preserve"> именуемое в дальнейшем </w:t>
      </w:r>
      <w:r>
        <w:rPr>
          <w:b/>
        </w:rPr>
        <w:t xml:space="preserve">Сублицензиар</w:t>
      </w:r>
      <w:r>
        <w:t xml:space="preserve">, </w:t>
      </w:r>
      <w:r>
        <w:rPr>
          <w:rFonts w:eastAsia="Calibri"/>
          <w:lang w:eastAsia="en-US"/>
        </w:rPr>
        <w:t xml:space="preserve">в лице _______________________, </w:t>
      </w:r>
      <w:r>
        <w:t xml:space="preserve">действующего на основании ______________________________, с одной стороны, </w:t>
      </w:r>
      <w:bookmarkStart w:id="1" w:name="ТекстовоеПоле6"/>
      <w:r>
        <w:t xml:space="preserve">и </w:t>
      </w:r>
      <w:bookmarkEnd w:id="1"/>
      <w:r>
        <w:rPr>
          <w:b/>
        </w:rPr>
        <w:t xml:space="preserve">Федеральное казенное учреждение «Дирекция государственного заказчика программ развития морского транспорта» (сокращенное наименование:</w:t>
      </w:r>
      <w:r>
        <w:rPr>
          <w:b/>
        </w:rPr>
        <w:t xml:space="preserve"> </w:t>
      </w:r>
      <w:r>
        <w:rPr>
          <w:b/>
        </w:rPr>
        <w:t xml:space="preserve">ФКУ «Дирекция госзаказчика»),</w:t>
      </w:r>
      <w:r>
        <w:t xml:space="preserve"> именуемое в дальнейшем</w:t>
      </w:r>
      <w:r>
        <w:rPr>
          <w:b/>
        </w:rPr>
        <w:t xml:space="preserve"> Сублицензиат</w:t>
      </w:r>
      <w:r>
        <w:t xml:space="preserve">, в лице ____________________, действующего на основании  _________________________, с другой стороны, вместе именуемые – Стороны, а каждое по отдельности – </w:t>
      </w:r>
      <w:r>
        <w:t xml:space="preserve">Сторона, в соответствии с пунктом 4 части 1 статьи 93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– Закон № 44-ФЗ), заключили настоящий </w:t>
      </w:r>
      <w:r>
        <w:t xml:space="preserve">сублицензионный</w:t>
      </w:r>
      <w:r>
        <w:t xml:space="preserve"> контракт (далее</w:t>
      </w:r>
      <w:r>
        <w:t xml:space="preserve"> – </w:t>
      </w:r>
      <w:r>
        <w:t xml:space="preserve">Контракт) о нижеследующем:</w:t>
      </w:r>
      <w:r/>
    </w:p>
    <w:p>
      <w:pPr>
        <w:ind w:firstLine="567"/>
        <w:jc w:val="both"/>
      </w:pPr>
      <w:r/>
      <w:r/>
    </w:p>
    <w:p>
      <w:pPr>
        <w:ind w:firstLine="567"/>
        <w:jc w:val="center"/>
        <w:rPr>
          <w:b/>
        </w:rPr>
      </w:pPr>
      <w:r>
        <w:rPr>
          <w:b/>
        </w:rPr>
        <w:t xml:space="preserve">Термины и определения</w:t>
      </w:r>
      <w:r>
        <w:rPr>
          <w:b/>
        </w:rPr>
      </w:r>
      <w:r>
        <w:rPr>
          <w:b/>
        </w:rPr>
      </w:r>
    </w:p>
    <w:p>
      <w:pPr>
        <w:ind w:firstLine="567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</w:pPr>
      <w:r>
        <w:rPr>
          <w:i/>
        </w:rPr>
        <w:t xml:space="preserve">Право использования</w:t>
      </w:r>
      <w:r>
        <w:t xml:space="preserve"> – разрешение на использование программ для ЭВМ, перечисленных в п</w:t>
      </w:r>
      <w:r>
        <w:t xml:space="preserve">ункте 1 Приложения № 1 к Контракту (далее именуется – «Спецификация»), способами, предусмотренными Контрактом, а также Типовым соглашением правообладателя с конечным пользователем, получаемое Сублицензиатом на условиях простой (неисключительной) лицензии. </w:t>
      </w:r>
      <w:r/>
    </w:p>
    <w:p>
      <w:pPr>
        <w:ind w:firstLine="567"/>
        <w:jc w:val="both"/>
      </w:pPr>
      <w:r>
        <w:rPr>
          <w:i/>
        </w:rPr>
        <w:t xml:space="preserve">Типовое соглашение правообладателя с конечным пользователем</w:t>
      </w:r>
      <w:r>
        <w:t xml:space="preserve"> – декларируемые правообладателем программ для ЭВМ общие правила использования программ для ЭВМ, обязател</w:t>
      </w:r>
      <w:r>
        <w:t xml:space="preserve">ьные для исполнения Сублицензиатом. Типовое соглашение может быть размещено в инсталляционном файле программы для ЭВМ, отображаемом на экране монитора при установке программы, и/или размещено на официальном Интернет-сайте правообладателя программы для ЭВМ.</w:t>
      </w:r>
      <w:r/>
    </w:p>
    <w:p>
      <w:pPr>
        <w:ind w:firstLine="567"/>
        <w:jc w:val="both"/>
      </w:pPr>
      <w:r>
        <w:rPr>
          <w:i/>
        </w:rPr>
        <w:t xml:space="preserve">Предоставление права использования программ для ЭВМ</w:t>
      </w:r>
      <w:r>
        <w:t xml:space="preserve"> – наступление установленного Сторонами в разделе 2 Контракта срока, позволяющее Сублицензиату начать правомерное использование программ для ЭВМ способами, предусмотренными Контрактом, а также типовым соглашением правообладателя с конечным пользователем.</w:t>
      </w:r>
      <w:r/>
    </w:p>
    <w:p>
      <w:pPr>
        <w:ind w:firstLine="567"/>
        <w:jc w:val="both"/>
      </w:pPr>
      <w:r>
        <w:rPr>
          <w:i/>
        </w:rPr>
        <w:t xml:space="preserve">ЭВМ –</w:t>
      </w:r>
      <w:r>
        <w:t xml:space="preserve"> электронная вычислительная машина.</w:t>
      </w:r>
      <w:r/>
    </w:p>
    <w:p>
      <w:pPr>
        <w:ind w:firstLine="567"/>
      </w:pPr>
      <w:r/>
      <w:r/>
    </w:p>
    <w:p>
      <w:pPr>
        <w:numPr>
          <w:ilvl w:val="0"/>
          <w:numId w:val="1"/>
        </w:numPr>
        <w:ind w:left="0" w:firstLine="567"/>
        <w:jc w:val="center"/>
        <w:tabs>
          <w:tab w:val="num" w:pos="561" w:leader="none"/>
        </w:tabs>
        <w:rPr>
          <w:b/>
        </w:rPr>
      </w:pPr>
      <w:r>
        <w:rPr>
          <w:b/>
        </w:rPr>
        <w:t xml:space="preserve">Предмет Контракта</w:t>
      </w:r>
      <w:r>
        <w:rPr>
          <w:b/>
        </w:rPr>
      </w:r>
      <w:r>
        <w:rPr>
          <w:b/>
        </w:rPr>
      </w:r>
    </w:p>
    <w:p>
      <w:pPr>
        <w:ind w:left="567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numPr>
          <w:ilvl w:val="1"/>
          <w:numId w:val="1"/>
        </w:numPr>
        <w:ind w:left="0" w:firstLine="567"/>
        <w:jc w:val="both"/>
        <w:tabs>
          <w:tab w:val="num" w:pos="561" w:leader="none"/>
          <w:tab w:val="clear" w:pos="900" w:leader="none"/>
        </w:tabs>
      </w:pPr>
      <w:r>
        <w:t xml:space="preserve">Суб</w:t>
      </w:r>
      <w:r>
        <w:t xml:space="preserve">лицензиар в соответствии с условиями Контракта обязуется предоставить Сублицензиату право использования программ для ЭВМ, предусмотренных Спецификацией, а Сублицензиат обязуется принять и оплатить право использования программ для ЭВМ на условиях Контракта.</w:t>
      </w:r>
      <w:r/>
    </w:p>
    <w:p>
      <w:pPr>
        <w:ind w:firstLine="567"/>
        <w:jc w:val="both"/>
      </w:pPr>
      <w:r/>
      <w:r/>
    </w:p>
    <w:p>
      <w:pPr>
        <w:numPr>
          <w:ilvl w:val="0"/>
          <w:numId w:val="1"/>
        </w:numPr>
        <w:ind w:left="0" w:firstLine="567"/>
        <w:jc w:val="center"/>
        <w:tabs>
          <w:tab w:val="num" w:pos="561" w:leader="none"/>
        </w:tabs>
        <w:rPr>
          <w:b/>
        </w:rPr>
      </w:pPr>
      <w:r>
        <w:rPr>
          <w:b/>
        </w:rPr>
        <w:t xml:space="preserve">Порядок предоставления права использования программ для ЭВМ</w:t>
      </w:r>
      <w:r>
        <w:rPr>
          <w:b/>
        </w:rPr>
      </w:r>
      <w:r>
        <w:rPr>
          <w:b/>
        </w:rPr>
      </w:r>
    </w:p>
    <w:p>
      <w:pPr>
        <w:ind w:left="567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numPr>
          <w:ilvl w:val="1"/>
          <w:numId w:val="1"/>
        </w:numPr>
        <w:ind w:left="0" w:firstLine="567"/>
        <w:jc w:val="both"/>
        <w:tabs>
          <w:tab w:val="num" w:pos="561" w:leader="none"/>
          <w:tab w:val="clear" w:pos="900" w:leader="none"/>
        </w:tabs>
      </w:pPr>
      <w:r>
        <w:t xml:space="preserve">Право использования программ для ЭВМ включает в себя право на воспроизведение соответствующих программ для ЭВМ на территории Российской Федерации, ограниченное инсталляци</w:t>
      </w:r>
      <w:r>
        <w:t xml:space="preserve">ей, копированием и запуском. Право использования предоставляется на срок, предусмотренный типовым соглашением правообладателя с конечным пользователем, и с ограничениями, включая способы использования программ для ЭВМ, установленными указанным соглашением.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num" w:pos="561" w:leader="none"/>
          <w:tab w:val="clear" w:pos="900" w:leader="none"/>
        </w:tabs>
      </w:pPr>
      <w:r>
        <w:t xml:space="preserve">Право использования программ для ЭВМ считается предоставленным Сублицензиату, и Сублицензиат вправе начать использование программ для ЭВМ </w:t>
      </w:r>
      <w:r>
        <w:t xml:space="preserve">в течени</w:t>
      </w:r>
      <w:r>
        <w:t xml:space="preserve">е</w:t>
      </w:r>
      <w:r>
        <w:t xml:space="preserve"> </w:t>
      </w:r>
      <w:r>
        <w:rPr>
          <w:b/>
        </w:rPr>
        <w:t xml:space="preserve">15 (Пятнадцати) рабочих дней</w:t>
      </w:r>
      <w:r>
        <w:t xml:space="preserve"> </w:t>
      </w:r>
      <w:r>
        <w:t xml:space="preserve">с даты заключения</w:t>
      </w:r>
      <w:r>
        <w:t xml:space="preserve"> Контракта Сторонами (</w:t>
      </w:r>
      <w:r>
        <w:t xml:space="preserve">далее – «дата предоставления права использования программ для ЭВМ»). </w:t>
      </w:r>
      <w:r/>
    </w:p>
    <w:p>
      <w:pPr>
        <w:ind w:firstLine="567"/>
        <w:jc w:val="both"/>
      </w:pPr>
      <w:r>
        <w:t xml:space="preserve">Сублицензиар обязан предоставить право использования программ для ЭВМ в указанные в абзаце 1 настоящего пункта Контракта сроки, путем предоставления кода доступа в электронном виде на электронный адрес Сублицензиата: </w:t>
      </w:r>
      <w:hyperlink r:id="rId14" w:tooltip="mailto:admin@dgz.ru" w:history="1">
        <w:r>
          <w:rPr>
            <w:rStyle w:val="914"/>
          </w:rPr>
          <w:t xml:space="preserve">admin@dgz.ru</w:t>
        </w:r>
      </w:hyperlink>
      <w:r>
        <w:t xml:space="preserve">.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num" w:pos="561" w:leader="none"/>
          <w:tab w:val="clear" w:pos="900" w:leader="none"/>
        </w:tabs>
      </w:pPr>
      <w:r>
        <w:rPr>
          <w:b/>
        </w:rPr>
        <w:t xml:space="preserve">Не позднее 5 (Пяти) рабочих дней</w:t>
      </w:r>
      <w:r>
        <w:t xml:space="preserve"> </w:t>
      </w:r>
      <w:r>
        <w:t xml:space="preserve">с даты предоставления</w:t>
      </w:r>
      <w:r>
        <w:t xml:space="preserve"> права использования программ для ЭВМ по Контракту Сублицензиар направляет Сублицензиату акт предоставления права </w:t>
      </w:r>
      <w:r>
        <w:t xml:space="preserve">(далее – Акт)</w:t>
      </w:r>
      <w:r>
        <w:t xml:space="preserve">/универсальный передаточный документ (далее - УПД) и оригинал счета на оплату цены Контракта за предоставление права использования программ для ЭВМ. Сублицензиат </w:t>
      </w:r>
      <w:r>
        <w:rPr>
          <w:b/>
        </w:rPr>
        <w:t xml:space="preserve">в течение 5 (Пяти) рабочих</w:t>
      </w:r>
      <w:r>
        <w:t xml:space="preserve"> дней с момента получения Акта/УПД подписывает и направляет Сублицензиару один экземпляр Акта/УПД или направляет мотивированный отказ от его подписания. В случае если в уста</w:t>
      </w:r>
      <w:r>
        <w:t xml:space="preserve">новленны</w:t>
      </w:r>
      <w:r>
        <w:t xml:space="preserve">й настоящим пунктом Контракта срок Сублицензиат не направит Сублицензиару подписанный Акт/УПД или мотивированный отказ от его подписания, Акт/УПД считается подписанным Сублицензиатом без замечаний в последний день срока, установленного для его подписания. 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num" w:pos="561" w:leader="none"/>
          <w:tab w:val="clear" w:pos="900" w:leader="none"/>
        </w:tabs>
      </w:pPr>
      <w:r>
        <w:t xml:space="preserve">В случае использования правообладателем программ для ЭВМ технических средств защиты использования программ для ЭВМ, Сублицензиар обязуется не позднее 1 (Одного) дня </w:t>
      </w:r>
      <w:r>
        <w:t xml:space="preserve">с даты предоставления</w:t>
      </w:r>
      <w:r>
        <w:t xml:space="preserve"> права использования программ для ЭВМ обеспечить Сублицензиату возможность использования соответствующих программ для ЭВМ, в том числе путём сообщения ему необходимых ключей доступа и паролей. 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num" w:pos="561" w:leader="none"/>
          <w:tab w:val="clear" w:pos="900" w:leader="none"/>
        </w:tabs>
      </w:pPr>
      <w:r>
        <w:t xml:space="preserve">Сублицензиар гарантирует, что он обладает всеми законными основаниями для предоставления Сублицензиату права использования программ для ЭВМ по Контракту. 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num" w:pos="561" w:leader="none"/>
          <w:tab w:val="clear" w:pos="900" w:leader="none"/>
        </w:tabs>
      </w:pPr>
      <w:r>
        <w:t xml:space="preserve">Сублицензиату известны важнейшие функциональные свойства программ для ЭВМ, предусмотренных Контрактом, Сублицензиат несет риск соответст</w:t>
      </w:r>
      <w:r>
        <w:t xml:space="preserve">вия указанных программ для ЭВМ своим пожеланиям и потребностям. Сублицензиар не несет ответственности за какие-либо убытки, возникшие вследствие ненадлежащего использования или невозможности использования программы для ЭВМ, возникших по вине Сублицензиата.</w:t>
      </w:r>
      <w:r/>
    </w:p>
    <w:p>
      <w:pPr>
        <w:ind w:firstLine="567"/>
        <w:jc w:val="both"/>
      </w:pPr>
      <w:r/>
      <w:r/>
    </w:p>
    <w:p>
      <w:pPr>
        <w:numPr>
          <w:ilvl w:val="0"/>
          <w:numId w:val="1"/>
        </w:numPr>
        <w:ind w:left="0" w:firstLine="567"/>
        <w:jc w:val="center"/>
        <w:tabs>
          <w:tab w:val="num" w:pos="561" w:leader="none"/>
        </w:tabs>
        <w:rPr>
          <w:b/>
        </w:rPr>
      </w:pPr>
      <w:r>
        <w:rPr>
          <w:b/>
        </w:rPr>
        <w:t xml:space="preserve">Цена Контракта и порядок расчётов</w:t>
      </w:r>
      <w:r>
        <w:rPr>
          <w:b/>
        </w:rPr>
      </w:r>
      <w:r>
        <w:rPr>
          <w:b/>
        </w:rPr>
      </w:r>
    </w:p>
    <w:p>
      <w:pPr>
        <w:ind w:left="567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numPr>
          <w:ilvl w:val="1"/>
          <w:numId w:val="1"/>
        </w:numPr>
        <w:ind w:left="0" w:firstLine="567"/>
        <w:jc w:val="both"/>
        <w:tabs>
          <w:tab w:val="num" w:pos="561" w:leader="none"/>
          <w:tab w:val="clear" w:pos="900" w:leader="none"/>
        </w:tabs>
      </w:pPr>
      <w:r>
        <w:t xml:space="preserve">Цена Контракта (размер вознаграждения за предоставление права использования программ для ЭВМ) </w:t>
      </w:r>
      <w:r>
        <w:t xml:space="preserve">составляет</w:t>
      </w:r>
      <w:r>
        <w:rPr>
          <w:b/>
        </w:rPr>
        <w:t xml:space="preserve"> ___________________________________ </w:t>
      </w:r>
      <w:r>
        <w:t xml:space="preserve">рублей __ копеек</w:t>
      </w:r>
      <w:r>
        <w:t xml:space="preserve">, НДС не облагается на основании подпункта 26 пункта 2 статьи 149 Налогового кодекса Российской Федерации. 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left" w:pos="567" w:leader="none"/>
        </w:tabs>
      </w:pPr>
      <w:r>
        <w:t xml:space="preserve">Цена Контракта является твердой и определяется на весь срок исполнения Контракта.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left" w:pos="567" w:leader="none"/>
        </w:tabs>
      </w:pPr>
      <w:r>
        <w:t xml:space="preserve">Цена Контракта включает в себя стоимость </w:t>
      </w:r>
      <w:r>
        <w:rPr>
          <w:bCs/>
        </w:rPr>
        <w:t xml:space="preserve">программ для ЭВМ</w:t>
      </w:r>
      <w:r>
        <w:t xml:space="preserve">, все затраты, издержки и иные расходы Сублицензиара, связанные с надлежащим исполнением Контракта, согласно требованиям Сублицензиата, НДС не облагается на основании подпункта 26 пункта 2 статьи 149 Налогового Кодекса Российской Федерации.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left" w:pos="567" w:leader="none"/>
        </w:tabs>
      </w:pPr>
      <w:r>
        <w:t xml:space="preserve">Оплата цены Контракта осуществляется Сублицензиатом в б</w:t>
      </w:r>
      <w:r>
        <w:t xml:space="preserve">езналичной форме, в рублях Российской Федерации, на основании выставленного Сублицензиаром счета за счет средств федерального бюджета в пределах выделенных лимитов бюджетных обязательств, путем перечисления денежных средств на расчетный счет Сублицензиара.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left" w:pos="567" w:leader="none"/>
        </w:tabs>
      </w:pPr>
      <w:r>
        <w:t xml:space="preserve">Сублицензиат производит </w:t>
      </w:r>
      <w:r>
        <w:t xml:space="preserve">оплату по Контракту в течение 10 (Десяти) рабочих дней с даты получения Сублицензиатом оригинала счета, выставленного Сублицензиаром, при условии, что на дату </w:t>
      </w:r>
      <w:r>
        <w:t xml:space="preserve">получения счета права использования программ</w:t>
      </w:r>
      <w:r>
        <w:t xml:space="preserve"> для ЭВМ были предоставлены Сублицензиату в объеме, предусмотренным условиями Контракта и соответствующий Акт/УПД был подписан Сторонами.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left" w:pos="567" w:leader="none"/>
        </w:tabs>
      </w:pPr>
      <w:r>
        <w:t xml:space="preserve">Обязательства Сублицензиата по оплате считаются исполненными в момент списания денежных сре</w:t>
      </w:r>
      <w:r>
        <w:t xml:space="preserve">дств с л</w:t>
      </w:r>
      <w:r>
        <w:t xml:space="preserve">ицевого счета Сублицензиата, открытого в территориальном органе Федерального казначейства Минфина России.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left" w:pos="567" w:leader="none"/>
        </w:tabs>
      </w:pPr>
      <w:r>
        <w:t xml:space="preserve">Сублицензиат не считается просрочившим свои обязательства по оплате, если несвоевременная оплата была вызвана непредставлением соответствующего счета Сублицензиаром.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left" w:pos="567" w:leader="none"/>
        </w:tabs>
      </w:pPr>
      <w:r>
        <w:t xml:space="preserve">В соответствии с </w:t>
      </w:r>
      <w:r>
        <w:t xml:space="preserve">пунктом 2 части</w:t>
      </w:r>
      <w:r>
        <w:t xml:space="preserve"> 13 статьи 34 Закона № 44-ФЗ сумма, подлежащая уплате Сублицензиатом юридическому лицу или физическому лицу, в том числе зарегистрированному в качестве индивидуального п</w:t>
      </w:r>
      <w:r>
        <w:t xml:space="preserve">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</w:t>
      </w:r>
      <w:r>
        <w:t xml:space="preserve">, сборы и иные обязательные платежи подлежат уплате в бюджеты бюджетной системы Российской Федерации Сублицензиатом.</w:t>
      </w:r>
      <w:r/>
    </w:p>
    <w:p>
      <w:pPr>
        <w:ind w:firstLine="567"/>
        <w:jc w:val="both"/>
        <w:tabs>
          <w:tab w:val="left" w:pos="567" w:leader="none"/>
        </w:tabs>
      </w:pPr>
      <w:r/>
      <w:r/>
    </w:p>
    <w:p>
      <w:pPr>
        <w:numPr>
          <w:ilvl w:val="0"/>
          <w:numId w:val="1"/>
        </w:numPr>
        <w:ind w:left="0" w:firstLine="567"/>
        <w:jc w:val="center"/>
        <w:tabs>
          <w:tab w:val="num" w:pos="561" w:leader="none"/>
        </w:tabs>
        <w:rPr>
          <w:b/>
        </w:rPr>
      </w:pPr>
      <w:r>
        <w:rPr>
          <w:b/>
        </w:rPr>
        <w:t xml:space="preserve">Ответственность Сторон</w:t>
      </w:r>
      <w:r>
        <w:rPr>
          <w:b/>
        </w:rPr>
      </w:r>
      <w:r>
        <w:rPr>
          <w:b/>
        </w:rPr>
      </w:r>
    </w:p>
    <w:p>
      <w:pPr>
        <w:ind w:left="567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13"/>
        <w:numPr>
          <w:ilvl w:val="1"/>
          <w:numId w:val="1"/>
        </w:numPr>
        <w:ind w:left="0" w:firstLine="567"/>
        <w:jc w:val="both"/>
        <w:tabs>
          <w:tab w:val="num" w:pos="567" w:leader="none"/>
          <w:tab w:val="clear" w:pos="900" w:leader="none"/>
        </w:tabs>
      </w:pPr>
      <w:r>
        <w:t xml:space="preserve">В случае неисполнения или ненадлежащего исполнения Сторонами своих обязательств по Контракту, Стороны несут ответственность в соответствии с законодательством Российской Федерации.</w:t>
      </w:r>
      <w:r/>
    </w:p>
    <w:p>
      <w:pPr>
        <w:pStyle w:val="913"/>
        <w:numPr>
          <w:ilvl w:val="1"/>
          <w:numId w:val="1"/>
        </w:numPr>
        <w:ind w:left="0" w:firstLine="567"/>
        <w:jc w:val="both"/>
        <w:tabs>
          <w:tab w:val="num" w:pos="567" w:leader="none"/>
          <w:tab w:val="clear" w:pos="900" w:leader="none"/>
        </w:tabs>
      </w:pPr>
      <w:r>
        <w:t xml:space="preserve">При несоблюден</w:t>
      </w:r>
      <w:r>
        <w:t xml:space="preserve">ии Сублицензиаром предусмотренных Контрактом сроков исполнения обязательств Сублицензиат обязан потребовать уплаты Сублицензиаром неустойки в размере 0,1 % (Ноль целых одна десятая процента) от стоимости неисполненных обязательств за каждый день просрочки.</w:t>
      </w:r>
      <w:r/>
    </w:p>
    <w:p>
      <w:pPr>
        <w:pStyle w:val="913"/>
        <w:numPr>
          <w:ilvl w:val="1"/>
          <w:numId w:val="1"/>
        </w:numPr>
        <w:ind w:left="0" w:firstLine="567"/>
        <w:jc w:val="both"/>
        <w:tabs>
          <w:tab w:val="num" w:pos="567" w:leader="none"/>
          <w:tab w:val="clear" w:pos="900" w:leader="none"/>
        </w:tabs>
      </w:pPr>
      <w:r>
        <w:t xml:space="preserve">За нарушение Сублицензиатом обязатель</w:t>
      </w:r>
      <w:r>
        <w:t xml:space="preserve">ств по оплате цены Контракта, установленных условиями Контракта, Заказчик уплачивает Сублицензиаром по требованию Сублицензиара неустойку в размере 0,1 % (Ноль целых и одна десятая процента) от стоимости неисполненных обязательств за каждый день просрочки.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num" w:pos="561" w:leader="none"/>
          <w:tab w:val="clear" w:pos="900" w:leader="none"/>
        </w:tabs>
      </w:pPr>
      <w:r>
        <w:t xml:space="preserve">В случае неисполнения и/или ненадлежащего исполнения обязательств по Контракту одной из Сторон, другая Сторона вправе потребовать возмещения убытков исключительно в размере реального ущерба.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num" w:pos="561" w:leader="none"/>
          <w:tab w:val="clear" w:pos="900" w:leader="none"/>
        </w:tabs>
      </w:pPr>
      <w:r>
        <w:t xml:space="preserve">Все штрафные санкции, предусмотренные Контрактом, начисляются за весь период просрочки. Право на п</w:t>
      </w:r>
      <w:r>
        <w:t xml:space="preserve">олучение штрафных санкций за нарушение обязательств возникает у Стороны Контракта после признания должником выставленной ему претензии и счета на уплату неустойки, либо после вступления в силу решения суда о присуждении неустойки или иных штрафных санкций.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num" w:pos="561" w:leader="none"/>
          <w:tab w:val="clear" w:pos="900" w:leader="none"/>
        </w:tabs>
      </w:pPr>
      <w:r>
        <w:t xml:space="preserve">Штрафные санкции не подлежат взысканию, если неисполнение Стороной своих обязательств по Контракту вызвано нарушением обязатель</w:t>
      </w:r>
      <w:r>
        <w:t xml:space="preserve">ств др</w:t>
      </w:r>
      <w:r>
        <w:t xml:space="preserve">угой Стороной.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num" w:pos="561" w:leader="none"/>
          <w:tab w:val="clear" w:pos="900" w:leader="none"/>
        </w:tabs>
      </w:pPr>
      <w:r>
        <w:t xml:space="preserve">Сублицензиар не</w:t>
      </w:r>
      <w:r>
        <w:t xml:space="preserve"> несёт ответственности за неисполнение или либо ненадлежащее исполнение своих обязательств по Контракту, допущенное ввиду приостановления, ограничения или прекращения распространения программ для ЭВМ, связанного, в том числе, с решением правообладателя о с</w:t>
      </w:r>
      <w:r>
        <w:t xml:space="preserve">нятии программ для ЭВМ с производства (распространения) их модификацией или модернизацией, либо с установлением законодательством любой соответствующей юрисдикции экспортных запретов и ограничений, полностью или частично препятствующих исполнению Контракта</w:t>
      </w:r>
      <w:r>
        <w:t xml:space="preserve">. В таком случае Сублицензиар, п</w:t>
      </w:r>
      <w:r>
        <w:t xml:space="preserve">о согласованию с Сублицензиатом, имеет право в части исполнить Контракт в отношении аналогичных программ для ЭВМ либо не исполнять в соответствующей части Контракт и осуществить возврат соответствующей суммы денежных средств Сублицензиату (если применимо).</w:t>
      </w:r>
      <w:r/>
    </w:p>
    <w:p>
      <w:pPr>
        <w:ind w:firstLine="567"/>
        <w:jc w:val="both"/>
      </w:pPr>
      <w:r/>
      <w:r/>
    </w:p>
    <w:p>
      <w:pPr>
        <w:numPr>
          <w:ilvl w:val="0"/>
          <w:numId w:val="1"/>
        </w:numPr>
        <w:ind w:left="0" w:firstLine="567"/>
        <w:jc w:val="center"/>
        <w:tabs>
          <w:tab w:val="num" w:pos="561" w:leader="none"/>
        </w:tabs>
        <w:rPr>
          <w:b/>
        </w:rPr>
      </w:pPr>
      <w:r>
        <w:rPr>
          <w:b/>
        </w:rPr>
        <w:t xml:space="preserve">Техническая поддержка</w:t>
      </w:r>
      <w:r>
        <w:rPr>
          <w:b/>
        </w:rPr>
      </w:r>
      <w:r>
        <w:rPr>
          <w:b/>
        </w:rPr>
      </w:r>
    </w:p>
    <w:p>
      <w:pPr>
        <w:ind w:left="567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numPr>
          <w:ilvl w:val="1"/>
          <w:numId w:val="1"/>
        </w:numPr>
        <w:ind w:left="0" w:firstLine="567"/>
        <w:jc w:val="both"/>
        <w:tabs>
          <w:tab w:val="num" w:pos="561" w:leader="none"/>
          <w:tab w:val="clear" w:pos="900" w:leader="none"/>
        </w:tabs>
      </w:pPr>
      <w:r>
        <w:t xml:space="preserve">Техническая поддержка в отношении использования п</w:t>
      </w:r>
      <w:r>
        <w:t xml:space="preserve">рограмм для ЭВМ, предусмотренных Контрактом, осуществляется Сублицензиаром, с момента предоставления права использования. Под технической поддержкой понимается предоставляемая по выделенной линии службы приема и разрешения технических запросов (телефон, e-</w:t>
      </w:r>
      <w:r>
        <w:t xml:space="preserve">mail</w:t>
      </w:r>
      <w:r>
        <w:t xml:space="preserve">, </w:t>
      </w:r>
      <w:r>
        <w:t xml:space="preserve">HelpDesk</w:t>
      </w:r>
      <w:r>
        <w:t xml:space="preserve">) специалистами Сублицензиара консультационная помощь, включающая в себя: </w:t>
      </w:r>
      <w:r>
        <w:t xml:space="preserve">предоставление информации о новых версиях и исправлениях программ для ЭВМ, а также о базовых функциях программ для</w:t>
      </w:r>
      <w:r>
        <w:t xml:space="preserve"> ЭВМ. Время предоставления поддержки и приема заявок осуществляется с понедельника по пятницу с 09:00 до 18:00 часов по московскому времени. По запросу Сублицензиата Сублицензиар обязуется предоставить адреса центров технической поддержки Правообладателей.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num" w:pos="561" w:leader="none"/>
          <w:tab w:val="clear" w:pos="900" w:leader="none"/>
        </w:tabs>
      </w:pPr>
      <w:r>
        <w:t xml:space="preserve">Расширенная техническая поддержка и иные сопутствующие услуги могут быть оказаны Сублицензиаром на основании заключаемых Сторонами </w:t>
      </w:r>
      <w:r>
        <w:t xml:space="preserve">дополнительный</w:t>
      </w:r>
      <w:r>
        <w:t xml:space="preserve"> соглашений к Контракту без взимания дополнительной платы с Сублицензиата или отдельно заключаемых </w:t>
      </w:r>
      <w:r>
        <w:t xml:space="preserve">Сторонамим</w:t>
      </w:r>
      <w:r>
        <w:t xml:space="preserve"> соглашений.</w:t>
      </w:r>
      <w:r/>
    </w:p>
    <w:p>
      <w:pPr>
        <w:ind w:firstLine="567"/>
        <w:jc w:val="both"/>
      </w:pPr>
      <w:r/>
      <w:r/>
    </w:p>
    <w:p>
      <w:pPr>
        <w:numPr>
          <w:ilvl w:val="0"/>
          <w:numId w:val="1"/>
        </w:numPr>
        <w:ind w:left="0" w:firstLine="567"/>
        <w:jc w:val="center"/>
        <w:tabs>
          <w:tab w:val="num" w:pos="567" w:leader="none"/>
        </w:tabs>
        <w:rPr>
          <w:b/>
        </w:rPr>
      </w:pPr>
      <w:r>
        <w:rPr>
          <w:b/>
        </w:rPr>
        <w:t xml:space="preserve">Обстоятельства непреодолимой силы</w:t>
      </w:r>
      <w:r>
        <w:rPr>
          <w:b/>
        </w:rPr>
      </w:r>
      <w:r>
        <w:rPr>
          <w:b/>
        </w:rPr>
      </w:r>
    </w:p>
    <w:p>
      <w:pPr>
        <w:ind w:left="567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numPr>
          <w:ilvl w:val="1"/>
          <w:numId w:val="1"/>
        </w:numPr>
        <w:ind w:left="0" w:firstLine="567"/>
        <w:jc w:val="both"/>
        <w:tabs>
          <w:tab w:val="num" w:pos="567" w:leader="none"/>
          <w:tab w:val="clear" w:pos="900" w:leader="none"/>
        </w:tabs>
      </w:pPr>
      <w:r>
        <w:t xml:space="preserve">Стороны по Контракту освобождаются от ответственности за полное или частичное неисполнение либо ненадлежащее исполнение своих обязатель</w:t>
      </w:r>
      <w:r>
        <w:t xml:space="preserve">ств в сл</w:t>
      </w:r>
      <w:r>
        <w:t xml:space="preserve">учае, если такое неисполнение явилось следствием обстоятельств непреодолимой силы, то есть событий, которые нельзя было предвидеть или предотвратить. </w:t>
      </w:r>
      <w:r>
        <w:t xml:space="preserve">К таким событиям относятся: стихийные бедствия, военные действия, эпидемии (пандемии), принятие государственными органами или органами местного самоуправления нормативных или правоприменительных актов, в том числе установленные до или посл</w:t>
      </w:r>
      <w:r>
        <w:t xml:space="preserve">е заключения Контракта законодательством любой юрисдикции экспортные запреты и/или иные ограничения, применимые к объекту Контракта и/или производителю и/или конечному пользователю объекта Контракта, и иные действия, находящиеся вне разумного предвидения и</w:t>
      </w:r>
      <w:r>
        <w:t xml:space="preserve"> контроля Сторон.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num" w:pos="567" w:leader="none"/>
          <w:tab w:val="clear" w:pos="900" w:leader="none"/>
        </w:tabs>
      </w:pPr>
      <w:r>
        <w:t xml:space="preserve">При наступлении обстоятельств непреодолимой силы каждая Сторона должна в разу</w:t>
      </w:r>
      <w:r>
        <w:t xml:space="preserve">мный срок известить о них в письменном виде другую Сторону. Извещение должно содержать данные о характере обстоятельств, оценку их влияния на возможность исполнения Стороной своих обязательств по данному Контракту, а также предполагаемые сроки их действия.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num" w:pos="567" w:leader="none"/>
          <w:tab w:val="clear" w:pos="900" w:leader="none"/>
        </w:tabs>
      </w:pPr>
      <w:r>
        <w:t xml:space="preserve">В случае наступления обстоятельств непреодолимой силы срок выполнения Ст</w:t>
      </w:r>
      <w:r>
        <w:t xml:space="preserve">ороной обязательств по Контракту отодвигается соразмерно времени, в течение которого действуют эти обстоятельства и их последствия, а в случае невозможности или нецелесообразности определения такого срока Стороны расторгают Контракт без взаимных претензий.</w:t>
      </w:r>
      <w:r/>
    </w:p>
    <w:p>
      <w:pPr>
        <w:ind w:left="567"/>
        <w:jc w:val="both"/>
      </w:pPr>
      <w:r/>
      <w:r/>
    </w:p>
    <w:p>
      <w:pPr>
        <w:numPr>
          <w:ilvl w:val="0"/>
          <w:numId w:val="1"/>
        </w:numPr>
        <w:ind w:left="0" w:firstLine="567"/>
        <w:jc w:val="center"/>
        <w:tabs>
          <w:tab w:val="num" w:pos="561" w:leader="none"/>
        </w:tabs>
        <w:rPr>
          <w:b/>
        </w:rPr>
      </w:pPr>
      <w:r>
        <w:rPr>
          <w:b/>
        </w:rPr>
        <w:t xml:space="preserve">Гарантии Сублицензиара</w:t>
      </w:r>
      <w:r>
        <w:rPr>
          <w:b/>
        </w:rPr>
      </w:r>
      <w:r>
        <w:rPr>
          <w:b/>
        </w:rPr>
      </w:r>
    </w:p>
    <w:p>
      <w:pPr>
        <w:ind w:left="567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numPr>
          <w:ilvl w:val="1"/>
          <w:numId w:val="1"/>
        </w:numPr>
        <w:ind w:left="0" w:firstLine="567"/>
        <w:jc w:val="both"/>
        <w:tabs>
          <w:tab w:val="num" w:pos="561" w:leader="none"/>
          <w:tab w:val="clear" w:pos="900" w:leader="none"/>
        </w:tabs>
      </w:pPr>
      <w:r>
        <w:t xml:space="preserve">Сублицензиар заверяет и гарантирует, что:</w:t>
      </w:r>
      <w:r/>
    </w:p>
    <w:p>
      <w:pPr>
        <w:pStyle w:val="913"/>
        <w:numPr>
          <w:ilvl w:val="2"/>
          <w:numId w:val="1"/>
        </w:numPr>
        <w:ind w:left="0" w:firstLine="567"/>
        <w:jc w:val="both"/>
        <w:tabs>
          <w:tab w:val="clear" w:pos="1080" w:leader="none"/>
          <w:tab w:val="num" w:pos="1418" w:leader="none"/>
        </w:tabs>
        <w:rPr>
          <w:highlight w:val="white"/>
        </w:rPr>
      </w:pPr>
      <w:r>
        <w:rPr>
          <w:b/>
          <w:highlight w:val="white"/>
        </w:rPr>
        <w:t xml:space="preserve">Сублицензиару принадлежат неисключительные</w:t>
      </w:r>
      <w:r>
        <w:rPr>
          <w:highlight w:val="white"/>
        </w:rPr>
        <w:t xml:space="preserve"> права использования программ для ЭВМ, являющейся __________________________ (___________ от __________________ серия __________________, выдан</w:t>
      </w:r>
      <w:r>
        <w:rPr>
          <w:highlight w:val="white"/>
        </w:rPr>
        <w:t xml:space="preserve">о(</w:t>
      </w:r>
      <w:r>
        <w:rPr>
          <w:highlight w:val="white"/>
        </w:rPr>
        <w:t xml:space="preserve">ы) __________________________).</w:t>
      </w:r>
      <w:r>
        <w:rPr>
          <w:highlight w:val="white"/>
        </w:rPr>
      </w:r>
      <w:r>
        <w:rPr>
          <w:highlight w:val="white"/>
        </w:rPr>
      </w:r>
    </w:p>
    <w:p>
      <w:pPr>
        <w:pStyle w:val="913"/>
        <w:numPr>
          <w:ilvl w:val="2"/>
          <w:numId w:val="1"/>
        </w:numPr>
        <w:ind w:left="0" w:firstLine="567"/>
        <w:jc w:val="both"/>
        <w:tabs>
          <w:tab w:val="clear" w:pos="1080" w:leader="none"/>
          <w:tab w:val="num" w:pos="1418" w:leader="none"/>
        </w:tabs>
        <w:rPr>
          <w:highlight w:val="white"/>
        </w:rPr>
      </w:pPr>
      <w:r>
        <w:rPr>
          <w:highlight w:val="white"/>
        </w:rPr>
        <w:t xml:space="preserve">На основании __________ № ________________ от ____________ Сублицензиару переданы права на использование программы для ЭВМ для дальнейшей передачи</w:t>
      </w:r>
      <w:r>
        <w:rPr>
          <w:highlight w:val="white"/>
        </w:rPr>
        <w:t xml:space="preserve"> их третьим лицам.</w:t>
      </w:r>
      <w:r>
        <w:rPr>
          <w:highlight w:val="white"/>
        </w:rPr>
      </w:r>
      <w:r>
        <w:rPr>
          <w:highlight w:val="white"/>
        </w:rPr>
      </w:r>
    </w:p>
    <w:p>
      <w:pPr>
        <w:pStyle w:val="913"/>
        <w:numPr>
          <w:ilvl w:val="2"/>
          <w:numId w:val="1"/>
        </w:numPr>
        <w:ind w:left="0" w:firstLine="567"/>
        <w:jc w:val="both"/>
        <w:tabs>
          <w:tab w:val="clear" w:pos="1080" w:leader="none"/>
          <w:tab w:val="num" w:pos="1418" w:leader="none"/>
        </w:tabs>
      </w:pPr>
      <w:r>
        <w:t xml:space="preserve">На момент заключения Контракта Сублицензиару не известно о правах третьих лиц, которые могли быть нарушены предоставлением права использования программ для ЭВМ по Контракту.</w:t>
      </w:r>
      <w:r/>
    </w:p>
    <w:p>
      <w:pPr>
        <w:pStyle w:val="913"/>
        <w:numPr>
          <w:ilvl w:val="2"/>
          <w:numId w:val="1"/>
        </w:numPr>
        <w:ind w:left="0" w:firstLine="567"/>
        <w:jc w:val="both"/>
        <w:tabs>
          <w:tab w:val="clear" w:pos="1080" w:leader="none"/>
          <w:tab w:val="num" w:pos="1418" w:leader="none"/>
        </w:tabs>
      </w:pPr>
      <w:r>
        <w:t xml:space="preserve">На момент заключения Контракта неисключительное право использования программ для ЭВМ не отчуждено, не заложено, не предоставлено по договорам исключительной лицензии иным лицам.</w:t>
      </w:r>
      <w:r/>
    </w:p>
    <w:p>
      <w:pPr>
        <w:pStyle w:val="913"/>
        <w:numPr>
          <w:ilvl w:val="2"/>
          <w:numId w:val="1"/>
        </w:numPr>
        <w:ind w:left="0" w:firstLine="567"/>
        <w:jc w:val="both"/>
        <w:tabs>
          <w:tab w:val="clear" w:pos="1080" w:leader="none"/>
          <w:tab w:val="num" w:pos="1418" w:leader="none"/>
        </w:tabs>
      </w:pPr>
      <w:r>
        <w:t xml:space="preserve">На момент заключения Контракта принадлежность Сублицензиару неисключительного права использования программ для ЭВМ не оспаривается третьими лицами, в том числе в судебном порядке.</w:t>
      </w:r>
      <w:r/>
    </w:p>
    <w:p>
      <w:pPr>
        <w:pStyle w:val="913"/>
        <w:numPr>
          <w:ilvl w:val="2"/>
          <w:numId w:val="1"/>
        </w:numPr>
        <w:ind w:left="0" w:firstLine="567"/>
        <w:jc w:val="both"/>
        <w:tabs>
          <w:tab w:val="clear" w:pos="1080" w:leader="none"/>
          <w:tab w:val="num" w:pos="1418" w:leader="none"/>
        </w:tabs>
      </w:pPr>
      <w:r>
        <w:t xml:space="preserve">Предоставление права использования программ для ЭВМ Сублицензиаром Сублицензиату не нарушает авторские, смежные, патентные, права на секреты производства (ноу-хау) и любые иные права третьих лиц.</w:t>
      </w:r>
      <w:r/>
    </w:p>
    <w:p>
      <w:pPr>
        <w:pStyle w:val="913"/>
        <w:numPr>
          <w:ilvl w:val="2"/>
          <w:numId w:val="1"/>
        </w:numPr>
        <w:ind w:left="0" w:firstLine="567"/>
        <w:jc w:val="both"/>
        <w:tabs>
          <w:tab w:val="clear" w:pos="1080" w:leader="none"/>
          <w:tab w:val="num" w:pos="1418" w:leader="none"/>
        </w:tabs>
      </w:pPr>
      <w:r>
        <w:t xml:space="preserve">Использование программ для ЭВМ в соответствии с его функциональным назначением не нарушает требований действующего законодательства Российской Федерации.</w:t>
      </w:r>
      <w:r/>
    </w:p>
    <w:p>
      <w:pPr>
        <w:pStyle w:val="913"/>
        <w:numPr>
          <w:ilvl w:val="2"/>
          <w:numId w:val="1"/>
        </w:numPr>
        <w:ind w:left="0" w:firstLine="567"/>
        <w:jc w:val="both"/>
        <w:tabs>
          <w:tab w:val="clear" w:pos="1080" w:leader="none"/>
          <w:tab w:val="num" w:pos="1418" w:leader="none"/>
        </w:tabs>
      </w:pPr>
      <w:r>
        <w:t xml:space="preserve">В отношении программ для ЭВМ осуществлены все необходимые в соответствии с требованиями действующего законодательства Российской Федерации сертификации и получены разрешения компетентных органов на его использование.</w:t>
      </w:r>
      <w:r/>
    </w:p>
    <w:p>
      <w:pPr>
        <w:pStyle w:val="913"/>
        <w:numPr>
          <w:ilvl w:val="2"/>
          <w:numId w:val="1"/>
        </w:numPr>
        <w:ind w:left="0" w:firstLine="567"/>
        <w:jc w:val="both"/>
        <w:tabs>
          <w:tab w:val="clear" w:pos="1080" w:leader="none"/>
          <w:tab w:val="num" w:pos="1418" w:leader="none"/>
        </w:tabs>
      </w:pPr>
      <w:r>
        <w:t xml:space="preserve">Программа для ЭВМ не содержит компьютерные вирусы, трояны, </w:t>
      </w:r>
      <w:r>
        <w:t xml:space="preserve">самоликвидирующиеся</w:t>
      </w:r>
      <w:r>
        <w:t xml:space="preserve"> механизмы, механизмы защиты от копирования и другие подобные машинные команды, которые могут деактивировать, уничтожить или изменить иным образом данные Сублицензиата, программное или аппаратное обеспечение, на котором работает программа для ЭВМ.</w:t>
      </w:r>
      <w:r/>
    </w:p>
    <w:p>
      <w:pPr>
        <w:pStyle w:val="913"/>
        <w:numPr>
          <w:ilvl w:val="2"/>
          <w:numId w:val="1"/>
        </w:numPr>
        <w:ind w:left="0" w:firstLine="567"/>
        <w:jc w:val="both"/>
        <w:tabs>
          <w:tab w:val="clear" w:pos="1080" w:leader="none"/>
          <w:tab w:val="num" w:pos="1418" w:leader="none"/>
        </w:tabs>
      </w:pPr>
      <w:r>
        <w:t xml:space="preserve">В программе для ЭВМ отсутствуют скрытые (недокументированные) функциональные возможности, ведущие к финансовому ущербу для Сублицензиата. Такие скрытые функциональные возможности не появятся </w:t>
      </w:r>
      <w:r>
        <w:t xml:space="preserve">вследствие устранения Сублицензиаром дефектов в программе для ЭВМ в соответствии с положениями</w:t>
      </w:r>
      <w:r>
        <w:t xml:space="preserve"> Контракта.</w:t>
      </w:r>
      <w:r/>
    </w:p>
    <w:p>
      <w:pPr>
        <w:numPr>
          <w:ilvl w:val="1"/>
          <w:numId w:val="1"/>
        </w:numPr>
        <w:ind w:left="0" w:firstLine="567"/>
        <w:jc w:val="both"/>
      </w:pPr>
      <w:r>
        <w:t xml:space="preserve">Сублицензиар гарантирует возможность использования программ для ЭВМ в течение срока действия лицензий, указанного в Спецификации, при отсутствии нарушений условий Контракта со стороны Сублицензиата.</w:t>
      </w:r>
      <w:r/>
    </w:p>
    <w:p>
      <w:pPr>
        <w:ind w:firstLine="567"/>
        <w:jc w:val="both"/>
      </w:pPr>
      <w:r/>
      <w:r/>
    </w:p>
    <w:p>
      <w:pPr>
        <w:pStyle w:val="913"/>
        <w:numPr>
          <w:ilvl w:val="0"/>
          <w:numId w:val="1"/>
        </w:numPr>
        <w:ind w:left="0" w:firstLine="567"/>
        <w:jc w:val="center"/>
        <w:spacing w:line="252" w:lineRule="auto"/>
        <w:tabs>
          <w:tab w:val="num" w:pos="567" w:leader="none"/>
        </w:tabs>
        <w:rPr>
          <w:b/>
        </w:rPr>
      </w:pPr>
      <w:r>
        <w:rPr>
          <w:b/>
        </w:rPr>
        <w:t xml:space="preserve">Антикоррупционная оговорка</w:t>
      </w:r>
      <w:r>
        <w:rPr>
          <w:b/>
        </w:rPr>
      </w:r>
      <w:r>
        <w:rPr>
          <w:b/>
        </w:rPr>
      </w:r>
    </w:p>
    <w:p>
      <w:pPr>
        <w:pStyle w:val="913"/>
        <w:ind w:left="567"/>
        <w:spacing w:line="252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13"/>
        <w:numPr>
          <w:ilvl w:val="1"/>
          <w:numId w:val="1"/>
        </w:numPr>
        <w:ind w:left="0" w:firstLine="567"/>
        <w:jc w:val="both"/>
        <w:spacing w:line="252" w:lineRule="auto"/>
        <w:tabs>
          <w:tab w:val="num" w:pos="567" w:leader="none"/>
        </w:tabs>
      </w:pPr>
      <w:r>
        <w:t xml:space="preserve">При исполнении Контракта Стороны, а также их работники и аффилированные лица, не выплачивают, не предлагают выплати</w:t>
      </w:r>
      <w:r>
        <w:t xml:space="preserve">ть и иным образом не способствуют выплате денежных средств или ценностей прямо или косвенно любым лицам с целью оказания влияния на их действия и/или решения и получения каких-либо неправомерных преимуществ или выгод (далее – Коррупционные правонарушения).</w:t>
      </w:r>
      <w:r>
        <w:t xml:space="preserve"> К Коррупционным правонарушениям Стороны относят в частности, </w:t>
      </w:r>
      <w:r>
        <w:t xml:space="preserve">но</w:t>
      </w:r>
      <w:r>
        <w:t xml:space="preserve"> не ограничиваясь, действия, квалифицируемые действующим законодательством Российской Федерации и международными нормами как дача, по</w:t>
      </w:r>
      <w:r>
        <w:t xml:space="preserve">лучение, вымогательство или склонение к даче взятки, злоупотребление влиянием, коммерческий подкуп, легализация (отмывание) доходов, а также иные действия, нарушающие требования применимого законодательства и международных норм о противодействии коррупции.</w:t>
      </w:r>
      <w:r/>
    </w:p>
    <w:p>
      <w:pPr>
        <w:pStyle w:val="913"/>
        <w:numPr>
          <w:ilvl w:val="1"/>
          <w:numId w:val="1"/>
        </w:numPr>
        <w:ind w:left="0" w:firstLine="567"/>
        <w:jc w:val="both"/>
        <w:spacing w:line="252" w:lineRule="auto"/>
        <w:tabs>
          <w:tab w:val="num" w:pos="567" w:leader="none"/>
        </w:tabs>
      </w:pPr>
      <w:r>
        <w:t xml:space="preserve">Каждая из Сторон Контракта отказывается от любого стимулирования сотрудников и контрагентов другой Стороны, а также любых государственных служащих и других лиц, которые имеют прямое и/или косвенное отношение к исполнению Контракта.</w:t>
      </w:r>
      <w:r/>
    </w:p>
    <w:p>
      <w:pPr>
        <w:pStyle w:val="913"/>
        <w:numPr>
          <w:ilvl w:val="1"/>
          <w:numId w:val="1"/>
        </w:numPr>
        <w:ind w:left="0" w:firstLine="567"/>
        <w:jc w:val="both"/>
        <w:spacing w:line="252" w:lineRule="auto"/>
        <w:tabs>
          <w:tab w:val="num" w:pos="567" w:leader="none"/>
        </w:tabs>
      </w:pPr>
      <w:r>
        <w:t xml:space="preserve">Стороны также стремятся не допу</w:t>
      </w:r>
      <w:r>
        <w:t xml:space="preserve">скать возникновения обстоятельств, при которых личная заинтересованность работника Стороны, её аффилированного лица и/или контрагента может негативно повлиять на исполнение Контракта и причинить ущерб интересам любой из Сторон (далее – Конфликт интересов).</w:t>
      </w:r>
      <w:r/>
    </w:p>
    <w:p>
      <w:pPr>
        <w:pStyle w:val="913"/>
        <w:numPr>
          <w:ilvl w:val="1"/>
          <w:numId w:val="1"/>
        </w:numPr>
        <w:ind w:left="0" w:firstLine="567"/>
        <w:jc w:val="both"/>
        <w:spacing w:line="252" w:lineRule="auto"/>
        <w:tabs>
          <w:tab w:val="num" w:pos="567" w:leader="none"/>
        </w:tabs>
      </w:pPr>
      <w:r>
        <w:t xml:space="preserve">Стороны строят свою деятельность и взаимоотношения с третьими лицами на основе принципов, описанных в настоящем разделе Контракта, и требуют их соблюдения от своих работников, аффилированных лиц, поставщиков, клиентов и прочих контрагентов.</w:t>
      </w:r>
      <w:r/>
    </w:p>
    <w:p>
      <w:pPr>
        <w:pStyle w:val="913"/>
        <w:numPr>
          <w:ilvl w:val="1"/>
          <w:numId w:val="1"/>
        </w:numPr>
        <w:ind w:left="0" w:firstLine="567"/>
        <w:jc w:val="both"/>
        <w:spacing w:line="252" w:lineRule="auto"/>
        <w:tabs>
          <w:tab w:val="num" w:pos="567" w:leader="none"/>
        </w:tabs>
      </w:pPr>
      <w:r>
        <w:t xml:space="preserve">Каждая Сторона стремится своевременно информировать другую Сторону обо всех ставших известными Стороне фактах совершения Коррупционных правонарушений ил</w:t>
      </w:r>
      <w:r>
        <w:t xml:space="preserve">и возникновения Конфликта интересов, прямо или косвенно относящихся к Контракту или его исполнению, а также обо всех обстоятельствах, свидетельствующих об угрозе совершения таких Коррупционных правонарушений или возникновения Конфликта интересов в будущем.</w:t>
      </w:r>
      <w:r/>
    </w:p>
    <w:p>
      <w:pPr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numPr>
          <w:ilvl w:val="0"/>
          <w:numId w:val="1"/>
        </w:numPr>
        <w:ind w:left="0" w:firstLine="567"/>
        <w:jc w:val="center"/>
        <w:tabs>
          <w:tab w:val="num" w:pos="561" w:leader="none"/>
        </w:tabs>
        <w:rPr>
          <w:b/>
        </w:rPr>
      </w:pPr>
      <w:r>
        <w:rPr>
          <w:b/>
        </w:rPr>
        <w:t xml:space="preserve">Порядок разрешения споров</w:t>
      </w:r>
      <w:r>
        <w:rPr>
          <w:b/>
        </w:rPr>
      </w:r>
      <w:r>
        <w:rPr>
          <w:b/>
        </w:rPr>
      </w:r>
    </w:p>
    <w:p>
      <w:pPr>
        <w:ind w:left="567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numPr>
          <w:ilvl w:val="1"/>
          <w:numId w:val="1"/>
        </w:numPr>
        <w:ind w:left="0" w:firstLine="567"/>
        <w:jc w:val="both"/>
        <w:tabs>
          <w:tab w:val="num" w:pos="561" w:leader="none"/>
          <w:tab w:val="clear" w:pos="900" w:leader="none"/>
        </w:tabs>
      </w:pPr>
      <w:r>
        <w:t xml:space="preserve">В случае возникновения споров и/или разногласий из Контракта Стороны договорились, что досудебный порядок урегулирования спора считается соблюденным в случае совершения Стороной, заявившей иск, любого из перечисленных ниже действий: </w:t>
      </w:r>
      <w:r/>
    </w:p>
    <w:p>
      <w:pPr>
        <w:pStyle w:val="913"/>
        <w:numPr>
          <w:ilvl w:val="2"/>
          <w:numId w:val="1"/>
        </w:numPr>
        <w:ind w:left="0" w:firstLine="567"/>
        <w:jc w:val="both"/>
        <w:tabs>
          <w:tab w:val="clear" w:pos="1080" w:leader="none"/>
        </w:tabs>
      </w:pPr>
      <w:r>
        <w:t xml:space="preserve">Направление уведомления о проведении переговоров и/или претензии заказным письмом с описью вложения или курьерской отправки (нарочным) по месту нахождения / по месту нахождения юридического лица, согласно ЕГРЮЛ. </w:t>
      </w:r>
      <w:r/>
    </w:p>
    <w:p>
      <w:pPr>
        <w:pStyle w:val="913"/>
        <w:ind w:left="0" w:firstLine="567"/>
        <w:jc w:val="both"/>
      </w:pPr>
      <w:r>
        <w:t xml:space="preserve">Срок ответа на претензию – 14 (Четырнадцать) рабочих дней </w:t>
      </w:r>
      <w:r>
        <w:t xml:space="preserve">с даты вручения</w:t>
      </w:r>
      <w:r>
        <w:t xml:space="preserve"> претензии. В случае </w:t>
      </w:r>
      <w:r>
        <w:t xml:space="preserve">ненаправления</w:t>
      </w:r>
      <w:r>
        <w:t xml:space="preserve"> ответа досудебный порядок считается соблюденным и Сторона, заявившая претензию, вправе обратиться в суд с исковым заявлением по истечении 30 (Тридцати) рабочих дней </w:t>
      </w:r>
      <w:r>
        <w:t xml:space="preserve">с даты направления</w:t>
      </w:r>
      <w:r>
        <w:t xml:space="preserve"> претензии или с момента подтверждения организацией почтовой связи отсутствия адресата по месту нахождения/регистрации, неполучения корреспонденции по любой причине. Направление сообщений / претензий по адресу электронной почты, обмен соо</w:t>
      </w:r>
      <w:r>
        <w:t xml:space="preserve">бщениями по адресу электронной почты, указанному в разделе 11 Контракта, признаются соблюдением письменной формы, а значит, для соблюдения претензионного досудебного порядка урегулирования спора достаточно направления претензии по адресу электронной почты.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num" w:pos="561" w:leader="none"/>
          <w:tab w:val="clear" w:pos="900" w:leader="none"/>
        </w:tabs>
      </w:pPr>
      <w:r>
        <w:t xml:space="preserve">При невозможности урегулирования Сторонами в процессе переговоров спорных вопросов, споры подлежат рассмотрению в Арбитражном суде г. Москвы в порядке, предусмотренном законодательством Российской Федерации.</w:t>
      </w:r>
      <w:r/>
    </w:p>
    <w:p>
      <w:pPr>
        <w:ind w:firstLine="567"/>
        <w:jc w:val="both"/>
      </w:pPr>
      <w:r/>
      <w:r/>
    </w:p>
    <w:p>
      <w:pPr>
        <w:numPr>
          <w:ilvl w:val="0"/>
          <w:numId w:val="1"/>
        </w:numPr>
        <w:ind w:left="0" w:firstLine="567"/>
        <w:jc w:val="center"/>
        <w:tabs>
          <w:tab w:val="num" w:pos="561" w:leader="none"/>
        </w:tabs>
        <w:rPr>
          <w:b/>
          <w:highlight w:val="white"/>
        </w:rPr>
      </w:pPr>
      <w:r>
        <w:rPr>
          <w:b/>
        </w:rPr>
        <w:t xml:space="preserve">Действие Контракта. Ины</w:t>
      </w:r>
      <w:r>
        <w:rPr>
          <w:b/>
          <w:highlight w:val="white"/>
        </w:rPr>
        <w:t xml:space="preserve">е условия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left="567"/>
        <w:rPr>
          <w:b/>
          <w:highlight w:val="white"/>
        </w:rPr>
      </w:pPr>
      <w:r>
        <w:rPr>
          <w:b/>
          <w:highlight w:val="white"/>
        </w:rPr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numPr>
          <w:ilvl w:val="1"/>
          <w:numId w:val="1"/>
        </w:numPr>
        <w:ind w:left="0" w:firstLine="567"/>
        <w:jc w:val="both"/>
        <w:tabs>
          <w:tab w:val="num" w:pos="561" w:leader="none"/>
          <w:tab w:val="clear" w:pos="900" w:leader="none"/>
        </w:tabs>
        <w:rPr>
          <w:b/>
        </w:rPr>
      </w:pPr>
      <w:r>
        <w:rPr>
          <w:highlight w:val="white"/>
        </w:rPr>
        <w:t xml:space="preserve">Контра</w:t>
      </w:r>
      <w:r>
        <w:rPr>
          <w:highlight w:val="white"/>
        </w:rPr>
        <w:t xml:space="preserve">кт в</w:t>
      </w:r>
      <w:r>
        <w:rPr>
          <w:highlight w:val="none"/>
        </w:rPr>
        <w:t xml:space="preserve">ст</w:t>
      </w:r>
      <w:r>
        <w:rPr>
          <w:highlight w:val="none"/>
        </w:rPr>
        <w:t xml:space="preserve">упает в силу и становится обязательным для Сторон с момента его заключения Сторонами и действует до </w:t>
      </w:r>
      <w:r>
        <w:rPr>
          <w:b/>
          <w:highlight w:val="none"/>
        </w:rPr>
        <w:t xml:space="preserve">31.</w:t>
      </w:r>
      <w:r>
        <w:rPr>
          <w:b/>
          <w:highlight w:val="none"/>
        </w:rPr>
        <w:t xml:space="preserve">1</w:t>
      </w:r>
      <w:r>
        <w:rPr>
          <w:b/>
          <w:highlight w:val="none"/>
        </w:rPr>
        <w:t xml:space="preserve">2.202</w:t>
      </w:r>
      <w:r>
        <w:rPr>
          <w:b/>
          <w:highlight w:val="none"/>
        </w:rPr>
        <w:t xml:space="preserve">6</w:t>
      </w:r>
      <w:r>
        <w:rPr>
          <w:highlight w:val="none"/>
        </w:rPr>
        <w:t xml:space="preserve">, </w:t>
      </w:r>
      <w:r>
        <w:rPr>
          <w:b/>
          <w:highlight w:val="none"/>
        </w:rPr>
        <w:t xml:space="preserve">а в</w:t>
      </w:r>
      <w:r>
        <w:rPr>
          <w:b/>
          <w:highlight w:val="none"/>
        </w:rPr>
        <w:t xml:space="preserve"> </w:t>
      </w:r>
      <w:r>
        <w:rPr>
          <w:b/>
        </w:rPr>
        <w:t xml:space="preserve">части исполнения</w:t>
      </w:r>
      <w:r>
        <w:t xml:space="preserve"> </w:t>
      </w:r>
      <w:r>
        <w:rPr>
          <w:b/>
        </w:rPr>
        <w:t xml:space="preserve">финансовых обязательств – до полного их исполнения.</w:t>
      </w:r>
      <w:r>
        <w:rPr>
          <w:b/>
        </w:rPr>
      </w:r>
      <w:r>
        <w:rPr>
          <w:b/>
        </w:rPr>
      </w:r>
    </w:p>
    <w:p>
      <w:pPr>
        <w:numPr>
          <w:ilvl w:val="1"/>
          <w:numId w:val="1"/>
        </w:numPr>
        <w:ind w:left="0" w:firstLine="567"/>
        <w:jc w:val="both"/>
        <w:tabs>
          <w:tab w:val="num" w:pos="561" w:leader="none"/>
          <w:tab w:val="clear" w:pos="900" w:leader="none"/>
        </w:tabs>
      </w:pPr>
      <w:r>
        <w:t xml:space="preserve">Контракт может быть изменен или расторгнут по письменному соглашению Сторон, в судебном порядке, а также в случаях, предусмотренных Законом № 44-ФЗ и гражданским законодательством Российской Федерации.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num" w:pos="561" w:leader="none"/>
          <w:tab w:val="clear" w:pos="900" w:leader="none"/>
        </w:tabs>
      </w:pPr>
      <w:r>
        <w:t xml:space="preserve">При расторжении Контракта по любым основаниям, не связанным с нарушением Сублицензиатом условий К</w:t>
      </w:r>
      <w:r>
        <w:t xml:space="preserve">онтракта, в том числе условий использования программ для ЭВМ, права использования программ для ЭВМ, предоставленные Сублицензиату по Контракту до момента его расторжения, не прекращаются и действуют в течение всего срока, на который они были предоставлены.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num" w:pos="561" w:leader="none"/>
          <w:tab w:val="clear" w:pos="900" w:leader="none"/>
        </w:tabs>
      </w:pPr>
      <w:r>
        <w:rPr>
          <w:bCs/>
        </w:rPr>
        <w:t xml:space="preserve">Контракт составлен в 2 (Двух) экземплярах, имеющих одинаковую юридическую силу, по одному экземпляру для каждой из Сторон.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num" w:pos="561" w:leader="none"/>
          <w:tab w:val="clear" w:pos="900" w:leader="none"/>
        </w:tabs>
      </w:pPr>
      <w:r>
        <w:t xml:space="preserve">Если иное не установлено Контрактом или законом, ни одна из Сторон не вправе в одностороннем порядке отказываться от исполнения Контракта.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num" w:pos="561" w:leader="none"/>
          <w:tab w:val="clear" w:pos="900" w:leader="none"/>
        </w:tabs>
      </w:pPr>
      <w:r>
        <w:t xml:space="preserve">При приобретении Сублицензиаром у соответствующих правообладателей права использования программ для ЭВМ для последующей передачи Сублицензиату по Контракту</w:t>
      </w:r>
      <w:r>
        <w:t xml:space="preserve">, указанными правообладателями может быть предусмотрено обязательное заполнение и/или подписание Сублицензиатом различных документов в фо</w:t>
      </w:r>
      <w:r>
        <w:t xml:space="preserve">рме, предусмотренной правообладателем, необходимых для принятия и обработки заказа Сублицензиара на такие права использования. К указанным документам могут относиться, помимо прочего: анкеты юридического лица, заявления о целях использования программ для Э</w:t>
      </w:r>
      <w:r>
        <w:t xml:space="preserve">ВМ, списки ранее использовавшихся Сублицензиатом лицензий на программы для ЭВМ указанного правообладателя, лицензионные условия или иные соглашения с правообладателем, руководства по использованию и прочие документы (далее – Регистрационная документация). </w:t>
      </w:r>
      <w:r>
        <w:rPr>
          <w:b/>
        </w:rPr>
        <w:t xml:space="preserve">При наличии указанных требований правообладателя, Сублицензиа</w:t>
      </w:r>
      <w:r>
        <w:rPr>
          <w:b/>
        </w:rPr>
        <w:t xml:space="preserve">т обязуется обеспечить надлежащее и достоверное заполнение и/или подписание Регистрационной документации в течение 7 (Семи) рабочих дней с момента получения соответствующего запроса Сублицензиара, если иной срок не будет согласован Сторонами дополнительно.</w:t>
      </w:r>
      <w:r>
        <w:t xml:space="preserve"> В случае нарушения Сублицензиатом вышеуказанного срока предоставления Регистрационной документации, Сублицензиар вправе отодвинуть срок их передачи соразмерно времени предоставления надлежащим </w:t>
      </w:r>
      <w:r>
        <w:t xml:space="preserve">образом оформленной Регистрационной документации без применения каких-либо штрафных санкций и/или иных ограничений к Сублицензиару.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num" w:pos="561" w:leader="none"/>
          <w:tab w:val="clear" w:pos="900" w:leader="none"/>
        </w:tabs>
      </w:pPr>
      <w:r>
        <w:t xml:space="preserve">Сублицензиар не несет ответственности за убытки, которые могут возникнуть у Сублицензиата ввиду предоставления Сублицензиару недостоверных или неточных сведений при заполнении Регистрационной документации, в час</w:t>
      </w:r>
      <w:r>
        <w:t xml:space="preserve">тности, ввиду сообщения неверного электронного адреса для направления Сублицензиату экземпляров, документации и технических средств защиты программ для ЭВМ, неверных данных о компании Сублицензиата для регистрации лицензии, а также в иных подобных случаях.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num" w:pos="561" w:leader="none"/>
          <w:tab w:val="clear" w:pos="900" w:leader="none"/>
        </w:tabs>
      </w:pPr>
      <w:r>
        <w:t xml:space="preserve">Вся переписка и переговоры, ранее имевшие место между Сторонами и относящиеся к предмету Контракта, после вступления Контракта в силу теряют силу. Контракт представляет собой окончательное и полное соглашение Сторон о</w:t>
      </w:r>
      <w:r>
        <w:t xml:space="preserve">тносительно его предмета. После вступления в силу Контракта условия счетов и заказов, противоречащих Контракту, не будут иметь юридической силы, если они не совершены в письменной форме и не подписаны надлежаще уполномоченными представителями обеих Сторон.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num" w:pos="561" w:leader="none"/>
          <w:tab w:val="clear" w:pos="900" w:leader="none"/>
        </w:tabs>
      </w:pPr>
      <w:r>
        <w:t xml:space="preserve">Сублицензиар обязуется предоставлять Сублицензиату информацию о вопросах функционирования и структуры, а также дополнительных услугах и компетенциях Сублицензиара.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num" w:pos="561" w:leader="none"/>
          <w:tab w:val="clear" w:pos="900" w:leader="none"/>
        </w:tabs>
      </w:pPr>
      <w:r>
        <w:t xml:space="preserve">Все изменения и дополнения к Контракту имеют </w:t>
      </w:r>
      <w:r>
        <w:t xml:space="preserve">силу</w:t>
      </w:r>
      <w:r>
        <w:t xml:space="preserve"> только если они совершены в письменной форме и подписаны надлежаще уполномоченными представителями Сторон.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num" w:pos="561" w:leader="none"/>
          <w:tab w:val="clear" w:pos="900" w:leader="none"/>
        </w:tabs>
      </w:pPr>
      <w:r>
        <w:t xml:space="preserve">Стороны имеют право на односторонний отказ от Контракта исключительно в части обязательств, срок которых не наступил на момент отказа, по следующим обстоятельствам:</w:t>
      </w:r>
      <w:r/>
    </w:p>
    <w:p>
      <w:pPr>
        <w:numPr>
          <w:ilvl w:val="1"/>
          <w:numId w:val="2"/>
        </w:numPr>
        <w:ind w:left="0" w:firstLine="567"/>
        <w:jc w:val="both"/>
        <w:tabs>
          <w:tab w:val="num" w:pos="561" w:leader="none"/>
          <w:tab w:val="clear" w:pos="1260" w:leader="none"/>
        </w:tabs>
      </w:pPr>
      <w:r>
        <w:t xml:space="preserve">в случае просрочки Стороной срока исполнения своего обязательства более чем на 60 (Шестьдесят) календарных дней;</w:t>
      </w:r>
      <w:r/>
    </w:p>
    <w:p>
      <w:pPr>
        <w:numPr>
          <w:ilvl w:val="1"/>
          <w:numId w:val="2"/>
        </w:numPr>
        <w:ind w:left="0" w:firstLine="567"/>
        <w:jc w:val="both"/>
        <w:tabs>
          <w:tab w:val="num" w:pos="561" w:leader="none"/>
          <w:tab w:val="clear" w:pos="1260" w:leader="none"/>
        </w:tabs>
      </w:pPr>
      <w:r>
        <w:t xml:space="preserve">в случае прекращения хозяйственной деятельности  Стороной, ее ликвидации или банкротства.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num" w:pos="561" w:leader="none"/>
          <w:tab w:val="clear" w:pos="900" w:leader="none"/>
        </w:tabs>
      </w:pPr>
      <w:r>
        <w:t xml:space="preserve">Под рабочими днями в целях исполнения</w:t>
      </w:r>
      <w:r>
        <w:t xml:space="preserve"> Сторонами обязательств по Контракту понимаются рабочие дни исходя из пятидневной рабочей недели (все дни недели, кроме субботы и воскресенья), не являющиеся праздничными нерабочими днями в соответствии с действующим законодательством Российской Федерации.</w:t>
      </w:r>
      <w:r/>
    </w:p>
    <w:p>
      <w:pPr>
        <w:numPr>
          <w:ilvl w:val="1"/>
          <w:numId w:val="1"/>
        </w:numPr>
        <w:ind w:left="0" w:firstLine="567"/>
        <w:jc w:val="both"/>
      </w:pPr>
      <w:r>
        <w:t xml:space="preserve">В случае если в течение срока действия Контракта вступят в силу изменения налогового законодательства Российской Федерации, выражающиеся в частности, </w:t>
      </w:r>
      <w:r>
        <w:t xml:space="preserve">но</w:t>
      </w:r>
      <w:r>
        <w:t xml:space="preserve"> не ограничиваясь, в изменении ставок существующих налогов, введении или отмене налогов и налоговых льгот, соответствующие цены будут скорректирована таким образом, чтобы они отр</w:t>
      </w:r>
      <w:r>
        <w:t xml:space="preserve">ажали все изменения налогового законодательства, если они подлежат обязательному применению к соответствующим сделкам, совершенным Сторонами в рамках Контракта. Все суммы дополнительно возникающих налогов подлежат добавлению к цене Контракта, в частности, </w:t>
      </w:r>
      <w:r>
        <w:t xml:space="preserve">но</w:t>
      </w:r>
      <w:r>
        <w:t xml:space="preserve"> не ограничиваясь, в случае повышения ставок существующих налогов, введения новых налогов, отмены ранее существовавших налоговых льгот, применимых к предмету Контракта.</w:t>
      </w:r>
      <w:r/>
    </w:p>
    <w:p>
      <w:pPr>
        <w:numPr>
          <w:ilvl w:val="1"/>
          <w:numId w:val="1"/>
        </w:numPr>
        <w:ind w:left="0" w:firstLine="567"/>
        <w:jc w:val="both"/>
        <w:tabs>
          <w:tab w:val="num" w:pos="180" w:leader="none"/>
          <w:tab w:val="clear" w:pos="900" w:leader="none"/>
        </w:tabs>
      </w:pPr>
      <w:r>
        <w:t xml:space="preserve">В случае изменения адресов и/или реквизитов Сторон, Сторона, чьи реквизиты изменились, обязана уведомить об этом другую Сторону в течение 5</w:t>
      </w:r>
      <w:r>
        <w:t xml:space="preserve"> (Пяти) рабочих дней с момента вступления в силу таких изменений. При этом заключения между Сторонами какого-либо дополнительного соглашения не требуется. Выставление счета с соответствующими реквизитами Стороны согласились считать надлежащим уведомлением.</w:t>
      </w:r>
      <w:r/>
    </w:p>
    <w:p>
      <w:pPr>
        <w:ind w:firstLine="567"/>
        <w:jc w:val="both"/>
      </w:pPr>
      <w:r/>
      <w:r/>
    </w:p>
    <w:p>
      <w:pPr>
        <w:numPr>
          <w:ilvl w:val="0"/>
          <w:numId w:val="1"/>
        </w:numPr>
        <w:ind w:left="0" w:firstLine="567"/>
        <w:jc w:val="center"/>
        <w:tabs>
          <w:tab w:val="num" w:pos="561" w:leader="none"/>
        </w:tabs>
        <w:rPr>
          <w:b/>
        </w:rPr>
      </w:pPr>
      <w:r>
        <w:rPr>
          <w:b/>
        </w:rPr>
        <w:t xml:space="preserve">Адреса, реквизиты и подписи Сторон</w:t>
      </w:r>
      <w:r>
        <w:rPr>
          <w:b/>
        </w:rPr>
      </w:r>
      <w:r>
        <w:rPr>
          <w:b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07"/>
        <w:gridCol w:w="4647"/>
      </w:tblGrid>
      <w:tr>
        <w:tblPrEx/>
        <w:trPr>
          <w:trHeight w:val="20"/>
        </w:trPr>
        <w:tc>
          <w:tcPr>
            <w:tcW w:w="4707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Сублицензиар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647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Сублицензиат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0"/>
        </w:trPr>
        <w:tc>
          <w:tcPr>
            <w:tcW w:w="4707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647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ФКУ «Дирекция госзаказчика»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0"/>
        </w:trPr>
        <w:tc>
          <w:tcPr>
            <w:tcW w:w="4707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647" w:type="dxa"/>
            <w:textDirection w:val="lrTb"/>
            <w:noWrap w:val="false"/>
          </w:tcPr>
          <w:p>
            <w:pPr>
              <w:keepNext/>
              <w:widowControl w:val="off"/>
            </w:pPr>
            <w:r>
              <w:t xml:space="preserve">Юридический адрес: </w:t>
            </w:r>
            <w:r>
              <w:fldChar w:fldCharType="begin"/>
            </w:r>
            <w:r>
              <w:instrText xml:space="preserve"> DOCVARIABLE ЗАКАЗЧИК_ЮРАДРЕС </w:instrText>
            </w:r>
            <w:r>
              <w:fldChar w:fldCharType="separate"/>
            </w:r>
            <w:r>
              <w:t xml:space="preserve">109028, г. Москва, </w:t>
            </w:r>
            <w:r>
              <w:t xml:space="preserve">вн</w:t>
            </w:r>
            <w:r>
              <w:t xml:space="preserve">.т</w:t>
            </w:r>
            <w:r>
              <w:t xml:space="preserve">ер.г</w:t>
            </w:r>
            <w:r>
              <w:t xml:space="preserve">. муниципальный округ </w:t>
            </w:r>
            <w:r>
              <w:t xml:space="preserve">Басманный</w:t>
            </w:r>
            <w:r>
              <w:t xml:space="preserve">, пер. </w:t>
            </w:r>
            <w:r>
              <w:t xml:space="preserve">Хохловский</w:t>
            </w:r>
            <w:r>
              <w:t xml:space="preserve">, д. 10, стр. </w:t>
            </w:r>
            <w:r>
              <w:fldChar w:fldCharType="end"/>
            </w:r>
            <w:r>
              <w:t xml:space="preserve">5</w:t>
            </w:r>
            <w:r/>
          </w:p>
          <w:p>
            <w:pPr>
              <w:keepNext/>
              <w:widowControl w:val="off"/>
            </w:pPr>
            <w:r>
              <w:t xml:space="preserve">Почтовый адрес: 125993, Россия, г. </w:t>
            </w:r>
            <w:r>
              <w:t xml:space="preserve">Москва, ул. Петровка, д.3/6</w:t>
            </w:r>
            <w:r>
              <w:fldChar w:fldCharType="begin"/>
            </w:r>
            <w:r>
              <w:instrText xml:space="preserve"> DOCVARIABLE ЗАКАЗЧИК_ПОЧТАДРЕС </w:instrText>
            </w:r>
            <w:r>
              <w:fldChar w:fldCharType="end"/>
            </w:r>
            <w:r/>
          </w:p>
          <w:p>
            <w:pPr>
              <w:keepNext/>
              <w:widowControl w:val="off"/>
            </w:pPr>
            <w:r>
              <w:rPr>
                <w:lang w:eastAsia="en-US"/>
              </w:rPr>
              <w:t xml:space="preserve">ИНН: </w:t>
            </w: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DOCVARIABLE ЗАКАЗЧИК_ИНН </w:instrText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t xml:space="preserve">7702017400</w:t>
            </w:r>
            <w:r>
              <w:rPr>
                <w:lang w:eastAsia="en-US"/>
              </w:rPr>
              <w:fldChar w:fldCharType="end"/>
            </w:r>
            <w:r/>
          </w:p>
          <w:p>
            <w:pPr>
              <w:keepNext/>
              <w:widowControl w:val="off"/>
            </w:pPr>
            <w:r>
              <w:rPr>
                <w:lang w:eastAsia="en-US"/>
              </w:rPr>
              <w:t xml:space="preserve">КПП: 770901001</w:t>
            </w:r>
            <w:r/>
          </w:p>
          <w:p>
            <w:pPr>
              <w:keepNext/>
              <w:widowControl w:val="off"/>
              <w:rPr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УФК по г. Москве (ФКУ «Дирекция госзаказчика» л/с 03731327920)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keepNext/>
              <w:widowControl w:val="off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Но</w:t>
            </w:r>
            <w:r>
              <w:rPr>
                <w:sz w:val="24"/>
                <w:szCs w:val="24"/>
              </w:rPr>
              <w:t xml:space="preserve">мер казначейского счета 03211643000000017300 в Операционно-кассовом центре № 1 Главного управления Центрального банка Российской Федерации по Центральному федеральному округу г. Москва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(ОКЦ № 1 ГУ БАНКА РОССИИ ПО ЦФО//УФК </w:t>
            </w:r>
            <w:r>
              <w:rPr>
                <w:sz w:val="24"/>
                <w:szCs w:val="24"/>
              </w:rPr>
              <w:t xml:space="preserve">ПО Г. МОСКВЕ г. Москва)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keepNext/>
              <w:widowControl w:val="off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БИК 004525</w:t>
            </w:r>
            <w:r>
              <w:rPr>
                <w:sz w:val="24"/>
                <w:szCs w:val="24"/>
              </w:rPr>
              <w:t xml:space="preserve">988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keepNext/>
              <w:widowControl w:val="off"/>
              <w:rPr>
                <w:b/>
              </w:rPr>
            </w:pPr>
            <w:r>
              <w:rPr>
                <w:lang w:eastAsia="en-US"/>
              </w:rPr>
              <w:t xml:space="preserve">ОКПО 40019647, ОКТМО 45375000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-1"/>
            </w:pPr>
            <w:r>
              <w:t xml:space="preserve">Тел. (495) 604-40-09</w:t>
            </w:r>
            <w:r/>
          </w:p>
          <w:p>
            <w:pPr>
              <w:ind w:right="-1"/>
            </w:pPr>
            <w:r>
              <w:t xml:space="preserve">Адрес электронной почты: </w:t>
            </w:r>
            <w:hyperlink r:id="rId15" w:tooltip="mailto:cs@dgz.ru" w:history="1">
              <w:r>
                <w:rPr>
                  <w:rStyle w:val="914"/>
                  <w:lang w:val="en-US"/>
                </w:rPr>
                <w:t xml:space="preserve">cs</w:t>
              </w:r>
              <w:r>
                <w:rPr>
                  <w:rStyle w:val="914"/>
                </w:rPr>
                <w:t xml:space="preserve">@dgz.ru</w:t>
              </w:r>
            </w:hyperlink>
            <w:r/>
            <w:r/>
          </w:p>
          <w:p>
            <w:pPr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0"/>
        </w:trPr>
        <w:tc>
          <w:tcPr>
            <w:tcW w:w="4707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От Сублицензиара: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_______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_________________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МП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647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От Сублицензиата: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___________________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МП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shd w:val="nil" w:color="auto"/>
        <w:rPr>
          <w:b/>
          <w:bCs/>
          <w:sz w:val="22"/>
          <w:szCs w:val="22"/>
        </w:rPr>
      </w:pPr>
      <w:r>
        <w:rPr>
          <w:b/>
          <w:sz w:val="22"/>
          <w:szCs w:val="22"/>
          <w:highlight w:val="none"/>
        </w:rPr>
        <w:br w:type="page" w:clear="all"/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right"/>
        <w:pageBreakBefore/>
        <w:rPr>
          <w:b/>
          <w:bCs/>
          <w:sz w:val="22"/>
          <w:szCs w:val="22"/>
        </w:rPr>
        <w:sectPr>
          <w:headerReference w:type="default" r:id="rId10"/>
          <w:footerReference w:type="default" r:id="rId11"/>
          <w:footerReference w:type="first" r:id="rId12"/>
          <w:footnotePr/>
          <w:endnotePr/>
          <w:type w:val="nextPage"/>
          <w:pgSz w:w="11906" w:h="16838" w:orient="portrait"/>
          <w:pgMar w:top="851" w:right="851" w:bottom="851" w:left="1418" w:header="709" w:footer="709" w:gutter="0"/>
          <w:cols w:num="1" w:sep="0" w:space="708" w:equalWidth="1"/>
          <w:docGrid w:linePitch="360"/>
        </w:sect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right"/>
        <w:pageBreakBefore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 xml:space="preserve">1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right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к </w:t>
      </w:r>
      <w:r>
        <w:rPr>
          <w:b/>
          <w:bCs/>
          <w:sz w:val="22"/>
          <w:szCs w:val="22"/>
        </w:rPr>
        <w:t xml:space="preserve">Сублицензионному</w:t>
      </w:r>
      <w:r>
        <w:rPr>
          <w:b/>
          <w:bCs/>
          <w:sz w:val="22"/>
          <w:szCs w:val="22"/>
        </w:rPr>
        <w:t xml:space="preserve"> контракту № </w:t>
      </w:r>
      <w:r>
        <w:rPr>
          <w:b/>
          <w:sz w:val="22"/>
          <w:szCs w:val="22"/>
        </w:rPr>
        <w:t xml:space="preserve">__________________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от «___» _____________ 2026</w:t>
      </w:r>
      <w:r>
        <w:rPr>
          <w:b/>
          <w:bCs/>
          <w:sz w:val="22"/>
          <w:szCs w:val="22"/>
        </w:rPr>
        <w:t xml:space="preserve"> года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Спецификация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right" w:pos="9350" w:leader="none"/>
        </w:tabs>
        <w:rPr>
          <w:bCs/>
          <w:sz w:val="22"/>
          <w:szCs w:val="22"/>
        </w:rPr>
      </w:pPr>
      <w:r>
        <w:rPr>
          <w:sz w:val="22"/>
          <w:szCs w:val="22"/>
        </w:rPr>
        <w:t xml:space="preserve">г. </w:t>
      </w:r>
      <w:sdt>
        <w:sdtPr>
          <w15:appearance w15:val="boundingBox"/>
          <w:id w:val="1876879411"/>
          <w:placeholder>
            <w:docPart w:val="93D991AD4DAE4B648EA2149B4B60092B"/>
          </w:placeholder>
          <w:dropDownList>
            <w:listItem w:displayText="Москва" w:value="Москва"/>
            <w:listItem w:displayText="Санкт-Петербург" w:value="Санкт-Петербург"/>
            <w:listItem w:displayText="Екатеринбург" w:value="Екатеринбург"/>
            <w:listItem w:displayText="Новосибирск" w:value="Новосибирск"/>
            <w:listItem w:displayText="Ростов-на-Дону" w:value="Ростов-на-Дону"/>
            <w:listItem w:displayText="Самара" w:value="Самара"/>
            <w:listItem w:displayText="Воронеж" w:value="Воронеж"/>
            <w:listItem w:displayText="Казань" w:value="Казань"/>
            <w:listItem w:displayText="Калининград" w:value="Калининград"/>
            <w:listItem w:displayText="Красноярск" w:value="Красноярск"/>
            <w:listItem w:displayText="Нижний Новгород" w:value="Нижний Новгород"/>
            <w:listItem w:displayText="Уфа" w:value="Уфа"/>
            <w:listItem w:displayText="Хабаровск" w:value="Хабаровск"/>
            <w:listItem w:displayText="Челябинск" w:value="Челябинск"/>
            <w:listItem w:displayText="Ярославль" w:value="Ярославль"/>
          </w:dropDownList>
          <w:rPr>
            <w:sz w:val="22"/>
            <w:szCs w:val="22"/>
          </w:rPr>
        </w:sdtPr>
        <w:sdtContent>
          <w:r>
            <w:rPr>
              <w:sz w:val="22"/>
              <w:szCs w:val="22"/>
            </w:rPr>
            <w:t xml:space="preserve">Москва</w:t>
          </w:r>
        </w:sdtContent>
      </w:sdt>
      <w:r>
        <w:rPr>
          <w:sz w:val="22"/>
          <w:szCs w:val="22"/>
        </w:rPr>
        <w:tab/>
        <w:t xml:space="preserve">      «____» _______________ 2026</w:t>
      </w:r>
      <w:r>
        <w:rPr>
          <w:sz w:val="22"/>
          <w:szCs w:val="22"/>
        </w:rPr>
        <w:t xml:space="preserve"> года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567"/>
        <w:jc w:val="both"/>
        <w:tabs>
          <w:tab w:val="left" w:pos="851" w:leader="none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____________________________________</w:t>
      </w:r>
      <w:r>
        <w:rPr>
          <w:sz w:val="22"/>
          <w:szCs w:val="22"/>
        </w:rPr>
        <w:t xml:space="preserve">, именуемое в дальнейшем Сублицензиар,        </w:t>
      </w:r>
      <w:r>
        <w:rPr>
          <w:rFonts w:eastAsia="Calibri"/>
          <w:sz w:val="22"/>
          <w:szCs w:val="22"/>
          <w:lang w:eastAsia="en-US"/>
        </w:rPr>
        <w:t xml:space="preserve">в лице __________________________________</w:t>
      </w:r>
      <w:r>
        <w:rPr>
          <w:sz w:val="22"/>
          <w:szCs w:val="22"/>
        </w:rPr>
        <w:t xml:space="preserve">, действующего на основании ______________, с одной стороны, и </w:t>
      </w:r>
      <w:r>
        <w:rPr>
          <w:b/>
          <w:sz w:val="22"/>
          <w:szCs w:val="22"/>
        </w:rPr>
        <w:t xml:space="preserve">Федеральное казенное учреждение «Дирекция государственного заказчика программ развития морского транспорта» (сокращенное наименование: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ФКУ «Дирекция госзаказчика»),</w:t>
      </w:r>
      <w:r>
        <w:rPr>
          <w:sz w:val="22"/>
          <w:szCs w:val="22"/>
        </w:rPr>
        <w:t xml:space="preserve"> именуемое в дальнейшем</w:t>
      </w:r>
      <w:r>
        <w:rPr>
          <w:b/>
          <w:sz w:val="22"/>
          <w:szCs w:val="22"/>
        </w:rPr>
        <w:t xml:space="preserve"> Сублицензиат</w:t>
      </w:r>
      <w:r>
        <w:rPr>
          <w:sz w:val="22"/>
          <w:szCs w:val="22"/>
        </w:rPr>
        <w:t xml:space="preserve">,                      </w:t>
      </w:r>
      <w:r>
        <w:rPr>
          <w:sz w:val="22"/>
          <w:szCs w:val="22"/>
        </w:rPr>
        <w:t xml:space="preserve">                                                 в лице______________________________, действующего на основании__________________________, с другой стороны, вместе именуемые — Стороны, а каждое по отдельности — Сторона, подписали настоящую Спецификацию к </w:t>
      </w:r>
      <w:r>
        <w:rPr>
          <w:bCs/>
          <w:sz w:val="22"/>
          <w:szCs w:val="22"/>
        </w:rPr>
        <w:t xml:space="preserve">Контракту</w:t>
      </w:r>
      <w:r>
        <w:rPr>
          <w:sz w:val="22"/>
          <w:szCs w:val="22"/>
        </w:rPr>
        <w:t xml:space="preserve"> о нижеследующем: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jc w:val="both"/>
        <w:tabs>
          <w:tab w:val="left" w:pos="851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numPr>
          <w:ilvl w:val="0"/>
          <w:numId w:val="4"/>
        </w:numPr>
        <w:ind w:left="0" w:firstLine="567"/>
        <w:jc w:val="both"/>
        <w:tabs>
          <w:tab w:val="left" w:pos="426" w:leader="none"/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Сублицензиар обязуется предоставить, а Сублицензиат оплатить размер вознаграждения за предоставление права использования следующих программ для ЭВМ: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426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516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229"/>
        <w:gridCol w:w="1843"/>
        <w:gridCol w:w="1843"/>
        <w:gridCol w:w="1559"/>
        <w:gridCol w:w="1276"/>
        <w:gridCol w:w="992"/>
        <w:gridCol w:w="709"/>
      </w:tblGrid>
      <w:tr>
        <w:tblPrEx/>
        <w:trPr>
          <w:trHeight w:val="4773"/>
        </w:trPr>
        <w:tc>
          <w:tcPr>
            <w:shd w:val="clear" w:color="auto" w:fill="e0e0e0"/>
            <w:tcW w:w="72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before="28" w:after="1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</w:t>
            </w:r>
            <w:r>
              <w:rPr>
                <w:bCs/>
                <w:sz w:val="20"/>
                <w:szCs w:val="20"/>
              </w:rPr>
              <w:t xml:space="preserve">п</w:t>
            </w:r>
            <w:r>
              <w:rPr>
                <w:bCs/>
                <w:sz w:val="20"/>
                <w:szCs w:val="20"/>
              </w:rPr>
              <w:t xml:space="preserve">/п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ffffff" w:fill="e0e0e0"/>
            <w:tcW w:w="122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 и дата включения в единый реестр российских программ для ЭВМ и баз данных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e0e0e0"/>
            <w:tcW w:w="1843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before="28" w:after="1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Правообладатель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e0e0e0"/>
            <w:tcW w:w="1843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before="28" w:after="1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Наименование программы для ЭВМ, право </w:t>
            </w:r>
            <w:r>
              <w:rPr>
                <w:bCs/>
                <w:sz w:val="20"/>
                <w:szCs w:val="20"/>
              </w:rPr>
              <w:t xml:space="preserve">использования</w:t>
            </w:r>
            <w:r>
              <w:rPr>
                <w:bCs/>
                <w:sz w:val="20"/>
                <w:szCs w:val="20"/>
              </w:rPr>
              <w:t xml:space="preserve"> которой предоставляется Сублицензиату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e0e0e0"/>
            <w:tcW w:w="155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before="28" w:after="1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Срок использования программы для ЭВМ (срок действия лицензий), месяцев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e0e0e0"/>
            <w:tcW w:w="1276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before="28" w:after="1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Количество лицензий*, штук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e0e0e0"/>
            <w:tcW w:w="992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before="28" w:after="1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Цена за 1 штуку (стоимость программы для ЭВМ) (НДС не облагается)), рублей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e0e0e0"/>
            <w:tcW w:w="70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before="28" w:after="17"/>
              <w:tabs>
                <w:tab w:val="left" w:pos="42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(НДС не облагается), </w:t>
            </w:r>
            <w:r>
              <w:rPr>
                <w:bCs/>
                <w:sz w:val="20"/>
                <w:szCs w:val="20"/>
              </w:rPr>
              <w:t xml:space="preserve">рублей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1784"/>
        </w:trPr>
        <w:tc>
          <w:tcPr>
            <w:shd w:val="clear" w:color="auto" w:fill="auto"/>
            <w:tcW w:w="72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№14647</w:t>
            </w:r>
            <w:r>
              <w:rPr>
                <w:sz w:val="20"/>
                <w:szCs w:val="20"/>
              </w:rPr>
              <w:t xml:space="preserve"> от 23.08.2022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before="28" w:after="17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ООО «РУПОСТ»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before="28" w:after="17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Лицензия клиентская на </w:t>
            </w:r>
            <w:r>
              <w:rPr>
                <w:sz w:val="20"/>
                <w:szCs w:val="20"/>
              </w:rPr>
              <w:t xml:space="preserve">программное </w:t>
            </w:r>
            <w:r>
              <w:rPr>
                <w:sz w:val="20"/>
                <w:szCs w:val="20"/>
              </w:rPr>
              <w:t xml:space="preserve">обеспечение RuPost Standard CAL на 1 пользователя, на срок действия исключительного права, с включенными обновлениями Тип 1 на 12 мес.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ind w:left="6" w:right="6"/>
              <w:jc w:val="center"/>
              <w:spacing w:before="28" w:after="17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(</w:t>
            </w:r>
            <w:r>
              <w:rPr>
                <w:sz w:val="20"/>
                <w:szCs w:val="20"/>
              </w:rPr>
              <w:t xml:space="preserve">RPS10000000DIGPERCL01-SO12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before="28" w:after="17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без ограничения срока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before="28" w:after="17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60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721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9" w:type="dxa"/>
            <w:vAlign w:val="center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№369</w:t>
            </w:r>
            <w:r>
              <w:rPr>
                <w:sz w:val="20"/>
                <w:szCs w:val="20"/>
              </w:rPr>
              <w:t xml:space="preserve"> от 08.04.2016</w:t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left="6" w:right="6"/>
              <w:jc w:val="center"/>
              <w:spacing w:before="28" w:after="17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ООО «РусБИТех-Астра»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left="6" w:right="6"/>
              <w:jc w:val="center"/>
              <w:spacing w:before="28" w:after="17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Лицензия на операционную систему специального назначения «Astra Linux Special Edition» для 64-х разрядной платформы на базе процессорной архитектуры х86-64, вариант лицензирования «Орел», РУСБ.10015-10, способ передачи электронный, серверная до 2 сокетов, </w:t>
            </w:r>
            <w:r>
              <w:rPr>
                <w:sz w:val="20"/>
                <w:szCs w:val="20"/>
              </w:rPr>
              <w:t xml:space="preserve">на срок действия исключительного права, с включенными обновлениями Тип 1 на 12 мес.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ind w:left="6" w:right="6"/>
              <w:jc w:val="center"/>
              <w:spacing w:before="28" w:after="17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(</w:t>
            </w:r>
            <w:r>
              <w:rPr>
                <w:sz w:val="20"/>
                <w:szCs w:val="20"/>
              </w:rPr>
              <w:t xml:space="preserve">OS2200X8618DIGSKTSR01-SO12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6" w:right="6"/>
              <w:jc w:val="center"/>
              <w:spacing w:before="28" w:after="17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без ограничения срока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6" w:right="6"/>
              <w:jc w:val="center"/>
              <w:spacing w:before="28" w:after="17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38"/>
        </w:trPr>
        <w:tc>
          <w:tcPr>
            <w:gridSpan w:val="7"/>
            <w:shd w:val="clear" w:color="ffffff" w:fill="ffffff"/>
            <w:tcW w:w="946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общий размер вознаграждения за предоставление права использования программ для ЭВМ: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567"/>
        <w:jc w:val="both"/>
        <w:rPr>
          <w:sz w:val="16"/>
          <w:szCs w:val="16"/>
          <w:vertAlign w:val="superscript"/>
        </w:rPr>
      </w:pPr>
      <w:r>
        <w:rPr>
          <w:sz w:val="22"/>
          <w:szCs w:val="22"/>
          <w:vertAlign w:val="superscript"/>
        </w:rPr>
      </w:r>
      <w:r>
        <w:rPr>
          <w:sz w:val="16"/>
          <w:szCs w:val="16"/>
          <w:vertAlign w:val="superscript"/>
        </w:rPr>
      </w:r>
      <w:r>
        <w:rPr>
          <w:sz w:val="16"/>
          <w:szCs w:val="16"/>
          <w:vertAlign w:val="superscript"/>
        </w:rPr>
      </w:r>
    </w:p>
    <w:p>
      <w:pPr>
        <w:ind w:firstLine="567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* Под одной лицензией понимается одна </w:t>
      </w:r>
      <w:r>
        <w:rPr>
          <w:sz w:val="22"/>
          <w:szCs w:val="22"/>
          <w:vertAlign w:val="superscript"/>
        </w:rPr>
        <w:t xml:space="preserve">ЭВМ</w:t>
      </w:r>
      <w:r>
        <w:rPr>
          <w:sz w:val="22"/>
          <w:szCs w:val="22"/>
          <w:vertAlign w:val="superscript"/>
        </w:rPr>
        <w:t xml:space="preserve"> на которой возможно использование соответствующей программ для ЭВМ, если иное не предусмотрено Типовым соглашением правообладателя с конечным пользователем.</w:t>
      </w:r>
      <w:r>
        <w:rPr>
          <w:sz w:val="22"/>
          <w:szCs w:val="22"/>
          <w:vertAlign w:val="superscript"/>
        </w:rPr>
      </w:r>
      <w:r>
        <w:rPr>
          <w:sz w:val="22"/>
          <w:szCs w:val="22"/>
          <w:vertAlign w:val="superscript"/>
        </w:rPr>
      </w:r>
    </w:p>
    <w:p>
      <w:pPr>
        <w:ind w:left="567"/>
        <w:jc w:val="both"/>
        <w:tabs>
          <w:tab w:val="left" w:pos="426" w:leader="none"/>
          <w:tab w:val="left" w:pos="851" w:leader="none"/>
        </w:tabs>
        <w:rPr>
          <w:sz w:val="16"/>
          <w:szCs w:val="16"/>
        </w:rPr>
      </w:pPr>
      <w:r>
        <w:rPr>
          <w:sz w:val="22"/>
          <w:szCs w:val="22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numPr>
          <w:ilvl w:val="0"/>
          <w:numId w:val="4"/>
        </w:numPr>
        <w:ind w:left="0" w:firstLine="567"/>
        <w:jc w:val="both"/>
        <w:tabs>
          <w:tab w:val="left" w:pos="426" w:leader="none"/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Общая стоимость предоставления права использования программ д</w:t>
      </w:r>
      <w:r>
        <w:rPr>
          <w:sz w:val="22"/>
          <w:szCs w:val="22"/>
        </w:rPr>
        <w:t xml:space="preserve">ля ЭВМ (размер вознаграждения за предоставление права использования программ для ЭВМ), составляет ___________________________________ рублей __ копеек, НДС не облагается на основании подпункта 26 пункта 2 статьи 149 Налогового кодекса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374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374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Подписи Сторон: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4A0" w:firstRow="1" w:lastRow="0" w:firstColumn="1" w:lastColumn="0" w:noHBand="0" w:noVBand="1"/>
      </w:tblPr>
      <w:tblGrid>
        <w:gridCol w:w="4923"/>
        <w:gridCol w:w="4930"/>
      </w:tblGrid>
      <w:tr>
        <w:tblPrEx/>
        <w:trPr/>
        <w:tc>
          <w:tcPr>
            <w:tcW w:w="5015" w:type="dxa"/>
            <w:textDirection w:val="lrTb"/>
            <w:noWrap w:val="false"/>
          </w:tcPr>
          <w:p>
            <w:pPr>
              <w:pStyle w:val="91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 Сублицензиара: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1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1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1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1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1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1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МП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5015" w:type="dxa"/>
            <w:textDirection w:val="lrTb"/>
            <w:noWrap w:val="false"/>
          </w:tcPr>
          <w:p>
            <w:pPr>
              <w:pStyle w:val="91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 Сублицензиата: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1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1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1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1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1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___________________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1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МП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913"/>
        <w:ind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851" w:right="851" w:bottom="851" w:left="1418" w:header="284" w:footer="42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ymbol">
    <w:panose1 w:val="05010000000000000000"/>
  </w:font>
  <w:font w:name="Wingdings">
    <w:panose1 w:val="05010000000000000000"/>
  </w:font>
  <w:font w:name="TimesNewRoman">
    <w:panose1 w:val="02000603000000000000"/>
  </w:font>
  <w:font w:name="Tahoma">
    <w:panose1 w:val="020B0604030504040204"/>
  </w:font>
  <w:font w:name="Calibri">
    <w:panose1 w:val="020F0502020204030204"/>
  </w:font>
  <w:font w:name="Batang">
    <w:panose1 w:val="0200050600000002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73924340"/>
      <w:docPartObj>
        <w:docPartGallery w:val="Page Numbers (Top of Page)"/>
        <w:docPartUnique w:val="true"/>
      </w:docPartObj>
      <w:rPr>
        <w:rFonts w:ascii="Tahoma" w:hAnsi="Tahoma" w:cs="Tahoma"/>
        <w:sz w:val="16"/>
        <w:szCs w:val="16"/>
      </w:rPr>
    </w:sdtPr>
    <w:sdtContent>
      <w:p>
        <w:pPr>
          <w:pStyle w:val="910"/>
        </w:pPr>
        <w:r>
          <w:rPr>
            <w:rFonts w:ascii="Tahoma" w:hAnsi="Tahoma" w:cs="Tahoma"/>
            <w:sz w:val="16"/>
            <w:szCs w:val="16"/>
          </w:rPr>
          <w:t xml:space="preserve">Страница </w:t>
        </w:r>
        <w:r>
          <w:rPr>
            <w:rFonts w:ascii="Tahoma" w:hAnsi="Tahoma" w:cs="Tahoma"/>
            <w:b/>
            <w:bCs/>
            <w:sz w:val="16"/>
            <w:szCs w:val="16"/>
          </w:rPr>
          <w:fldChar w:fldCharType="begin"/>
        </w:r>
        <w:r>
          <w:rPr>
            <w:rFonts w:ascii="Tahoma" w:hAnsi="Tahoma" w:cs="Tahoma"/>
            <w:b/>
            <w:bCs/>
            <w:sz w:val="16"/>
            <w:szCs w:val="16"/>
          </w:rPr>
          <w:instrText xml:space="preserve">PAGE</w:instrText>
        </w:r>
        <w:r>
          <w:rPr>
            <w:rFonts w:ascii="Tahoma" w:hAnsi="Tahoma" w:cs="Tahoma"/>
            <w:b/>
            <w:bCs/>
            <w:sz w:val="16"/>
            <w:szCs w:val="16"/>
          </w:rPr>
          <w:fldChar w:fldCharType="separate"/>
        </w:r>
        <w:r>
          <w:rPr>
            <w:rFonts w:ascii="Tahoma" w:hAnsi="Tahoma" w:cs="Tahoma"/>
            <w:b/>
            <w:bCs/>
            <w:sz w:val="16"/>
            <w:szCs w:val="16"/>
          </w:rPr>
          <w:t xml:space="preserve">10</w:t>
        </w:r>
        <w:r>
          <w:rPr>
            <w:rFonts w:ascii="Tahoma" w:hAnsi="Tahoma" w:cs="Tahoma"/>
            <w:b/>
            <w:bCs/>
            <w:sz w:val="16"/>
            <w:szCs w:val="16"/>
          </w:rPr>
          <w:fldChar w:fldCharType="end"/>
        </w:r>
        <w:r>
          <w:rPr>
            <w:rFonts w:ascii="Tahoma" w:hAnsi="Tahoma" w:cs="Tahoma"/>
            <w:sz w:val="16"/>
            <w:szCs w:val="16"/>
          </w:rPr>
          <w:t xml:space="preserve"> из </w:t>
        </w:r>
        <w:r>
          <w:rPr>
            <w:rFonts w:ascii="Tahoma" w:hAnsi="Tahoma" w:cs="Tahoma"/>
            <w:b/>
            <w:bCs/>
            <w:sz w:val="16"/>
            <w:szCs w:val="16"/>
          </w:rPr>
          <w:fldChar w:fldCharType="begin"/>
        </w:r>
        <w:r>
          <w:rPr>
            <w:rFonts w:ascii="Tahoma" w:hAnsi="Tahoma" w:cs="Tahoma"/>
            <w:b/>
            <w:bCs/>
            <w:sz w:val="16"/>
            <w:szCs w:val="16"/>
          </w:rPr>
          <w:instrText xml:space="preserve">NUMPAGES</w:instrText>
        </w:r>
        <w:r>
          <w:rPr>
            <w:rFonts w:ascii="Tahoma" w:hAnsi="Tahoma" w:cs="Tahoma"/>
            <w:b/>
            <w:bCs/>
            <w:sz w:val="16"/>
            <w:szCs w:val="16"/>
          </w:rPr>
          <w:fldChar w:fldCharType="separate"/>
        </w:r>
        <w:r>
          <w:rPr>
            <w:rFonts w:ascii="Tahoma" w:hAnsi="Tahoma" w:cs="Tahoma"/>
            <w:b/>
            <w:bCs/>
            <w:sz w:val="16"/>
            <w:szCs w:val="16"/>
          </w:rPr>
          <w:t xml:space="preserve">10</w:t>
        </w:r>
        <w:r>
          <w:rPr>
            <w:rFonts w:ascii="Tahoma" w:hAnsi="Tahoma" w:cs="Tahoma"/>
            <w:b/>
            <w:bCs/>
            <w:sz w:val="16"/>
            <w:szCs w:val="16"/>
          </w:rPr>
          <w:fldChar w:fldCharType="end"/>
        </w:r>
        <w:r/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t xml:space="preserve">[Введите текст]</w:t>
    </w:r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  <w:rPr>
        <w:rFonts w:ascii="Tahoma" w:hAnsi="Tahoma"/>
        <w:sz w:val="16"/>
        <w:szCs w:val="16"/>
      </w:rPr>
    </w:pPr>
    <w:r>
      <w:rPr>
        <w:rFonts w:ascii="Tahoma" w:hAnsi="Tahoma"/>
        <w:sz w:val="16"/>
        <w:szCs w:val="16"/>
      </w:rPr>
    </w:r>
    <w:r>
      <w:rPr>
        <w:rFonts w:ascii="Tahoma" w:hAnsi="Tahoma"/>
        <w:sz w:val="16"/>
        <w:szCs w:val="16"/>
      </w:rPr>
    </w:r>
    <w:r>
      <w:rPr>
        <w:rFonts w:ascii="Tahoma" w:hAnsi="Tahoma"/>
        <w:sz w:val="16"/>
        <w:szCs w:val="1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720"/>
        <w:tabs>
          <w:tab w:val="num" w:pos="1428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  <w:tabs>
          <w:tab w:val="num" w:pos="900" w:leader="none"/>
        </w:tabs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1080"/>
        <w:tabs>
          <w:tab w:val="num" w:pos="16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  <w:tabs>
          <w:tab w:val="num" w:pos="18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440"/>
        <w:tabs>
          <w:tab w:val="num" w:pos="23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  <w:tabs>
          <w:tab w:val="num" w:pos="25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800"/>
        <w:tabs>
          <w:tab w:val="num" w:pos="30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2160"/>
        <w:tabs>
          <w:tab w:val="num" w:pos="360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360" w:hanging="360"/>
        <w:tabs>
          <w:tab w:val="num" w:pos="360" w:leader="none"/>
        </w:tabs>
      </w:pPr>
      <w:rPr>
        <w:rFonts w:hint="default" w:ascii="Tahoma" w:hAnsi="Tahoma"/>
      </w:rPr>
    </w:lvl>
    <w:lvl w:ilvl="1">
      <w:start w:val="1"/>
      <w:numFmt w:val="bullet"/>
      <w:isLgl w:val="false"/>
      <w:suff w:val="tab"/>
      <w:lvlText w:val="—"/>
      <w:lvlJc w:val="left"/>
      <w:pPr>
        <w:ind w:left="1260" w:hanging="360"/>
        <w:tabs>
          <w:tab w:val="num" w:pos="1260" w:leader="none"/>
        </w:tabs>
      </w:pPr>
      <w:rPr>
        <w:rFonts w:hint="default" w:ascii="Tahoma" w:hAnsi="Tahoma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Heading 1 Char"/>
    <w:basedOn w:val="740"/>
    <w:link w:val="731"/>
    <w:uiPriority w:val="9"/>
    <w:rPr>
      <w:rFonts w:ascii="Arial" w:hAnsi="Arial" w:eastAsia="Arial" w:cs="Arial"/>
      <w:sz w:val="40"/>
      <w:szCs w:val="40"/>
    </w:rPr>
  </w:style>
  <w:style w:type="character" w:styleId="716">
    <w:name w:val="Heading 2 Char"/>
    <w:basedOn w:val="740"/>
    <w:link w:val="732"/>
    <w:uiPriority w:val="9"/>
    <w:rPr>
      <w:rFonts w:ascii="Arial" w:hAnsi="Arial" w:eastAsia="Arial" w:cs="Arial"/>
      <w:sz w:val="34"/>
    </w:rPr>
  </w:style>
  <w:style w:type="character" w:styleId="717">
    <w:name w:val="Heading 3 Char"/>
    <w:basedOn w:val="740"/>
    <w:link w:val="733"/>
    <w:uiPriority w:val="9"/>
    <w:rPr>
      <w:rFonts w:ascii="Arial" w:hAnsi="Arial" w:eastAsia="Arial" w:cs="Arial"/>
      <w:sz w:val="30"/>
      <w:szCs w:val="30"/>
    </w:rPr>
  </w:style>
  <w:style w:type="character" w:styleId="718">
    <w:name w:val="Heading 4 Char"/>
    <w:basedOn w:val="740"/>
    <w:link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19">
    <w:name w:val="Heading 5 Char"/>
    <w:basedOn w:val="740"/>
    <w:link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20">
    <w:name w:val="Heading 6 Char"/>
    <w:basedOn w:val="740"/>
    <w:link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21">
    <w:name w:val="Heading 7 Char"/>
    <w:basedOn w:val="740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8 Char"/>
    <w:basedOn w:val="740"/>
    <w:link w:val="738"/>
    <w:uiPriority w:val="9"/>
    <w:rPr>
      <w:rFonts w:ascii="Arial" w:hAnsi="Arial" w:eastAsia="Arial" w:cs="Arial"/>
      <w:i/>
      <w:iCs/>
      <w:sz w:val="22"/>
      <w:szCs w:val="22"/>
    </w:rPr>
  </w:style>
  <w:style w:type="character" w:styleId="723">
    <w:name w:val="Heading 9 Char"/>
    <w:basedOn w:val="740"/>
    <w:link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24">
    <w:name w:val="Title Char"/>
    <w:basedOn w:val="740"/>
    <w:link w:val="753"/>
    <w:uiPriority w:val="10"/>
    <w:rPr>
      <w:sz w:val="48"/>
      <w:szCs w:val="48"/>
    </w:rPr>
  </w:style>
  <w:style w:type="character" w:styleId="725">
    <w:name w:val="Subtitle Char"/>
    <w:basedOn w:val="740"/>
    <w:link w:val="755"/>
    <w:uiPriority w:val="11"/>
    <w:rPr>
      <w:sz w:val="24"/>
      <w:szCs w:val="24"/>
    </w:rPr>
  </w:style>
  <w:style w:type="character" w:styleId="726">
    <w:name w:val="Quote Char"/>
    <w:link w:val="757"/>
    <w:uiPriority w:val="29"/>
    <w:rPr>
      <w:i/>
    </w:rPr>
  </w:style>
  <w:style w:type="character" w:styleId="727">
    <w:name w:val="Intense Quote Char"/>
    <w:link w:val="759"/>
    <w:uiPriority w:val="30"/>
    <w:rPr>
      <w:i/>
    </w:rPr>
  </w:style>
  <w:style w:type="character" w:styleId="728">
    <w:name w:val="Footnote Text Char"/>
    <w:link w:val="891"/>
    <w:uiPriority w:val="99"/>
    <w:rPr>
      <w:sz w:val="18"/>
    </w:rPr>
  </w:style>
  <w:style w:type="character" w:styleId="729">
    <w:name w:val="Endnote Text Char"/>
    <w:link w:val="894"/>
    <w:uiPriority w:val="99"/>
    <w:rPr>
      <w:sz w:val="20"/>
    </w:rPr>
  </w:style>
  <w:style w:type="paragraph" w:styleId="730" w:default="1">
    <w:name w:val="Normal"/>
    <w:qFormat/>
    <w:pPr>
      <w:spacing w:after="0" w:line="240" w:lineRule="auto"/>
    </w:pPr>
    <w:rPr>
      <w:rFonts w:ascii="Times New Roman" w:hAnsi="Times New Roman" w:eastAsia="Batang" w:cs="Times New Roman"/>
      <w:sz w:val="24"/>
      <w:szCs w:val="24"/>
      <w:lang w:eastAsia="ko-KR"/>
    </w:rPr>
  </w:style>
  <w:style w:type="paragraph" w:styleId="731">
    <w:name w:val="Heading 1"/>
    <w:basedOn w:val="730"/>
    <w:next w:val="730"/>
    <w:link w:val="7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2">
    <w:name w:val="Heading 2"/>
    <w:basedOn w:val="730"/>
    <w:next w:val="730"/>
    <w:link w:val="74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3">
    <w:name w:val="Heading 3"/>
    <w:basedOn w:val="730"/>
    <w:next w:val="730"/>
    <w:link w:val="7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4">
    <w:name w:val="Heading 4"/>
    <w:basedOn w:val="730"/>
    <w:next w:val="730"/>
    <w:link w:val="74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730"/>
    <w:next w:val="730"/>
    <w:link w:val="7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36">
    <w:name w:val="Heading 6"/>
    <w:basedOn w:val="730"/>
    <w:next w:val="730"/>
    <w:link w:val="7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730"/>
    <w:next w:val="730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730"/>
    <w:next w:val="730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730"/>
    <w:next w:val="730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 w:default="1">
    <w:name w:val="Default Paragraph Font"/>
    <w:uiPriority w:val="1"/>
    <w:semiHidden/>
    <w:unhideWhenUsed/>
  </w:style>
  <w:style w:type="table" w:styleId="7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2" w:default="1">
    <w:name w:val="No List"/>
    <w:uiPriority w:val="99"/>
    <w:semiHidden/>
    <w:unhideWhenUsed/>
  </w:style>
  <w:style w:type="character" w:styleId="743" w:customStyle="1">
    <w:name w:val="Заголовок 1 Знак"/>
    <w:basedOn w:val="740"/>
    <w:link w:val="731"/>
    <w:uiPriority w:val="9"/>
    <w:rPr>
      <w:rFonts w:ascii="Arial" w:hAnsi="Arial" w:eastAsia="Arial" w:cs="Arial"/>
      <w:sz w:val="40"/>
      <w:szCs w:val="40"/>
    </w:rPr>
  </w:style>
  <w:style w:type="character" w:styleId="744" w:customStyle="1">
    <w:name w:val="Заголовок 2 Знак"/>
    <w:basedOn w:val="740"/>
    <w:link w:val="732"/>
    <w:uiPriority w:val="9"/>
    <w:rPr>
      <w:rFonts w:ascii="Arial" w:hAnsi="Arial" w:eastAsia="Arial" w:cs="Arial"/>
      <w:sz w:val="34"/>
    </w:rPr>
  </w:style>
  <w:style w:type="character" w:styleId="745" w:customStyle="1">
    <w:name w:val="Заголовок 3 Знак"/>
    <w:basedOn w:val="740"/>
    <w:link w:val="733"/>
    <w:uiPriority w:val="9"/>
    <w:rPr>
      <w:rFonts w:ascii="Arial" w:hAnsi="Arial" w:eastAsia="Arial" w:cs="Arial"/>
      <w:sz w:val="30"/>
      <w:szCs w:val="30"/>
    </w:rPr>
  </w:style>
  <w:style w:type="character" w:styleId="746" w:customStyle="1">
    <w:name w:val="Заголовок 4 Знак"/>
    <w:basedOn w:val="740"/>
    <w:link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47" w:customStyle="1">
    <w:name w:val="Заголовок 5 Знак"/>
    <w:basedOn w:val="740"/>
    <w:link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48" w:customStyle="1">
    <w:name w:val="Заголовок 6 Знак"/>
    <w:basedOn w:val="740"/>
    <w:link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49" w:customStyle="1">
    <w:name w:val="Заголовок 7 Знак"/>
    <w:basedOn w:val="740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0" w:customStyle="1">
    <w:name w:val="Заголовок 8 Знак"/>
    <w:basedOn w:val="740"/>
    <w:link w:val="738"/>
    <w:uiPriority w:val="9"/>
    <w:rPr>
      <w:rFonts w:ascii="Arial" w:hAnsi="Arial" w:eastAsia="Arial" w:cs="Arial"/>
      <w:i/>
      <w:iCs/>
      <w:sz w:val="22"/>
      <w:szCs w:val="22"/>
    </w:rPr>
  </w:style>
  <w:style w:type="character" w:styleId="751" w:customStyle="1">
    <w:name w:val="Заголовок 9 Знак"/>
    <w:basedOn w:val="740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No Spacing"/>
    <w:uiPriority w:val="1"/>
    <w:qFormat/>
    <w:pPr>
      <w:spacing w:after="0" w:line="240" w:lineRule="auto"/>
    </w:pPr>
  </w:style>
  <w:style w:type="paragraph" w:styleId="753">
    <w:name w:val="Title"/>
    <w:basedOn w:val="730"/>
    <w:next w:val="730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 w:customStyle="1">
    <w:name w:val="Название Знак"/>
    <w:basedOn w:val="740"/>
    <w:link w:val="753"/>
    <w:uiPriority w:val="10"/>
    <w:rPr>
      <w:sz w:val="48"/>
      <w:szCs w:val="48"/>
    </w:rPr>
  </w:style>
  <w:style w:type="paragraph" w:styleId="755">
    <w:name w:val="Subtitle"/>
    <w:basedOn w:val="730"/>
    <w:next w:val="730"/>
    <w:link w:val="756"/>
    <w:uiPriority w:val="11"/>
    <w:qFormat/>
    <w:pPr>
      <w:spacing w:before="200" w:after="200"/>
    </w:pPr>
  </w:style>
  <w:style w:type="character" w:styleId="756" w:customStyle="1">
    <w:name w:val="Подзаголовок Знак"/>
    <w:basedOn w:val="740"/>
    <w:link w:val="755"/>
    <w:uiPriority w:val="11"/>
    <w:rPr>
      <w:sz w:val="24"/>
      <w:szCs w:val="24"/>
    </w:rPr>
  </w:style>
  <w:style w:type="paragraph" w:styleId="757">
    <w:name w:val="Quote"/>
    <w:basedOn w:val="730"/>
    <w:next w:val="730"/>
    <w:link w:val="758"/>
    <w:uiPriority w:val="29"/>
    <w:qFormat/>
    <w:pPr>
      <w:ind w:left="720" w:right="720"/>
    </w:pPr>
    <w:rPr>
      <w:i/>
    </w:rPr>
  </w:style>
  <w:style w:type="character" w:styleId="758" w:customStyle="1">
    <w:name w:val="Цитата 2 Знак"/>
    <w:link w:val="757"/>
    <w:uiPriority w:val="29"/>
    <w:rPr>
      <w:i/>
    </w:rPr>
  </w:style>
  <w:style w:type="paragraph" w:styleId="759">
    <w:name w:val="Intense Quote"/>
    <w:basedOn w:val="730"/>
    <w:next w:val="730"/>
    <w:link w:val="7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 w:customStyle="1">
    <w:name w:val="Выделенная цитата Знак"/>
    <w:link w:val="759"/>
    <w:uiPriority w:val="30"/>
    <w:rPr>
      <w:i/>
    </w:rPr>
  </w:style>
  <w:style w:type="character" w:styleId="761" w:customStyle="1">
    <w:name w:val="Header Char"/>
    <w:basedOn w:val="740"/>
    <w:uiPriority w:val="99"/>
  </w:style>
  <w:style w:type="character" w:styleId="762" w:customStyle="1">
    <w:name w:val="Footer Char"/>
    <w:basedOn w:val="740"/>
    <w:uiPriority w:val="99"/>
  </w:style>
  <w:style w:type="paragraph" w:styleId="763">
    <w:name w:val="Caption"/>
    <w:basedOn w:val="730"/>
    <w:next w:val="730"/>
    <w:link w:val="76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4" w:customStyle="1">
    <w:name w:val="Caption Char"/>
    <w:uiPriority w:val="99"/>
  </w:style>
  <w:style w:type="table" w:styleId="765">
    <w:name w:val="Table Grid"/>
    <w:basedOn w:val="74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6" w:customStyle="1">
    <w:name w:val="Table Grid Light"/>
    <w:basedOn w:val="74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7" w:customStyle="1">
    <w:name w:val="Plain Table 1"/>
    <w:basedOn w:val="74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 w:customStyle="1">
    <w:name w:val="Plain Table 2"/>
    <w:basedOn w:val="74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 w:customStyle="1">
    <w:name w:val="Plain Table 3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 w:customStyle="1">
    <w:name w:val="Plain Table 4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Plain Table 5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1 Light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4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 w:customStyle="1">
    <w:name w:val="Grid Table 4 - Accent 1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5" w:customStyle="1">
    <w:name w:val="Grid Table 4 - Accent 2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6" w:customStyle="1">
    <w:name w:val="Grid Table 4 - Accent 3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7" w:customStyle="1">
    <w:name w:val="Grid Table 4 - Accent 4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8" w:customStyle="1">
    <w:name w:val="Grid Table 4 - Accent 5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9" w:customStyle="1">
    <w:name w:val="Grid Table 4 - Accent 6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0" w:customStyle="1">
    <w:name w:val="Grid Table 5 Dark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6 Colorful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8" w:customStyle="1">
    <w:name w:val="Grid Table 6 Colorful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9" w:customStyle="1">
    <w:name w:val="Grid Table 6 Colorful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0" w:customStyle="1">
    <w:name w:val="Grid Table 6 Colorful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1" w:customStyle="1">
    <w:name w:val="Grid Table 6 Colorful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2" w:customStyle="1">
    <w:name w:val="Grid Table 6 Colorful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3" w:customStyle="1">
    <w:name w:val="Grid Table 6 Colorful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4" w:customStyle="1">
    <w:name w:val="Grid Table 7 Colorful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1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2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3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4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5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6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5" w:customStyle="1">
    <w:name w:val="List Table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5 Dark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6 Colorful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7" w:customStyle="1">
    <w:name w:val="List Table 6 Colorful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8" w:customStyle="1">
    <w:name w:val="List Table 6 Colorful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9" w:customStyle="1">
    <w:name w:val="List Table 6 Colorful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0" w:customStyle="1">
    <w:name w:val="List Table 6 Colorful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1" w:customStyle="1">
    <w:name w:val="List Table 6 Colorful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2" w:customStyle="1">
    <w:name w:val="List Table 6 Colorful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3" w:customStyle="1">
    <w:name w:val="List Table 7 Colorful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ned - Accent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1" w:customStyle="1">
    <w:name w:val="Lined - Accent 1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2" w:customStyle="1">
    <w:name w:val="Lined - Accent 2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3" w:customStyle="1">
    <w:name w:val="Lined - Accent 3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4" w:customStyle="1">
    <w:name w:val="Lined - Accent 4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5" w:customStyle="1">
    <w:name w:val="Lined - Accent 5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6" w:customStyle="1">
    <w:name w:val="Lined - Accent 6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7" w:customStyle="1">
    <w:name w:val="Bordered &amp; Lined - Accent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Bordered &amp; Lined - Accent 1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9" w:customStyle="1">
    <w:name w:val="Bordered &amp; Lined - Accent 2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0" w:customStyle="1">
    <w:name w:val="Bordered &amp; Lined - Accent 3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1" w:customStyle="1">
    <w:name w:val="Bordered &amp; Lined - Accent 4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2" w:customStyle="1">
    <w:name w:val="Bordered &amp; Lined - Accent 5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3" w:customStyle="1">
    <w:name w:val="Bordered &amp; Lined - Accent 6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4" w:customStyle="1">
    <w:name w:val="Bordered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5" w:customStyle="1">
    <w:name w:val="Bordered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6" w:customStyle="1">
    <w:name w:val="Bordered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7" w:customStyle="1">
    <w:name w:val="Bordered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8" w:customStyle="1">
    <w:name w:val="Bordered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9" w:customStyle="1">
    <w:name w:val="Bordered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0" w:customStyle="1">
    <w:name w:val="Bordered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91">
    <w:name w:val="footnote text"/>
    <w:basedOn w:val="730"/>
    <w:link w:val="892"/>
    <w:uiPriority w:val="99"/>
    <w:semiHidden/>
    <w:unhideWhenUsed/>
    <w:pPr>
      <w:spacing w:after="40"/>
    </w:pPr>
    <w:rPr>
      <w:sz w:val="18"/>
    </w:rPr>
  </w:style>
  <w:style w:type="character" w:styleId="892" w:customStyle="1">
    <w:name w:val="Текст сноски Знак"/>
    <w:link w:val="891"/>
    <w:uiPriority w:val="99"/>
    <w:rPr>
      <w:sz w:val="18"/>
    </w:rPr>
  </w:style>
  <w:style w:type="character" w:styleId="893">
    <w:name w:val="footnote reference"/>
    <w:basedOn w:val="740"/>
    <w:uiPriority w:val="99"/>
    <w:unhideWhenUsed/>
    <w:rPr>
      <w:vertAlign w:val="superscript"/>
    </w:rPr>
  </w:style>
  <w:style w:type="paragraph" w:styleId="894">
    <w:name w:val="endnote text"/>
    <w:basedOn w:val="730"/>
    <w:link w:val="895"/>
    <w:uiPriority w:val="99"/>
    <w:semiHidden/>
    <w:unhideWhenUsed/>
    <w:rPr>
      <w:sz w:val="20"/>
    </w:rPr>
  </w:style>
  <w:style w:type="character" w:styleId="895" w:customStyle="1">
    <w:name w:val="Текст концевой сноски Знак"/>
    <w:link w:val="894"/>
    <w:uiPriority w:val="99"/>
    <w:rPr>
      <w:sz w:val="20"/>
    </w:rPr>
  </w:style>
  <w:style w:type="character" w:styleId="896">
    <w:name w:val="endnote reference"/>
    <w:basedOn w:val="740"/>
    <w:uiPriority w:val="99"/>
    <w:semiHidden/>
    <w:unhideWhenUsed/>
    <w:rPr>
      <w:vertAlign w:val="superscript"/>
    </w:rPr>
  </w:style>
  <w:style w:type="paragraph" w:styleId="897">
    <w:name w:val="toc 1"/>
    <w:basedOn w:val="730"/>
    <w:next w:val="730"/>
    <w:uiPriority w:val="39"/>
    <w:unhideWhenUsed/>
    <w:pPr>
      <w:spacing w:after="57"/>
    </w:pPr>
  </w:style>
  <w:style w:type="paragraph" w:styleId="898">
    <w:name w:val="toc 2"/>
    <w:basedOn w:val="730"/>
    <w:next w:val="730"/>
    <w:uiPriority w:val="39"/>
    <w:unhideWhenUsed/>
    <w:pPr>
      <w:ind w:left="283"/>
      <w:spacing w:after="57"/>
    </w:pPr>
  </w:style>
  <w:style w:type="paragraph" w:styleId="899">
    <w:name w:val="toc 3"/>
    <w:basedOn w:val="730"/>
    <w:next w:val="730"/>
    <w:uiPriority w:val="39"/>
    <w:unhideWhenUsed/>
    <w:pPr>
      <w:ind w:left="567"/>
      <w:spacing w:after="57"/>
    </w:pPr>
  </w:style>
  <w:style w:type="paragraph" w:styleId="900">
    <w:name w:val="toc 4"/>
    <w:basedOn w:val="730"/>
    <w:next w:val="730"/>
    <w:uiPriority w:val="39"/>
    <w:unhideWhenUsed/>
    <w:pPr>
      <w:ind w:left="850"/>
      <w:spacing w:after="57"/>
    </w:pPr>
  </w:style>
  <w:style w:type="paragraph" w:styleId="901">
    <w:name w:val="toc 5"/>
    <w:basedOn w:val="730"/>
    <w:next w:val="730"/>
    <w:uiPriority w:val="39"/>
    <w:unhideWhenUsed/>
    <w:pPr>
      <w:ind w:left="1134"/>
      <w:spacing w:after="57"/>
    </w:pPr>
  </w:style>
  <w:style w:type="paragraph" w:styleId="902">
    <w:name w:val="toc 6"/>
    <w:basedOn w:val="730"/>
    <w:next w:val="730"/>
    <w:uiPriority w:val="39"/>
    <w:unhideWhenUsed/>
    <w:pPr>
      <w:ind w:left="1417"/>
      <w:spacing w:after="57"/>
    </w:pPr>
  </w:style>
  <w:style w:type="paragraph" w:styleId="903">
    <w:name w:val="toc 7"/>
    <w:basedOn w:val="730"/>
    <w:next w:val="730"/>
    <w:uiPriority w:val="39"/>
    <w:unhideWhenUsed/>
    <w:pPr>
      <w:ind w:left="1701"/>
      <w:spacing w:after="57"/>
    </w:pPr>
  </w:style>
  <w:style w:type="paragraph" w:styleId="904">
    <w:name w:val="toc 8"/>
    <w:basedOn w:val="730"/>
    <w:next w:val="730"/>
    <w:uiPriority w:val="39"/>
    <w:unhideWhenUsed/>
    <w:pPr>
      <w:ind w:left="1984"/>
      <w:spacing w:after="57"/>
    </w:pPr>
  </w:style>
  <w:style w:type="paragraph" w:styleId="905">
    <w:name w:val="toc 9"/>
    <w:basedOn w:val="730"/>
    <w:next w:val="730"/>
    <w:uiPriority w:val="39"/>
    <w:unhideWhenUsed/>
    <w:pPr>
      <w:ind w:left="2268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730"/>
    <w:next w:val="730"/>
    <w:uiPriority w:val="99"/>
    <w:unhideWhenUsed/>
  </w:style>
  <w:style w:type="paragraph" w:styleId="908">
    <w:name w:val="Header"/>
    <w:basedOn w:val="730"/>
    <w:link w:val="909"/>
    <w:pPr>
      <w:tabs>
        <w:tab w:val="center" w:pos="4677" w:leader="none"/>
        <w:tab w:val="right" w:pos="9355" w:leader="none"/>
      </w:tabs>
    </w:pPr>
  </w:style>
  <w:style w:type="character" w:styleId="909" w:customStyle="1">
    <w:name w:val="Верхний колонтитул Знак"/>
    <w:basedOn w:val="740"/>
    <w:link w:val="908"/>
    <w:rPr>
      <w:rFonts w:ascii="Times New Roman" w:hAnsi="Times New Roman" w:eastAsia="Batang" w:cs="Times New Roman"/>
      <w:sz w:val="24"/>
      <w:szCs w:val="24"/>
      <w:lang w:eastAsia="ko-KR"/>
    </w:rPr>
  </w:style>
  <w:style w:type="paragraph" w:styleId="910">
    <w:name w:val="Footer"/>
    <w:basedOn w:val="730"/>
    <w:link w:val="911"/>
    <w:pPr>
      <w:tabs>
        <w:tab w:val="center" w:pos="4677" w:leader="none"/>
        <w:tab w:val="right" w:pos="9355" w:leader="none"/>
      </w:tabs>
    </w:pPr>
  </w:style>
  <w:style w:type="character" w:styleId="911" w:customStyle="1">
    <w:name w:val="Нижний колонтитул Знак"/>
    <w:basedOn w:val="740"/>
    <w:link w:val="910"/>
    <w:rPr>
      <w:rFonts w:ascii="Times New Roman" w:hAnsi="Times New Roman" w:eastAsia="Batang" w:cs="Times New Roman"/>
      <w:sz w:val="24"/>
      <w:szCs w:val="24"/>
      <w:lang w:eastAsia="ko-KR"/>
    </w:rPr>
  </w:style>
  <w:style w:type="character" w:styleId="912" w:customStyle="1">
    <w:name w:val="Стиль вставки"/>
    <w:basedOn w:val="740"/>
    <w:uiPriority w:val="1"/>
    <w:qFormat/>
    <w:rPr>
      <w:rFonts w:ascii="Tahoma" w:hAnsi="Tahoma"/>
      <w:color w:val="000000" w:themeColor="text1"/>
      <w:sz w:val="20"/>
    </w:rPr>
  </w:style>
  <w:style w:type="paragraph" w:styleId="913">
    <w:name w:val="List Paragraph"/>
    <w:basedOn w:val="730"/>
    <w:link w:val="915"/>
    <w:uiPriority w:val="99"/>
    <w:qFormat/>
    <w:pPr>
      <w:contextualSpacing/>
      <w:ind w:left="720"/>
    </w:pPr>
  </w:style>
  <w:style w:type="character" w:styleId="914">
    <w:name w:val="Hyperlink"/>
    <w:basedOn w:val="740"/>
    <w:rPr>
      <w:color w:val="0563c1" w:themeColor="hyperlink"/>
      <w:u w:val="single"/>
    </w:rPr>
  </w:style>
  <w:style w:type="character" w:styleId="915" w:customStyle="1">
    <w:name w:val="Абзац списка Знак"/>
    <w:basedOn w:val="740"/>
    <w:link w:val="913"/>
    <w:uiPriority w:val="99"/>
    <w:qFormat/>
    <w:rPr>
      <w:rFonts w:ascii="Times New Roman" w:hAnsi="Times New Roman" w:eastAsia="Batang" w:cs="Times New Roman"/>
      <w:sz w:val="24"/>
      <w:szCs w:val="24"/>
      <w:lang w:eastAsia="ko-KR"/>
    </w:rPr>
  </w:style>
  <w:style w:type="paragraph" w:styleId="916">
    <w:name w:val="Balloon Text"/>
    <w:basedOn w:val="730"/>
    <w:link w:val="917"/>
    <w:uiPriority w:val="99"/>
    <w:semiHidden/>
    <w:unhideWhenUsed/>
    <w:rPr>
      <w:rFonts w:ascii="Tahoma" w:hAnsi="Tahoma" w:cs="Tahoma"/>
      <w:sz w:val="16"/>
      <w:szCs w:val="16"/>
    </w:rPr>
  </w:style>
  <w:style w:type="character" w:styleId="917" w:customStyle="1">
    <w:name w:val="Текст выноски Знак"/>
    <w:basedOn w:val="740"/>
    <w:link w:val="916"/>
    <w:uiPriority w:val="99"/>
    <w:semiHidden/>
    <w:rPr>
      <w:rFonts w:ascii="Tahoma" w:hAnsi="Tahoma" w:eastAsia="Batang" w:cs="Tahoma"/>
      <w:sz w:val="16"/>
      <w:szCs w:val="16"/>
      <w:lang w:eastAsia="ko-KR"/>
    </w:rPr>
  </w:style>
  <w:style w:type="paragraph" w:styleId="918" w:customStyle="1">
    <w:name w:val="Основной текст (2)"/>
    <w:basedOn w:val="753"/>
    <w:uiPriority w:val="99"/>
    <w:pPr>
      <w:contextualSpacing w:val="0"/>
      <w:ind w:left="0" w:right="0" w:hanging="440"/>
      <w:jc w:val="both"/>
      <w:keepLines w:val="0"/>
      <w:keepNext w:val="0"/>
      <w:pageBreakBefore w:val="0"/>
      <w:spacing w:before="240" w:beforeAutospacing="0" w:after="360" w:afterAutospacing="0" w:line="240" w:lineRule="auto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mailto:admin@dgz.ru" TargetMode="External"/><Relationship Id="rId15" Type="http://schemas.openxmlformats.org/officeDocument/2006/relationships/hyperlink" Target="mailto:cs@dg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3121C7F53DF4980B5E17E5D9D8EFB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3F0DC5-4CB9-491F-9A3A-D44DF13237AB}"/>
      </w:docPartPr>
      <w:docPartBody>
        <w:p>
          <w:pPr>
            <w:pStyle w:val="1587"/>
          </w:pPr>
          <w:r>
            <w:rPr>
              <w:rStyle w:val="1586"/>
            </w:rPr>
            <w:t xml:space="preserve">Выберите элемент.</w:t>
          </w:r>
          <w:r/>
        </w:p>
      </w:docPartBody>
    </w:docPart>
    <w:docPart>
      <w:docPartPr>
        <w:name w:val="93D991AD4DAE4B648EA2149B4B6009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6BEF6C-1C13-4A41-8919-EA35CA7A8D7F}"/>
      </w:docPartPr>
      <w:docPartBody>
        <w:p>
          <w:pPr>
            <w:pStyle w:val="1588"/>
          </w:pPr>
          <w:r>
            <w:rPr>
              <w:rStyle w:val="1586"/>
            </w:rPr>
            <w:t xml:space="preserve">Выберите элемент.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87">
    <w:name w:val="Heading 1 Char"/>
    <w:basedOn w:val="1414"/>
    <w:link w:val="1405"/>
    <w:uiPriority w:val="9"/>
    <w:rPr>
      <w:rFonts w:ascii="Arial" w:hAnsi="Arial" w:eastAsia="Arial" w:cs="Arial"/>
      <w:sz w:val="40"/>
      <w:szCs w:val="40"/>
    </w:rPr>
  </w:style>
  <w:style w:type="character" w:styleId="1388">
    <w:name w:val="Heading 2 Char"/>
    <w:basedOn w:val="1414"/>
    <w:link w:val="1406"/>
    <w:uiPriority w:val="9"/>
    <w:rPr>
      <w:rFonts w:ascii="Arial" w:hAnsi="Arial" w:eastAsia="Arial" w:cs="Arial"/>
      <w:sz w:val="34"/>
    </w:rPr>
  </w:style>
  <w:style w:type="character" w:styleId="1389">
    <w:name w:val="Heading 3 Char"/>
    <w:basedOn w:val="1414"/>
    <w:link w:val="1407"/>
    <w:uiPriority w:val="9"/>
    <w:rPr>
      <w:rFonts w:ascii="Arial" w:hAnsi="Arial" w:eastAsia="Arial" w:cs="Arial"/>
      <w:sz w:val="30"/>
      <w:szCs w:val="30"/>
    </w:rPr>
  </w:style>
  <w:style w:type="character" w:styleId="1390">
    <w:name w:val="Heading 4 Char"/>
    <w:basedOn w:val="1414"/>
    <w:link w:val="1408"/>
    <w:uiPriority w:val="9"/>
    <w:rPr>
      <w:rFonts w:ascii="Arial" w:hAnsi="Arial" w:eastAsia="Arial" w:cs="Arial"/>
      <w:b/>
      <w:bCs/>
      <w:sz w:val="26"/>
      <w:szCs w:val="26"/>
    </w:rPr>
  </w:style>
  <w:style w:type="character" w:styleId="1391">
    <w:name w:val="Heading 5 Char"/>
    <w:basedOn w:val="1414"/>
    <w:link w:val="1409"/>
    <w:uiPriority w:val="9"/>
    <w:rPr>
      <w:rFonts w:ascii="Arial" w:hAnsi="Arial" w:eastAsia="Arial" w:cs="Arial"/>
      <w:b/>
      <w:bCs/>
      <w:sz w:val="24"/>
      <w:szCs w:val="24"/>
    </w:rPr>
  </w:style>
  <w:style w:type="character" w:styleId="1392">
    <w:name w:val="Heading 6 Char"/>
    <w:basedOn w:val="1414"/>
    <w:link w:val="1410"/>
    <w:uiPriority w:val="9"/>
    <w:rPr>
      <w:rFonts w:ascii="Arial" w:hAnsi="Arial" w:eastAsia="Arial" w:cs="Arial"/>
      <w:b/>
      <w:bCs/>
      <w:sz w:val="22"/>
      <w:szCs w:val="22"/>
    </w:rPr>
  </w:style>
  <w:style w:type="character" w:styleId="1393">
    <w:name w:val="Heading 7 Char"/>
    <w:basedOn w:val="1414"/>
    <w:link w:val="14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394">
    <w:name w:val="Heading 8 Char"/>
    <w:basedOn w:val="1414"/>
    <w:link w:val="1412"/>
    <w:uiPriority w:val="9"/>
    <w:rPr>
      <w:rFonts w:ascii="Arial" w:hAnsi="Arial" w:eastAsia="Arial" w:cs="Arial"/>
      <w:i/>
      <w:iCs/>
      <w:sz w:val="22"/>
      <w:szCs w:val="22"/>
    </w:rPr>
  </w:style>
  <w:style w:type="character" w:styleId="1395">
    <w:name w:val="Heading 9 Char"/>
    <w:basedOn w:val="1414"/>
    <w:link w:val="1413"/>
    <w:uiPriority w:val="9"/>
    <w:rPr>
      <w:rFonts w:ascii="Arial" w:hAnsi="Arial" w:eastAsia="Arial" w:cs="Arial"/>
      <w:i/>
      <w:iCs/>
      <w:sz w:val="21"/>
      <w:szCs w:val="21"/>
    </w:rPr>
  </w:style>
  <w:style w:type="character" w:styleId="1396">
    <w:name w:val="Title Char"/>
    <w:basedOn w:val="1414"/>
    <w:link w:val="1428"/>
    <w:uiPriority w:val="10"/>
    <w:rPr>
      <w:sz w:val="48"/>
      <w:szCs w:val="48"/>
    </w:rPr>
  </w:style>
  <w:style w:type="character" w:styleId="1397">
    <w:name w:val="Subtitle Char"/>
    <w:basedOn w:val="1414"/>
    <w:link w:val="1430"/>
    <w:uiPriority w:val="11"/>
    <w:rPr>
      <w:sz w:val="24"/>
      <w:szCs w:val="24"/>
    </w:rPr>
  </w:style>
  <w:style w:type="character" w:styleId="1398">
    <w:name w:val="Quote Char"/>
    <w:link w:val="1432"/>
    <w:uiPriority w:val="29"/>
    <w:rPr>
      <w:i/>
    </w:rPr>
  </w:style>
  <w:style w:type="character" w:styleId="1399">
    <w:name w:val="Intense Quote Char"/>
    <w:link w:val="1434"/>
    <w:uiPriority w:val="30"/>
    <w:rPr>
      <w:i/>
    </w:rPr>
  </w:style>
  <w:style w:type="character" w:styleId="1400">
    <w:name w:val="Header Char"/>
    <w:basedOn w:val="1414"/>
    <w:link w:val="1436"/>
    <w:uiPriority w:val="99"/>
  </w:style>
  <w:style w:type="character" w:styleId="1401">
    <w:name w:val="Caption Char"/>
    <w:basedOn w:val="1440"/>
    <w:link w:val="1438"/>
    <w:uiPriority w:val="99"/>
  </w:style>
  <w:style w:type="character" w:styleId="1402">
    <w:name w:val="Footnote Text Char"/>
    <w:link w:val="1569"/>
    <w:uiPriority w:val="99"/>
    <w:rPr>
      <w:sz w:val="18"/>
    </w:rPr>
  </w:style>
  <w:style w:type="character" w:styleId="1403">
    <w:name w:val="Endnote Text Char"/>
    <w:link w:val="1572"/>
    <w:uiPriority w:val="99"/>
    <w:rPr>
      <w:sz w:val="20"/>
    </w:rPr>
  </w:style>
  <w:style w:type="paragraph" w:styleId="1404" w:default="1">
    <w:name w:val="Normal"/>
    <w:qFormat/>
  </w:style>
  <w:style w:type="paragraph" w:styleId="1405">
    <w:name w:val="Heading 1"/>
    <w:basedOn w:val="1404"/>
    <w:next w:val="1404"/>
    <w:link w:val="14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406">
    <w:name w:val="Heading 2"/>
    <w:basedOn w:val="1404"/>
    <w:next w:val="1404"/>
    <w:link w:val="141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407">
    <w:name w:val="Heading 3"/>
    <w:basedOn w:val="1404"/>
    <w:next w:val="1404"/>
    <w:link w:val="14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408">
    <w:name w:val="Heading 4"/>
    <w:basedOn w:val="1404"/>
    <w:next w:val="1404"/>
    <w:link w:val="14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409">
    <w:name w:val="Heading 5"/>
    <w:basedOn w:val="1404"/>
    <w:next w:val="1404"/>
    <w:link w:val="14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410">
    <w:name w:val="Heading 6"/>
    <w:basedOn w:val="1404"/>
    <w:next w:val="1404"/>
    <w:link w:val="14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411">
    <w:name w:val="Heading 7"/>
    <w:basedOn w:val="1404"/>
    <w:next w:val="1404"/>
    <w:link w:val="14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412">
    <w:name w:val="Heading 8"/>
    <w:basedOn w:val="1404"/>
    <w:next w:val="1404"/>
    <w:link w:val="14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413">
    <w:name w:val="Heading 9"/>
    <w:basedOn w:val="1404"/>
    <w:next w:val="1404"/>
    <w:link w:val="14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14" w:default="1">
    <w:name w:val="Default Paragraph Font"/>
    <w:uiPriority w:val="1"/>
    <w:semiHidden/>
    <w:unhideWhenUsed/>
  </w:style>
  <w:style w:type="table" w:styleId="14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416" w:default="1">
    <w:name w:val="No List"/>
    <w:uiPriority w:val="99"/>
    <w:semiHidden/>
    <w:unhideWhenUsed/>
  </w:style>
  <w:style w:type="character" w:styleId="1417" w:customStyle="1">
    <w:name w:val="Заголовок 1 Знак"/>
    <w:basedOn w:val="1414"/>
    <w:link w:val="1405"/>
    <w:uiPriority w:val="9"/>
    <w:rPr>
      <w:rFonts w:ascii="Arial" w:hAnsi="Arial" w:eastAsia="Arial" w:cs="Arial"/>
      <w:sz w:val="40"/>
      <w:szCs w:val="40"/>
    </w:rPr>
  </w:style>
  <w:style w:type="character" w:styleId="1418" w:customStyle="1">
    <w:name w:val="Заголовок 2 Знак"/>
    <w:basedOn w:val="1414"/>
    <w:link w:val="1406"/>
    <w:uiPriority w:val="9"/>
    <w:rPr>
      <w:rFonts w:ascii="Arial" w:hAnsi="Arial" w:eastAsia="Arial" w:cs="Arial"/>
      <w:sz w:val="34"/>
    </w:rPr>
  </w:style>
  <w:style w:type="character" w:styleId="1419" w:customStyle="1">
    <w:name w:val="Заголовок 3 Знак"/>
    <w:basedOn w:val="1414"/>
    <w:link w:val="1407"/>
    <w:uiPriority w:val="9"/>
    <w:rPr>
      <w:rFonts w:ascii="Arial" w:hAnsi="Arial" w:eastAsia="Arial" w:cs="Arial"/>
      <w:sz w:val="30"/>
      <w:szCs w:val="30"/>
    </w:rPr>
  </w:style>
  <w:style w:type="character" w:styleId="1420" w:customStyle="1">
    <w:name w:val="Заголовок 4 Знак"/>
    <w:basedOn w:val="1414"/>
    <w:link w:val="1408"/>
    <w:uiPriority w:val="9"/>
    <w:rPr>
      <w:rFonts w:ascii="Arial" w:hAnsi="Arial" w:eastAsia="Arial" w:cs="Arial"/>
      <w:b/>
      <w:bCs/>
      <w:sz w:val="26"/>
      <w:szCs w:val="26"/>
    </w:rPr>
  </w:style>
  <w:style w:type="character" w:styleId="1421" w:customStyle="1">
    <w:name w:val="Заголовок 5 Знак"/>
    <w:basedOn w:val="1414"/>
    <w:link w:val="1409"/>
    <w:uiPriority w:val="9"/>
    <w:rPr>
      <w:rFonts w:ascii="Arial" w:hAnsi="Arial" w:eastAsia="Arial" w:cs="Arial"/>
      <w:b/>
      <w:bCs/>
      <w:sz w:val="24"/>
      <w:szCs w:val="24"/>
    </w:rPr>
  </w:style>
  <w:style w:type="character" w:styleId="1422" w:customStyle="1">
    <w:name w:val="Заголовок 6 Знак"/>
    <w:basedOn w:val="1414"/>
    <w:link w:val="1410"/>
    <w:uiPriority w:val="9"/>
    <w:rPr>
      <w:rFonts w:ascii="Arial" w:hAnsi="Arial" w:eastAsia="Arial" w:cs="Arial"/>
      <w:b/>
      <w:bCs/>
      <w:sz w:val="22"/>
      <w:szCs w:val="22"/>
    </w:rPr>
  </w:style>
  <w:style w:type="character" w:styleId="1423" w:customStyle="1">
    <w:name w:val="Заголовок 7 Знак"/>
    <w:basedOn w:val="1414"/>
    <w:link w:val="14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24" w:customStyle="1">
    <w:name w:val="Заголовок 8 Знак"/>
    <w:basedOn w:val="1414"/>
    <w:link w:val="1412"/>
    <w:uiPriority w:val="9"/>
    <w:rPr>
      <w:rFonts w:ascii="Arial" w:hAnsi="Arial" w:eastAsia="Arial" w:cs="Arial"/>
      <w:i/>
      <w:iCs/>
      <w:sz w:val="22"/>
      <w:szCs w:val="22"/>
    </w:rPr>
  </w:style>
  <w:style w:type="character" w:styleId="1425" w:customStyle="1">
    <w:name w:val="Заголовок 9 Знак"/>
    <w:basedOn w:val="1414"/>
    <w:link w:val="1413"/>
    <w:uiPriority w:val="9"/>
    <w:rPr>
      <w:rFonts w:ascii="Arial" w:hAnsi="Arial" w:eastAsia="Arial" w:cs="Arial"/>
      <w:i/>
      <w:iCs/>
      <w:sz w:val="21"/>
      <w:szCs w:val="21"/>
    </w:rPr>
  </w:style>
  <w:style w:type="paragraph" w:styleId="1426">
    <w:name w:val="List Paragraph"/>
    <w:basedOn w:val="1404"/>
    <w:uiPriority w:val="34"/>
    <w:qFormat/>
    <w:pPr>
      <w:contextualSpacing/>
      <w:ind w:left="720"/>
    </w:pPr>
  </w:style>
  <w:style w:type="paragraph" w:styleId="1427">
    <w:name w:val="No Spacing"/>
    <w:uiPriority w:val="1"/>
    <w:qFormat/>
    <w:pPr>
      <w:spacing w:after="0" w:line="240" w:lineRule="auto"/>
    </w:pPr>
  </w:style>
  <w:style w:type="paragraph" w:styleId="1428">
    <w:name w:val="Title"/>
    <w:basedOn w:val="1404"/>
    <w:next w:val="1404"/>
    <w:link w:val="14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29" w:customStyle="1">
    <w:name w:val="Название Знак"/>
    <w:basedOn w:val="1414"/>
    <w:link w:val="1428"/>
    <w:uiPriority w:val="10"/>
    <w:rPr>
      <w:sz w:val="48"/>
      <w:szCs w:val="48"/>
    </w:rPr>
  </w:style>
  <w:style w:type="paragraph" w:styleId="1430">
    <w:name w:val="Subtitle"/>
    <w:basedOn w:val="1404"/>
    <w:next w:val="1404"/>
    <w:link w:val="1431"/>
    <w:uiPriority w:val="11"/>
    <w:qFormat/>
    <w:pPr>
      <w:spacing w:before="200" w:after="200"/>
    </w:pPr>
    <w:rPr>
      <w:sz w:val="24"/>
      <w:szCs w:val="24"/>
    </w:rPr>
  </w:style>
  <w:style w:type="character" w:styleId="1431" w:customStyle="1">
    <w:name w:val="Подзаголовок Знак"/>
    <w:basedOn w:val="1414"/>
    <w:link w:val="1430"/>
    <w:uiPriority w:val="11"/>
    <w:rPr>
      <w:sz w:val="24"/>
      <w:szCs w:val="24"/>
    </w:rPr>
  </w:style>
  <w:style w:type="paragraph" w:styleId="1432">
    <w:name w:val="Quote"/>
    <w:basedOn w:val="1404"/>
    <w:next w:val="1404"/>
    <w:link w:val="1433"/>
    <w:uiPriority w:val="29"/>
    <w:qFormat/>
    <w:pPr>
      <w:ind w:left="720" w:right="720"/>
    </w:pPr>
    <w:rPr>
      <w:i/>
    </w:rPr>
  </w:style>
  <w:style w:type="character" w:styleId="1433" w:customStyle="1">
    <w:name w:val="Цитата 2 Знак"/>
    <w:link w:val="1432"/>
    <w:uiPriority w:val="29"/>
    <w:rPr>
      <w:i/>
    </w:rPr>
  </w:style>
  <w:style w:type="paragraph" w:styleId="1434">
    <w:name w:val="Intense Quote"/>
    <w:basedOn w:val="1404"/>
    <w:next w:val="1404"/>
    <w:link w:val="14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35" w:customStyle="1">
    <w:name w:val="Выделенная цитата Знак"/>
    <w:link w:val="1434"/>
    <w:uiPriority w:val="30"/>
    <w:rPr>
      <w:i/>
    </w:rPr>
  </w:style>
  <w:style w:type="paragraph" w:styleId="1436">
    <w:name w:val="Header"/>
    <w:basedOn w:val="1404"/>
    <w:link w:val="14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37" w:customStyle="1">
    <w:name w:val="Верхний колонтитул Знак"/>
    <w:basedOn w:val="1414"/>
    <w:link w:val="1436"/>
    <w:uiPriority w:val="99"/>
  </w:style>
  <w:style w:type="paragraph" w:styleId="1438">
    <w:name w:val="Footer"/>
    <w:basedOn w:val="1404"/>
    <w:link w:val="14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39" w:customStyle="1">
    <w:name w:val="Footer Char"/>
    <w:basedOn w:val="1414"/>
    <w:uiPriority w:val="99"/>
  </w:style>
  <w:style w:type="paragraph" w:styleId="1440">
    <w:name w:val="Caption"/>
    <w:basedOn w:val="1404"/>
    <w:next w:val="1404"/>
    <w:link w:val="14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41" w:customStyle="1">
    <w:name w:val="Нижний колонтитул Знак"/>
    <w:link w:val="1438"/>
    <w:uiPriority w:val="99"/>
  </w:style>
  <w:style w:type="table" w:styleId="1442">
    <w:name w:val="Table Grid"/>
    <w:basedOn w:val="141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43" w:customStyle="1">
    <w:name w:val="Table Grid Light"/>
    <w:basedOn w:val="14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444" w:customStyle="1">
    <w:name w:val="Plain Table 1"/>
    <w:basedOn w:val="14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45" w:customStyle="1">
    <w:name w:val="Plain Table 2"/>
    <w:basedOn w:val="141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46" w:customStyle="1">
    <w:name w:val="Plain Table 3"/>
    <w:basedOn w:val="14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47" w:customStyle="1">
    <w:name w:val="Plain Table 4"/>
    <w:basedOn w:val="14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8" w:customStyle="1">
    <w:name w:val="Plain Table 5"/>
    <w:basedOn w:val="14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49" w:customStyle="1">
    <w:name w:val="Grid Table 1 Light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0" w:customStyle="1">
    <w:name w:val="Grid Table 1 Light - Accent 1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1" w:customStyle="1">
    <w:name w:val="Grid Table 1 Light - Accent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2" w:customStyle="1">
    <w:name w:val="Grid Table 1 Light - Accent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3" w:customStyle="1">
    <w:name w:val="Grid Table 1 Light - Accent 4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4" w:customStyle="1">
    <w:name w:val="Grid Table 1 Light - Accent 5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5" w:customStyle="1">
    <w:name w:val="Grid Table 1 Light - Accent 6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6" w:customStyle="1">
    <w:name w:val="Grid Table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7" w:customStyle="1">
    <w:name w:val="Grid Table 2 - Accent 1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8" w:customStyle="1">
    <w:name w:val="Grid Table 2 - Accent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9" w:customStyle="1">
    <w:name w:val="Grid Table 2 - Accent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0" w:customStyle="1">
    <w:name w:val="Grid Table 2 - Accent 4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1" w:customStyle="1">
    <w:name w:val="Grid Table 2 - Accent 5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2" w:customStyle="1">
    <w:name w:val="Grid Table 2 - Accent 6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3" w:customStyle="1">
    <w:name w:val="Grid Table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4" w:customStyle="1">
    <w:name w:val="Grid Table 3 - Accent 1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5" w:customStyle="1">
    <w:name w:val="Grid Table 3 - Accent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6" w:customStyle="1">
    <w:name w:val="Grid Table 3 - Accent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7" w:customStyle="1">
    <w:name w:val="Grid Table 3 - Accent 4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8" w:customStyle="1">
    <w:name w:val="Grid Table 3 - Accent 5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9" w:customStyle="1">
    <w:name w:val="Grid Table 3 - Accent 6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0" w:customStyle="1">
    <w:name w:val="Grid Table 4"/>
    <w:basedOn w:val="14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71" w:customStyle="1">
    <w:name w:val="Grid Table 4 - Accent 1"/>
    <w:basedOn w:val="14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472" w:customStyle="1">
    <w:name w:val="Grid Table 4 - Accent 2"/>
    <w:basedOn w:val="14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473" w:customStyle="1">
    <w:name w:val="Grid Table 4 - Accent 3"/>
    <w:basedOn w:val="14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474" w:customStyle="1">
    <w:name w:val="Grid Table 4 - Accent 4"/>
    <w:basedOn w:val="14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475" w:customStyle="1">
    <w:name w:val="Grid Table 4 - Accent 5"/>
    <w:basedOn w:val="14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476" w:customStyle="1">
    <w:name w:val="Grid Table 4 - Accent 6"/>
    <w:basedOn w:val="14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477" w:customStyle="1">
    <w:name w:val="Grid Table 5 Dark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478" w:customStyle="1">
    <w:name w:val="Grid Table 5 Dark- Accent 1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479" w:customStyle="1">
    <w:name w:val="Grid Table 5 Dark - Accent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480" w:customStyle="1">
    <w:name w:val="Grid Table 5 Dark - Accent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481" w:customStyle="1">
    <w:name w:val="Grid Table 5 Dark- Accent 4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482" w:customStyle="1">
    <w:name w:val="Grid Table 5 Dark - Accent 5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483" w:customStyle="1">
    <w:name w:val="Grid Table 5 Dark - Accent 6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484" w:customStyle="1">
    <w:name w:val="Grid Table 6 Colorful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485" w:customStyle="1">
    <w:name w:val="Grid Table 6 Colorful - Accent 1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486" w:customStyle="1">
    <w:name w:val="Grid Table 6 Colorful - Accent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487" w:customStyle="1">
    <w:name w:val="Grid Table 6 Colorful - Accent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488" w:customStyle="1">
    <w:name w:val="Grid Table 6 Colorful - Accent 4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489" w:customStyle="1">
    <w:name w:val="Grid Table 6 Colorful - Accent 5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490" w:customStyle="1">
    <w:name w:val="Grid Table 6 Colorful - Accent 6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491" w:customStyle="1">
    <w:name w:val="Grid Table 7 Colorful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2" w:customStyle="1">
    <w:name w:val="Grid Table 7 Colorful - Accent 1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3" w:customStyle="1">
    <w:name w:val="Grid Table 7 Colorful - Accent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4" w:customStyle="1">
    <w:name w:val="Grid Table 7 Colorful - Accent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5" w:customStyle="1">
    <w:name w:val="Grid Table 7 Colorful - Accent 4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6" w:customStyle="1">
    <w:name w:val="Grid Table 7 Colorful - Accent 5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7" w:customStyle="1">
    <w:name w:val="Grid Table 7 Colorful - Accent 6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8" w:customStyle="1">
    <w:name w:val="List Table 1 Light"/>
    <w:basedOn w:val="14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9" w:customStyle="1">
    <w:name w:val="List Table 1 Light - Accent 1"/>
    <w:basedOn w:val="14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0" w:customStyle="1">
    <w:name w:val="List Table 1 Light - Accent 2"/>
    <w:basedOn w:val="14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1" w:customStyle="1">
    <w:name w:val="List Table 1 Light - Accent 3"/>
    <w:basedOn w:val="14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2" w:customStyle="1">
    <w:name w:val="List Table 1 Light - Accent 4"/>
    <w:basedOn w:val="14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3" w:customStyle="1">
    <w:name w:val="List Table 1 Light - Accent 5"/>
    <w:basedOn w:val="14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4" w:customStyle="1">
    <w:name w:val="List Table 1 Light - Accent 6"/>
    <w:basedOn w:val="14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5" w:customStyle="1">
    <w:name w:val="List Table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506" w:customStyle="1">
    <w:name w:val="List Table 2 - Accent 1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507" w:customStyle="1">
    <w:name w:val="List Table 2 - Accent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508" w:customStyle="1">
    <w:name w:val="List Table 2 - Accent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509" w:customStyle="1">
    <w:name w:val="List Table 2 - Accent 4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510" w:customStyle="1">
    <w:name w:val="List Table 2 - Accent 5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511" w:customStyle="1">
    <w:name w:val="List Table 2 - Accent 6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512" w:customStyle="1">
    <w:name w:val="List Table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3" w:customStyle="1">
    <w:name w:val="List Table 3 - Accent 1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4" w:customStyle="1">
    <w:name w:val="List Table 3 - Accent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5" w:customStyle="1">
    <w:name w:val="List Table 3 - Accent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6" w:customStyle="1">
    <w:name w:val="List Table 3 - Accent 4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7" w:customStyle="1">
    <w:name w:val="List Table 3 - Accent 5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8" w:customStyle="1">
    <w:name w:val="List Table 3 - Accent 6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9" w:customStyle="1">
    <w:name w:val="List Table 4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0" w:customStyle="1">
    <w:name w:val="List Table 4 - Accent 1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1" w:customStyle="1">
    <w:name w:val="List Table 4 - Accent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2" w:customStyle="1">
    <w:name w:val="List Table 4 - Accent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3" w:customStyle="1">
    <w:name w:val="List Table 4 - Accent 4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4" w:customStyle="1">
    <w:name w:val="List Table 4 - Accent 5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5" w:customStyle="1">
    <w:name w:val="List Table 4 - Accent 6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6" w:customStyle="1">
    <w:name w:val="List Table 5 Dark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27" w:customStyle="1">
    <w:name w:val="List Table 5 Dark - Accent 1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28" w:customStyle="1">
    <w:name w:val="List Table 5 Dark - Accent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29" w:customStyle="1">
    <w:name w:val="List Table 5 Dark - Accent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30" w:customStyle="1">
    <w:name w:val="List Table 5 Dark - Accent 4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31" w:customStyle="1">
    <w:name w:val="List Table 5 Dark - Accent 5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32" w:customStyle="1">
    <w:name w:val="List Table 5 Dark - Accent 6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33" w:customStyle="1">
    <w:name w:val="List Table 6 Colorful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534" w:customStyle="1">
    <w:name w:val="List Table 6 Colorful - Accent 1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535" w:customStyle="1">
    <w:name w:val="List Table 6 Colorful - Accent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536" w:customStyle="1">
    <w:name w:val="List Table 6 Colorful - Accent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537" w:customStyle="1">
    <w:name w:val="List Table 6 Colorful - Accent 4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538" w:customStyle="1">
    <w:name w:val="List Table 6 Colorful - Accent 5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539" w:customStyle="1">
    <w:name w:val="List Table 6 Colorful - Accent 6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540" w:customStyle="1">
    <w:name w:val="List Table 7 Colorful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1" w:customStyle="1">
    <w:name w:val="List Table 7 Colorful - Accent 1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2" w:customStyle="1">
    <w:name w:val="List Table 7 Colorful - Accent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3" w:customStyle="1">
    <w:name w:val="List Table 7 Colorful - Accent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4" w:customStyle="1">
    <w:name w:val="List Table 7 Colorful - Accent 4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5" w:customStyle="1">
    <w:name w:val="List Table 7 Colorful - Accent 5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6" w:customStyle="1">
    <w:name w:val="List Table 7 Colorful - Accent 6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7" w:customStyle="1">
    <w:name w:val="Lined - Accent"/>
    <w:basedOn w:val="14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548" w:customStyle="1">
    <w:name w:val="Lined - Accent 1"/>
    <w:basedOn w:val="14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549" w:customStyle="1">
    <w:name w:val="Lined - Accent 2"/>
    <w:basedOn w:val="14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550" w:customStyle="1">
    <w:name w:val="Lined - Accent 3"/>
    <w:basedOn w:val="14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551" w:customStyle="1">
    <w:name w:val="Lined - Accent 4"/>
    <w:basedOn w:val="14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552" w:customStyle="1">
    <w:name w:val="Lined - Accent 5"/>
    <w:basedOn w:val="14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553" w:customStyle="1">
    <w:name w:val="Lined - Accent 6"/>
    <w:basedOn w:val="14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554" w:customStyle="1">
    <w:name w:val="Bordered &amp; Lined - Accent"/>
    <w:basedOn w:val="14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555" w:customStyle="1">
    <w:name w:val="Bordered &amp; Lined - Accent 1"/>
    <w:basedOn w:val="14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556" w:customStyle="1">
    <w:name w:val="Bordered &amp; Lined - Accent 2"/>
    <w:basedOn w:val="14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557" w:customStyle="1">
    <w:name w:val="Bordered &amp; Lined - Accent 3"/>
    <w:basedOn w:val="14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558" w:customStyle="1">
    <w:name w:val="Bordered &amp; Lined - Accent 4"/>
    <w:basedOn w:val="14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559" w:customStyle="1">
    <w:name w:val="Bordered &amp; Lined - Accent 5"/>
    <w:basedOn w:val="14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560" w:customStyle="1">
    <w:name w:val="Bordered &amp; Lined - Accent 6"/>
    <w:basedOn w:val="14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561" w:customStyle="1">
    <w:name w:val="Bordered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562" w:customStyle="1">
    <w:name w:val="Bordered - Accent 1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563" w:customStyle="1">
    <w:name w:val="Bordered - Accent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564" w:customStyle="1">
    <w:name w:val="Bordered - Accent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565" w:customStyle="1">
    <w:name w:val="Bordered - Accent 4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566" w:customStyle="1">
    <w:name w:val="Bordered - Accent 5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567" w:customStyle="1">
    <w:name w:val="Bordered - Accent 6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568">
    <w:name w:val="Hyperlink"/>
    <w:uiPriority w:val="99"/>
    <w:unhideWhenUsed/>
    <w:rPr>
      <w:color w:val="0000ff" w:themeColor="hyperlink"/>
      <w:u w:val="single"/>
    </w:rPr>
  </w:style>
  <w:style w:type="paragraph" w:styleId="1569">
    <w:name w:val="footnote text"/>
    <w:basedOn w:val="1404"/>
    <w:link w:val="1570"/>
    <w:uiPriority w:val="99"/>
    <w:semiHidden/>
    <w:unhideWhenUsed/>
    <w:pPr>
      <w:spacing w:after="40" w:line="240" w:lineRule="auto"/>
    </w:pPr>
    <w:rPr>
      <w:sz w:val="18"/>
    </w:rPr>
  </w:style>
  <w:style w:type="character" w:styleId="1570" w:customStyle="1">
    <w:name w:val="Текст сноски Знак"/>
    <w:link w:val="1569"/>
    <w:uiPriority w:val="99"/>
    <w:rPr>
      <w:sz w:val="18"/>
    </w:rPr>
  </w:style>
  <w:style w:type="character" w:styleId="1571">
    <w:name w:val="footnote reference"/>
    <w:basedOn w:val="1414"/>
    <w:uiPriority w:val="99"/>
    <w:unhideWhenUsed/>
    <w:rPr>
      <w:vertAlign w:val="superscript"/>
    </w:rPr>
  </w:style>
  <w:style w:type="paragraph" w:styleId="1572">
    <w:name w:val="endnote text"/>
    <w:basedOn w:val="1404"/>
    <w:link w:val="1573"/>
    <w:uiPriority w:val="99"/>
    <w:semiHidden/>
    <w:unhideWhenUsed/>
    <w:pPr>
      <w:spacing w:after="0" w:line="240" w:lineRule="auto"/>
    </w:pPr>
    <w:rPr>
      <w:sz w:val="20"/>
    </w:rPr>
  </w:style>
  <w:style w:type="character" w:styleId="1573" w:customStyle="1">
    <w:name w:val="Текст концевой сноски Знак"/>
    <w:link w:val="1572"/>
    <w:uiPriority w:val="99"/>
    <w:rPr>
      <w:sz w:val="20"/>
    </w:rPr>
  </w:style>
  <w:style w:type="character" w:styleId="1574">
    <w:name w:val="endnote reference"/>
    <w:basedOn w:val="1414"/>
    <w:uiPriority w:val="99"/>
    <w:semiHidden/>
    <w:unhideWhenUsed/>
    <w:rPr>
      <w:vertAlign w:val="superscript"/>
    </w:rPr>
  </w:style>
  <w:style w:type="paragraph" w:styleId="1575">
    <w:name w:val="toc 1"/>
    <w:basedOn w:val="1404"/>
    <w:next w:val="1404"/>
    <w:uiPriority w:val="39"/>
    <w:unhideWhenUsed/>
    <w:pPr>
      <w:spacing w:after="57"/>
    </w:pPr>
  </w:style>
  <w:style w:type="paragraph" w:styleId="1576">
    <w:name w:val="toc 2"/>
    <w:basedOn w:val="1404"/>
    <w:next w:val="1404"/>
    <w:uiPriority w:val="39"/>
    <w:unhideWhenUsed/>
    <w:pPr>
      <w:ind w:left="283"/>
      <w:spacing w:after="57"/>
    </w:pPr>
  </w:style>
  <w:style w:type="paragraph" w:styleId="1577">
    <w:name w:val="toc 3"/>
    <w:basedOn w:val="1404"/>
    <w:next w:val="1404"/>
    <w:uiPriority w:val="39"/>
    <w:unhideWhenUsed/>
    <w:pPr>
      <w:ind w:left="567"/>
      <w:spacing w:after="57"/>
    </w:pPr>
  </w:style>
  <w:style w:type="paragraph" w:styleId="1578">
    <w:name w:val="toc 4"/>
    <w:basedOn w:val="1404"/>
    <w:next w:val="1404"/>
    <w:uiPriority w:val="39"/>
    <w:unhideWhenUsed/>
    <w:pPr>
      <w:ind w:left="850"/>
      <w:spacing w:after="57"/>
    </w:pPr>
  </w:style>
  <w:style w:type="paragraph" w:styleId="1579">
    <w:name w:val="toc 5"/>
    <w:basedOn w:val="1404"/>
    <w:next w:val="1404"/>
    <w:uiPriority w:val="39"/>
    <w:unhideWhenUsed/>
    <w:pPr>
      <w:ind w:left="1134"/>
      <w:spacing w:after="57"/>
    </w:pPr>
  </w:style>
  <w:style w:type="paragraph" w:styleId="1580">
    <w:name w:val="toc 6"/>
    <w:basedOn w:val="1404"/>
    <w:next w:val="1404"/>
    <w:uiPriority w:val="39"/>
    <w:unhideWhenUsed/>
    <w:pPr>
      <w:ind w:left="1417"/>
      <w:spacing w:after="57"/>
    </w:pPr>
  </w:style>
  <w:style w:type="paragraph" w:styleId="1581">
    <w:name w:val="toc 7"/>
    <w:basedOn w:val="1404"/>
    <w:next w:val="1404"/>
    <w:uiPriority w:val="39"/>
    <w:unhideWhenUsed/>
    <w:pPr>
      <w:ind w:left="1701"/>
      <w:spacing w:after="57"/>
    </w:pPr>
  </w:style>
  <w:style w:type="paragraph" w:styleId="1582">
    <w:name w:val="toc 8"/>
    <w:basedOn w:val="1404"/>
    <w:next w:val="1404"/>
    <w:uiPriority w:val="39"/>
    <w:unhideWhenUsed/>
    <w:pPr>
      <w:ind w:left="1984"/>
      <w:spacing w:after="57"/>
    </w:pPr>
  </w:style>
  <w:style w:type="paragraph" w:styleId="1583">
    <w:name w:val="toc 9"/>
    <w:basedOn w:val="1404"/>
    <w:next w:val="1404"/>
    <w:uiPriority w:val="39"/>
    <w:unhideWhenUsed/>
    <w:pPr>
      <w:ind w:left="2268"/>
      <w:spacing w:after="57"/>
    </w:pPr>
  </w:style>
  <w:style w:type="paragraph" w:styleId="1584">
    <w:name w:val="TOC Heading"/>
    <w:uiPriority w:val="39"/>
    <w:unhideWhenUsed/>
  </w:style>
  <w:style w:type="paragraph" w:styleId="1585">
    <w:name w:val="table of figures"/>
    <w:basedOn w:val="1404"/>
    <w:next w:val="1404"/>
    <w:uiPriority w:val="99"/>
    <w:unhideWhenUsed/>
    <w:pPr>
      <w:spacing w:after="0"/>
    </w:pPr>
  </w:style>
  <w:style w:type="character" w:styleId="1586">
    <w:name w:val="Placeholder Text"/>
    <w:basedOn w:val="1414"/>
    <w:uiPriority w:val="99"/>
    <w:semiHidden/>
    <w:rPr>
      <w:color w:val="808080"/>
    </w:rPr>
  </w:style>
  <w:style w:type="paragraph" w:styleId="1587" w:customStyle="1">
    <w:name w:val="73121C7F53DF4980B5E17E5D9D8EFB22"/>
  </w:style>
  <w:style w:type="paragraph" w:styleId="1588" w:customStyle="1">
    <w:name w:val="93D991AD4DAE4B648EA2149B4B60092B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F33DF-5DC2-482E-BE60-F61CC283B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Осипова</dc:creator>
  <cp:keywords/>
  <dc:description/>
  <cp:lastModifiedBy>osipovaev@dgz.ru</cp:lastModifiedBy>
  <cp:revision>17</cp:revision>
  <dcterms:created xsi:type="dcterms:W3CDTF">2023-09-12T13:20:00Z</dcterms:created>
  <dcterms:modified xsi:type="dcterms:W3CDTF">2026-06-24T08:45:28Z</dcterms:modified>
</cp:coreProperties>
</file>