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113336">
        <w:tblPrEx>
          <w:tblCellMar>
            <w:top w:w="0" w:type="dxa"/>
            <w:left w:w="0" w:type="dxa"/>
            <w:bottom w:w="0" w:type="dxa"/>
            <w:right w:w="0" w:type="dxa"/>
          </w:tblCellMar>
        </w:tblPrEx>
        <w:tc>
          <w:tcPr>
            <w:tcW w:w="2834"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113336" w:rsidRDefault="00113336">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 xml:space="preserve">ЛИЦЕНЗИОННЫЙ ДОГОВОР </w:t>
            </w:r>
            <w:r w:rsidR="002B35AE">
              <w:rPr>
                <w:rFonts w:ascii="Times" w:hAnsi="Times" w:cs="Times"/>
                <w:b/>
                <w:bCs/>
                <w:color w:val="000000"/>
              </w:rPr>
              <w:t>№ </w:t>
            </w:r>
          </w:p>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«Контур.Диадок»</w:t>
            </w:r>
          </w:p>
        </w:tc>
        <w:tc>
          <w:tcPr>
            <w:tcW w:w="2834" w:type="dxa"/>
            <w:tcBorders>
              <w:top w:val="nil"/>
              <w:left w:val="nil"/>
              <w:bottom w:val="nil"/>
              <w:right w:val="nil"/>
            </w:tcBorders>
          </w:tcPr>
          <w:p w:rsidR="00113336" w:rsidRDefault="00113336">
            <w:pPr>
              <w:widowControl w:val="0"/>
              <w:autoSpaceDE w:val="0"/>
              <w:autoSpaceDN w:val="0"/>
              <w:adjustRightInd w:val="0"/>
              <w:spacing w:after="0" w:line="240" w:lineRule="auto"/>
              <w:jc w:val="right"/>
              <w:rPr>
                <w:rFonts w:ascii="Times" w:hAnsi="Times" w:cs="Times"/>
                <w:color w:val="000000"/>
                <w:sz w:val="18"/>
                <w:szCs w:val="18"/>
              </w:rPr>
            </w:pPr>
          </w:p>
        </w:tc>
      </w:tr>
      <w:tr w:rsidR="00113336">
        <w:tblPrEx>
          <w:tblCellMar>
            <w:top w:w="0" w:type="dxa"/>
            <w:left w:w="0" w:type="dxa"/>
            <w:bottom w:w="0" w:type="dxa"/>
            <w:right w:w="0" w:type="dxa"/>
          </w:tblCellMar>
        </w:tblPrEx>
        <w:tc>
          <w:tcPr>
            <w:tcW w:w="5187"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113336" w:rsidRDefault="0011333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.2026</w:t>
            </w:r>
          </w:p>
        </w:tc>
      </w:tr>
    </w:tbl>
    <w:p w:rsidR="00113336" w:rsidRDefault="002B35AE">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w:t>
      </w:r>
      <w:r w:rsidR="00113336">
        <w:rPr>
          <w:rFonts w:ascii="Times" w:hAnsi="Times" w:cs="Times"/>
          <w:color w:val="000000"/>
          <w:sz w:val="18"/>
          <w:szCs w:val="18"/>
        </w:rPr>
        <w:t xml:space="preserve">, именуемое в дальнейшем Лицензиар, в лице </w:t>
      </w:r>
      <w:r>
        <w:rPr>
          <w:rFonts w:ascii="Times" w:hAnsi="Times" w:cs="Times"/>
          <w:color w:val="000000"/>
          <w:sz w:val="18"/>
          <w:szCs w:val="18"/>
        </w:rPr>
        <w:t>_________________</w:t>
      </w:r>
      <w:r w:rsidR="00113336">
        <w:rPr>
          <w:rFonts w:ascii="Times" w:hAnsi="Times" w:cs="Times"/>
          <w:color w:val="000000"/>
          <w:sz w:val="18"/>
          <w:szCs w:val="18"/>
        </w:rPr>
        <w:t xml:space="preserve">, действующей на основании </w:t>
      </w:r>
      <w:r>
        <w:rPr>
          <w:rFonts w:ascii="Times" w:hAnsi="Times" w:cs="Times"/>
          <w:color w:val="000000"/>
          <w:sz w:val="18"/>
          <w:szCs w:val="18"/>
        </w:rPr>
        <w:t>______________________</w:t>
      </w:r>
      <w:r w:rsidR="00113336">
        <w:rPr>
          <w:rFonts w:ascii="Times" w:hAnsi="Times" w:cs="Times"/>
          <w:color w:val="000000"/>
          <w:sz w:val="18"/>
          <w:szCs w:val="18"/>
        </w:rPr>
        <w:t xml:space="preserve">, с одной стороны, и </w:t>
      </w:r>
      <w:r>
        <w:rPr>
          <w:rFonts w:ascii="Times" w:hAnsi="Times" w:cs="Times"/>
          <w:color w:val="000000"/>
          <w:sz w:val="18"/>
          <w:szCs w:val="18"/>
        </w:rPr>
        <w:t>____________________</w:t>
      </w:r>
      <w:r w:rsidR="00113336">
        <w:rPr>
          <w:rFonts w:ascii="Times" w:hAnsi="Times" w:cs="Times"/>
          <w:color w:val="000000"/>
          <w:sz w:val="18"/>
          <w:szCs w:val="18"/>
        </w:rPr>
        <w:t>, именуемый в дальнейшем Лицензиат, в лице</w:t>
      </w:r>
      <w:r>
        <w:rPr>
          <w:rFonts w:ascii="Times" w:hAnsi="Times" w:cs="Times"/>
          <w:color w:val="000000"/>
          <w:sz w:val="18"/>
          <w:szCs w:val="18"/>
        </w:rPr>
        <w:t xml:space="preserve"> ___________________</w:t>
      </w:r>
      <w:r w:rsidR="00113336">
        <w:rPr>
          <w:rFonts w:ascii="Times" w:hAnsi="Times" w:cs="Times"/>
          <w:color w:val="000000"/>
          <w:sz w:val="18"/>
          <w:szCs w:val="18"/>
        </w:rPr>
        <w:t xml:space="preserve">, действующего на основании </w:t>
      </w:r>
      <w:r>
        <w:rPr>
          <w:rFonts w:ascii="Times" w:hAnsi="Times" w:cs="Times"/>
          <w:color w:val="000000"/>
          <w:sz w:val="18"/>
          <w:szCs w:val="18"/>
        </w:rPr>
        <w:t>_____________</w:t>
      </w:r>
      <w:r w:rsidR="00113336">
        <w:rPr>
          <w:rFonts w:ascii="Times" w:hAnsi="Times" w:cs="Times"/>
          <w:color w:val="000000"/>
          <w:sz w:val="18"/>
          <w:szCs w:val="18"/>
        </w:rPr>
        <w:t>, с другой стороны, совместно именуемые в дальнейшем Стороны, заключили Лицензионный договор о нижеследующем.</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«КриптоПро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4" w:history="1">
        <w:r>
          <w:rPr>
            <w:rFonts w:ascii="Times" w:hAnsi="Times" w:cs="Times"/>
            <w:color w:val="0000CD"/>
            <w:sz w:val="18"/>
            <w:szCs w:val="18"/>
          </w:rPr>
          <w:t>https://www.diadoc.ru/price</w:t>
        </w:r>
      </w:hyperlink>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hyperlink r:id="rId5" w:history="1">
        <w:r>
          <w:rPr>
            <w:rFonts w:ascii="Times" w:hAnsi="Times" w:cs="Times"/>
            <w:color w:val="0000CD"/>
            <w:sz w:val="18"/>
            <w:szCs w:val="18"/>
          </w:rPr>
          <w:t>https://kontur.ru/kedo/docs/poryadok-vydachi-sertifikatov</w:t>
        </w:r>
      </w:hyperlink>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6" w:history="1">
        <w:r>
          <w:rPr>
            <w:rFonts w:ascii="Times" w:hAnsi="Times" w:cs="Times"/>
            <w:color w:val="0000CD"/>
            <w:sz w:val="18"/>
            <w:szCs w:val="18"/>
          </w:rPr>
          <w:t>https://ca.kontur.ru</w:t>
        </w:r>
      </w:hyperlink>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усиленную квалифицированную ЭП, сертификат ключа проверки которой может быть выдан любым аккредитованным удостоверяющим центром;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7" w:history="1">
        <w:r>
          <w:rPr>
            <w:rFonts w:ascii="Times" w:hAnsi="Times" w:cs="Times"/>
            <w:color w:val="0000CD"/>
            <w:sz w:val="18"/>
            <w:szCs w:val="18"/>
          </w:rPr>
          <w:t>http://ca.kontur.ru</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hyperlink r:id="rId8" w:history="1">
        <w:r>
          <w:rPr>
            <w:rFonts w:ascii="Times" w:hAnsi="Times" w:cs="Times"/>
            <w:color w:val="0000CD"/>
            <w:sz w:val="18"/>
            <w:szCs w:val="18"/>
          </w:rPr>
          <w:t>https://kontur.ru/diadoc/mtedo</w:t>
        </w:r>
      </w:hyperlink>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9" w:history="1">
        <w:r>
          <w:rPr>
            <w:rFonts w:ascii="Times" w:hAnsi="Times" w:cs="Times"/>
            <w:color w:val="0000CD"/>
            <w:sz w:val="18"/>
            <w:szCs w:val="18"/>
          </w:rPr>
          <w:t>https://support.kontur.ru/diadoc</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0" w:history="1">
        <w:r>
          <w:rPr>
            <w:rFonts w:ascii="Times" w:hAnsi="Times" w:cs="Times"/>
            <w:color w:val="0000CD"/>
            <w:sz w:val="18"/>
            <w:szCs w:val="18"/>
          </w:rPr>
          <w:t>https://kontur.ru/contacts/all</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После </w:t>
      </w:r>
      <w:r w:rsidR="002B35AE">
        <w:rPr>
          <w:rFonts w:ascii="Times" w:hAnsi="Times" w:cs="Times"/>
          <w:color w:val="000000"/>
          <w:sz w:val="18"/>
          <w:szCs w:val="18"/>
        </w:rPr>
        <w:t>заключения Лицензионного договора</w:t>
      </w:r>
      <w:r>
        <w:rPr>
          <w:rFonts w:ascii="Times" w:hAnsi="Times" w:cs="Times"/>
          <w:color w:val="000000"/>
          <w:sz w:val="18"/>
          <w:szCs w:val="18"/>
        </w:rPr>
        <w:t xml:space="preserve"> Лицензиар предоставляет Лицензиату право использования Продукта путем: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При этом Лицензиар в течение 5 (пяти) календарных дней с момента </w:t>
      </w:r>
      <w:r w:rsidR="002B35AE">
        <w:rPr>
          <w:rFonts w:ascii="Times" w:hAnsi="Times" w:cs="Times"/>
          <w:color w:val="000000"/>
          <w:sz w:val="18"/>
          <w:szCs w:val="18"/>
        </w:rPr>
        <w:t xml:space="preserve">заключения Лицензионного договора </w:t>
      </w:r>
      <w:r>
        <w:rPr>
          <w:rFonts w:ascii="Times" w:hAnsi="Times" w:cs="Times"/>
          <w:color w:val="000000"/>
          <w:sz w:val="18"/>
          <w:szCs w:val="18"/>
        </w:rPr>
        <w:t>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history="1">
        <w:r>
          <w:rPr>
            <w:rFonts w:ascii="Times" w:hAnsi="Times" w:cs="Times"/>
            <w:color w:val="0000CD"/>
            <w:sz w:val="18"/>
            <w:szCs w:val="18"/>
          </w:rPr>
          <w:t>https://www.diadoc.ru/order1c</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12" w:history="1">
        <w:r>
          <w:rPr>
            <w:rFonts w:ascii="Times" w:hAnsi="Times" w:cs="Times"/>
            <w:color w:val="0000CD"/>
            <w:sz w:val="18"/>
            <w:szCs w:val="18"/>
          </w:rPr>
          <w:t>https://integrations.kontur.ru</w:t>
        </w:r>
      </w:hyperlink>
      <w:r>
        <w:rPr>
          <w:rFonts w:ascii="Times" w:hAnsi="Times" w:cs="Times"/>
          <w:color w:val="000000"/>
          <w:sz w:val="18"/>
          <w:szCs w:val="18"/>
        </w:rPr>
        <w:t xml:space="preserve">) для интеграции Продукта с информационными системами при помощи API, если на странице </w:t>
      </w:r>
      <w:hyperlink r:id="rId13" w:history="1">
        <w:r>
          <w:rPr>
            <w:rFonts w:ascii="Times" w:hAnsi="Times" w:cs="Times"/>
            <w:color w:val="0000CD"/>
            <w:sz w:val="18"/>
            <w:szCs w:val="18"/>
          </w:rPr>
          <w:t>https://developer.kontur.ru/Docs/diadoc-api/authentication.html</w:t>
        </w:r>
      </w:hyperlink>
      <w:r>
        <w:rPr>
          <w:rFonts w:ascii="Times" w:hAnsi="Times" w:cs="Times"/>
          <w:color w:val="000000"/>
          <w:sz w:val="18"/>
          <w:szCs w:val="18"/>
        </w:rPr>
        <w:t xml:space="preserve"> не предусмотрено иное;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3.4. Необходимым условием использования Продукта является наличие у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4" w:history="1">
        <w:r>
          <w:rPr>
            <w:rFonts w:ascii="Times" w:hAnsi="Times" w:cs="Times"/>
            <w:color w:val="0000CD"/>
            <w:sz w:val="18"/>
            <w:szCs w:val="18"/>
          </w:rPr>
          <w:t>https://kontur.ru/about/licences</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hyperlink r:id="rId15" w:history="1">
        <w:r>
          <w:rPr>
            <w:rFonts w:ascii="Times" w:hAnsi="Times" w:cs="Times"/>
            <w:color w:val="0000CD"/>
            <w:sz w:val="18"/>
            <w:szCs w:val="18"/>
          </w:rPr>
          <w:t>https://www.diadoc.ru/order1c</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hyperlink r:id="rId16" w:history="1">
        <w:r>
          <w:rPr>
            <w:rFonts w:ascii="Times" w:hAnsi="Times" w:cs="Times"/>
            <w:color w:val="0000CD"/>
            <w:sz w:val="18"/>
            <w:szCs w:val="18"/>
          </w:rPr>
          <w:t>https://www.diadoc.ru</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w:t>
      </w:r>
      <w:r w:rsidR="002B35AE" w:rsidRPr="002B35AE">
        <w:rPr>
          <w:rFonts w:ascii="Times" w:hAnsi="Times" w:cs="Times"/>
          <w:color w:val="000000"/>
          <w:sz w:val="18"/>
          <w:szCs w:val="18"/>
        </w:rPr>
        <w:t>Лицензиат оплачивает выставленный Лицензиаром счет в течение 10 (десяти) рабочих дней с момента подписания Сторонами УПД.</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пп. 5.9-5.10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5.14.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5.15.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7" w:history="1">
        <w:r>
          <w:rPr>
            <w:rFonts w:ascii="Times" w:hAnsi="Times" w:cs="Times"/>
            <w:color w:val="0000CD"/>
            <w:sz w:val="18"/>
            <w:szCs w:val="18"/>
          </w:rPr>
          <w:t>https://kontur.ru/kedo/docs/poryadok-vydachi-sertifikatov</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bookmarkStart w:id="0" w:name="_GoBack"/>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bookmarkEnd w:id="0"/>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8" w:history="1">
        <w:r>
          <w:rPr>
            <w:rFonts w:ascii="Times" w:hAnsi="Times" w:cs="Times"/>
            <w:color w:val="0000CD"/>
            <w:sz w:val="18"/>
            <w:szCs w:val="18"/>
          </w:rPr>
          <w:t>https://kontur.ru/about/licences</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10.3.6. обеспечивать выполнение лицом, привлеченным Лицензиаром в порядке, предусмотренном п. 2.4 Лицензионного договора, обязательств, предусмотренных пп. 10.3.1–10.3.5 Лицензионного договора.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9" w:history="1">
        <w:r>
          <w:rPr>
            <w:rFonts w:ascii="Times" w:hAnsi="Times" w:cs="Times"/>
            <w:color w:val="0000CD"/>
            <w:sz w:val="18"/>
            <w:szCs w:val="18"/>
          </w:rPr>
          <w:t>https://kontur.ru</w:t>
        </w:r>
      </w:hyperlink>
      <w:r>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данных Лицензиару (если применимо).</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r w:rsidR="002B35AE">
        <w:rPr>
          <w:rFonts w:ascii="Times" w:hAnsi="Times" w:cs="Times"/>
          <w:color w:val="000000"/>
          <w:sz w:val="18"/>
          <w:szCs w:val="18"/>
        </w:rPr>
        <w:t>.</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113336" w:rsidRDefault="0011333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113336" w:rsidRDefault="00113336">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113336">
        <w:tblPrEx>
          <w:tblCellMar>
            <w:top w:w="0" w:type="dxa"/>
            <w:left w:w="0" w:type="dxa"/>
            <w:bottom w:w="0" w:type="dxa"/>
            <w:right w:w="0" w:type="dxa"/>
          </w:tblCellMar>
        </w:tblPrEx>
        <w:tc>
          <w:tcPr>
            <w:tcW w:w="5187"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rsidR="00113336" w:rsidRDefault="00113336">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rsidR="00113336" w:rsidRDefault="00113336">
            <w:pPr>
              <w:widowControl w:val="0"/>
              <w:autoSpaceDE w:val="0"/>
              <w:autoSpaceDN w:val="0"/>
              <w:adjustRightInd w:val="0"/>
              <w:spacing w:after="0" w:line="240" w:lineRule="auto"/>
              <w:rPr>
                <w:rFonts w:ascii="Times" w:hAnsi="Times" w:cs="Times"/>
                <w:color w:val="000000"/>
                <w:sz w:val="18"/>
                <w:szCs w:val="18"/>
              </w:rPr>
            </w:pPr>
          </w:p>
        </w:tc>
      </w:tr>
      <w:tr w:rsidR="00113336">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13336">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r>
            <w:tr w:rsidR="00113336">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r>
            <w:tr w:rsidR="00113336">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r>
            <w:tr w:rsidR="00113336">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113336" w:rsidRDefault="00113336">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113336" w:rsidRDefault="00113336">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13336">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r>
            <w:tr w:rsidR="00113336">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Главный врач</w:t>
                  </w:r>
                </w:p>
              </w:tc>
            </w:tr>
            <w:tr w:rsidR="00113336">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8"/>
                      <w:szCs w:val="18"/>
                    </w:rPr>
                  </w:pPr>
                </w:p>
              </w:tc>
            </w:tr>
            <w:tr w:rsidR="00113336">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113336" w:rsidRDefault="00113336">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113336" w:rsidRDefault="00113336">
            <w:pPr>
              <w:widowControl w:val="0"/>
              <w:autoSpaceDE w:val="0"/>
              <w:autoSpaceDN w:val="0"/>
              <w:adjustRightInd w:val="0"/>
              <w:spacing w:after="0" w:line="240" w:lineRule="auto"/>
              <w:rPr>
                <w:rFonts w:ascii="Times" w:hAnsi="Times" w:cs="Times"/>
                <w:color w:val="000000"/>
                <w:sz w:val="18"/>
                <w:szCs w:val="18"/>
              </w:rPr>
            </w:pPr>
          </w:p>
        </w:tc>
      </w:tr>
    </w:tbl>
    <w:p w:rsidR="00113336" w:rsidRDefault="00113336">
      <w:pPr>
        <w:widowControl w:val="0"/>
        <w:autoSpaceDE w:val="0"/>
        <w:autoSpaceDN w:val="0"/>
        <w:adjustRightInd w:val="0"/>
        <w:spacing w:after="0" w:line="240" w:lineRule="auto"/>
        <w:rPr>
          <w:rFonts w:ascii="Arial" w:hAnsi="Arial" w:cs="Arial"/>
          <w:sz w:val="24"/>
          <w:szCs w:val="24"/>
        </w:rPr>
        <w:sectPr w:rsidR="00113336">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13336">
        <w:tblPrEx>
          <w:tblCellMar>
            <w:top w:w="0" w:type="dxa"/>
            <w:left w:w="0" w:type="dxa"/>
            <w:bottom w:w="0" w:type="dxa"/>
            <w:right w:w="0" w:type="dxa"/>
          </w:tblCellMar>
        </w:tblPrEx>
        <w:tc>
          <w:tcPr>
            <w:tcW w:w="1133"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113336" w:rsidRDefault="00113336">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113336" w:rsidRDefault="0011333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xml:space="preserve">к Договору </w:t>
            </w:r>
            <w:r w:rsidR="002B35AE">
              <w:rPr>
                <w:rFonts w:ascii="Times" w:hAnsi="Times" w:cs="Times"/>
                <w:color w:val="000000"/>
                <w:sz w:val="17"/>
                <w:szCs w:val="17"/>
              </w:rPr>
              <w:t xml:space="preserve">№  </w:t>
            </w:r>
            <w:r>
              <w:rPr>
                <w:rFonts w:ascii="Times" w:hAnsi="Times" w:cs="Times"/>
                <w:color w:val="000000"/>
                <w:sz w:val="17"/>
                <w:szCs w:val="17"/>
              </w:rPr>
              <w:t> от .2026</w:t>
            </w:r>
          </w:p>
        </w:tc>
      </w:tr>
      <w:tr w:rsidR="00113336">
        <w:tblPrEx>
          <w:tblCellMar>
            <w:top w:w="0" w:type="dxa"/>
            <w:left w:w="0" w:type="dxa"/>
            <w:bottom w:w="0" w:type="dxa"/>
            <w:right w:w="0" w:type="dxa"/>
          </w:tblCellMar>
        </w:tblPrEx>
        <w:tc>
          <w:tcPr>
            <w:tcW w:w="106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w:t>
            </w:r>
          </w:p>
          <w:p w:rsidR="00113336" w:rsidRDefault="00113336">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(ИНН</w:t>
            </w:r>
            <w:r w:rsidR="002B35AE">
              <w:rPr>
                <w:rFonts w:ascii="Times" w:hAnsi="Times" w:cs="Times"/>
                <w:color w:val="000000"/>
                <w:sz w:val="17"/>
                <w:szCs w:val="17"/>
              </w:rPr>
              <w:t xml:space="preserve"> </w:t>
            </w:r>
            <w:r>
              <w:rPr>
                <w:rFonts w:ascii="Times" w:hAnsi="Times" w:cs="Times"/>
                <w:color w:val="000000"/>
                <w:sz w:val="17"/>
                <w:szCs w:val="17"/>
              </w:rPr>
              <w:t>; КПП</w:t>
            </w:r>
            <w:r w:rsidR="002B35AE">
              <w:rPr>
                <w:rFonts w:ascii="Times" w:hAnsi="Times" w:cs="Times"/>
                <w:color w:val="000000"/>
                <w:sz w:val="17"/>
                <w:szCs w:val="17"/>
              </w:rPr>
              <w:t xml:space="preserve"> </w:t>
            </w:r>
            <w:r>
              <w:rPr>
                <w:rFonts w:ascii="Times" w:hAnsi="Times" w:cs="Times"/>
                <w:color w:val="000000"/>
                <w:sz w:val="17"/>
                <w:szCs w:val="17"/>
              </w:rPr>
              <w:t>)</w:t>
            </w:r>
          </w:p>
        </w:tc>
      </w:tr>
    </w:tbl>
    <w:p w:rsidR="00113336" w:rsidRDefault="00113336">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13336">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13336">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«Контур.Диадок», тарифный план «3000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right"/>
              <w:rPr>
                <w:rFonts w:ascii="Times" w:hAnsi="Times" w:cs="Times"/>
                <w:color w:val="000000"/>
                <w:sz w:val="16"/>
                <w:szCs w:val="16"/>
              </w:rPr>
            </w:pPr>
          </w:p>
        </w:tc>
      </w:tr>
      <w:tr w:rsidR="00113336">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13336" w:rsidRDefault="00113336">
            <w:pPr>
              <w:widowControl w:val="0"/>
              <w:autoSpaceDE w:val="0"/>
              <w:autoSpaceDN w:val="0"/>
              <w:adjustRightInd w:val="0"/>
              <w:spacing w:after="0" w:line="240" w:lineRule="auto"/>
              <w:jc w:val="right"/>
              <w:rPr>
                <w:rFonts w:ascii="Times" w:hAnsi="Times" w:cs="Times"/>
                <w:b/>
                <w:bCs/>
                <w:color w:val="000000"/>
                <w:sz w:val="16"/>
                <w:szCs w:val="16"/>
              </w:rPr>
            </w:pPr>
          </w:p>
        </w:tc>
      </w:tr>
    </w:tbl>
    <w:p w:rsidR="00113336" w:rsidRDefault="00113336">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p>
    <w:p w:rsidR="00113336" w:rsidRDefault="0011333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113336" w:rsidRDefault="00113336">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113336" w:rsidRDefault="00113336">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13336">
        <w:tblPrEx>
          <w:tblCellMar>
            <w:top w:w="0" w:type="dxa"/>
            <w:left w:w="0" w:type="dxa"/>
            <w:bottom w:w="0" w:type="dxa"/>
            <w:right w:w="0" w:type="dxa"/>
          </w:tblCellMar>
        </w:tblPrEx>
        <w:tc>
          <w:tcPr>
            <w:tcW w:w="53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113336">
        <w:tblPrEx>
          <w:tblCellMar>
            <w:top w:w="0" w:type="dxa"/>
            <w:left w:w="0" w:type="dxa"/>
            <w:bottom w:w="0" w:type="dxa"/>
            <w:right w:w="0" w:type="dxa"/>
          </w:tblCellMar>
        </w:tblPrEx>
        <w:tc>
          <w:tcPr>
            <w:tcW w:w="53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r>
      <w:tr w:rsidR="00113336">
        <w:tblPrEx>
          <w:tblCellMar>
            <w:top w:w="0" w:type="dxa"/>
            <w:left w:w="0" w:type="dxa"/>
            <w:bottom w:w="0" w:type="dxa"/>
            <w:right w:w="0" w:type="dxa"/>
          </w:tblCellMar>
        </w:tblPrEx>
        <w:tc>
          <w:tcPr>
            <w:tcW w:w="53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r>
      <w:tr w:rsidR="00113336">
        <w:tblPrEx>
          <w:tblCellMar>
            <w:top w:w="0" w:type="dxa"/>
            <w:left w:w="0" w:type="dxa"/>
            <w:bottom w:w="0" w:type="dxa"/>
            <w:right w:w="0" w:type="dxa"/>
          </w:tblCellMar>
        </w:tblPrEx>
        <w:tc>
          <w:tcPr>
            <w:tcW w:w="2650" w:type="dxa"/>
            <w:tcBorders>
              <w:top w:val="nil"/>
              <w:left w:val="nil"/>
              <w:bottom w:val="single" w:sz="6" w:space="0" w:color="000000"/>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r>
      <w:tr w:rsidR="00113336">
        <w:tblPrEx>
          <w:tblCellMar>
            <w:top w:w="0" w:type="dxa"/>
            <w:left w:w="0" w:type="dxa"/>
            <w:bottom w:w="0" w:type="dxa"/>
            <w:right w:w="0" w:type="dxa"/>
          </w:tblCellMar>
        </w:tblPrEx>
        <w:tc>
          <w:tcPr>
            <w:tcW w:w="2650" w:type="dxa"/>
            <w:tcBorders>
              <w:top w:val="nil"/>
              <w:left w:val="nil"/>
              <w:bottom w:val="nil"/>
              <w:right w:val="nil"/>
            </w:tcBorders>
          </w:tcPr>
          <w:p w:rsidR="00113336" w:rsidRDefault="0011333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13336" w:rsidRDefault="0011333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113336" w:rsidRDefault="00113336">
            <w:pPr>
              <w:widowControl w:val="0"/>
              <w:autoSpaceDE w:val="0"/>
              <w:autoSpaceDN w:val="0"/>
              <w:adjustRightInd w:val="0"/>
              <w:spacing w:after="0" w:line="240" w:lineRule="auto"/>
              <w:rPr>
                <w:rFonts w:ascii="Times" w:hAnsi="Times" w:cs="Times"/>
                <w:color w:val="000000"/>
                <w:sz w:val="17"/>
                <w:szCs w:val="17"/>
              </w:rPr>
            </w:pPr>
          </w:p>
        </w:tc>
      </w:tr>
    </w:tbl>
    <w:p w:rsidR="00113336" w:rsidRDefault="00113336">
      <w:pPr>
        <w:widowControl w:val="0"/>
        <w:autoSpaceDE w:val="0"/>
        <w:autoSpaceDN w:val="0"/>
        <w:adjustRightInd w:val="0"/>
        <w:spacing w:after="0" w:line="240" w:lineRule="auto"/>
        <w:rPr>
          <w:rFonts w:ascii="Arial" w:hAnsi="Arial" w:cs="Arial"/>
          <w:sz w:val="24"/>
          <w:szCs w:val="24"/>
        </w:rPr>
        <w:sectPr w:rsidR="00113336">
          <w:pgSz w:w="11905" w:h="16837"/>
          <w:pgMar w:top="623" w:right="623" w:bottom="623" w:left="907" w:header="720" w:footer="720" w:gutter="0"/>
          <w:cols w:space="720"/>
          <w:noEndnote/>
        </w:sectPr>
      </w:pPr>
    </w:p>
    <w:p w:rsidR="00113336" w:rsidRDefault="00113336" w:rsidP="002B35AE">
      <w:pPr>
        <w:widowControl w:val="0"/>
        <w:autoSpaceDE w:val="0"/>
        <w:autoSpaceDN w:val="0"/>
        <w:adjustRightInd w:val="0"/>
        <w:spacing w:after="0" w:line="240" w:lineRule="auto"/>
        <w:jc w:val="right"/>
        <w:rPr>
          <w:rFonts w:ascii="Times" w:hAnsi="Times" w:cs="Times"/>
          <w:color w:val="000000"/>
          <w:sz w:val="18"/>
          <w:szCs w:val="18"/>
        </w:rPr>
      </w:pPr>
    </w:p>
    <w:sectPr w:rsidR="00113336">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AE"/>
    <w:rsid w:val="00113336"/>
    <w:rsid w:val="002B35AE"/>
    <w:rsid w:val="00C5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5B9027B-96A1-4723-AFAF-42A7AC62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diadoc/mtedo" TargetMode="External"/><Relationship Id="rId13" Type="http://schemas.openxmlformats.org/officeDocument/2006/relationships/hyperlink" Target="https://developer.kontur.ru/Docs/diadoc-api/authentication.html" TargetMode="External"/><Relationship Id="rId18" Type="http://schemas.openxmlformats.org/officeDocument/2006/relationships/hyperlink" Target="https://kontur.ru/about/licence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ca.kontur.ru" TargetMode="External"/><Relationship Id="rId12" Type="http://schemas.openxmlformats.org/officeDocument/2006/relationships/hyperlink" Target="https://integrations.kontur.ru" TargetMode="External"/><Relationship Id="rId17" Type="http://schemas.openxmlformats.org/officeDocument/2006/relationships/hyperlink" Target="https://kontur.ru/kedo/docs/poryadok-vydachi-sertifikatov" TargetMode="External"/><Relationship Id="rId2" Type="http://schemas.openxmlformats.org/officeDocument/2006/relationships/settings" Target="settings.xml"/><Relationship Id="rId16" Type="http://schemas.openxmlformats.org/officeDocument/2006/relationships/hyperlink" Target="https://www.diadoc.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www.diadoc.ru/order1c" TargetMode="External"/><Relationship Id="rId5" Type="http://schemas.openxmlformats.org/officeDocument/2006/relationships/hyperlink" Target="https://kontur.ru/kedo/docs/poryadok-vydachi-sertifikatov" TargetMode="External"/><Relationship Id="rId15" Type="http://schemas.openxmlformats.org/officeDocument/2006/relationships/hyperlink" Target="https://www.diadoc.ru/order1c" TargetMode="External"/><Relationship Id="rId10" Type="http://schemas.openxmlformats.org/officeDocument/2006/relationships/hyperlink" Target="https://kontur.ru/contacts/all" TargetMode="External"/><Relationship Id="rId19" Type="http://schemas.openxmlformats.org/officeDocument/2006/relationships/hyperlink" Target="https://kontur.ru" TargetMode="External"/><Relationship Id="rId4" Type="http://schemas.openxmlformats.org/officeDocument/2006/relationships/hyperlink" Target="https://www.diadoc.ru/price" TargetMode="External"/><Relationship Id="rId9" Type="http://schemas.openxmlformats.org/officeDocument/2006/relationships/hyperlink" Target="https://support.kontur.ru/diadoc"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5909</Words>
  <Characters>45560</Characters>
  <Application>Microsoft Office Word</Application>
  <DocSecurity>0</DocSecurity>
  <Lines>379</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Хоменок Наталья Владимировна</dc:creator>
  <cp:keywords/>
  <dc:description/>
  <cp:lastModifiedBy>Хадарцева Дзерасса Муссаевна</cp:lastModifiedBy>
  <cp:revision>2</cp:revision>
  <dcterms:created xsi:type="dcterms:W3CDTF">2026-08-07T10:21:00Z</dcterms:created>
  <dcterms:modified xsi:type="dcterms:W3CDTF">2026-08-07T10:21:00Z</dcterms:modified>
</cp:coreProperties>
</file>